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BOSNA I HERCEGOVINA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FEDERACIJA BOSNE I HERCEGOVINE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ŽUPANIJA ZAPADNOHERCEGOVAČKA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ŽUPANIJSKI SUD ŠIROKI BRIJEG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Broj:</w:t>
      </w:r>
      <w:bookmarkStart w:id="0" w:name="__DdeLink__287_1604083776"/>
      <w:r>
        <w:rPr>
          <w:b/>
          <w:lang w:val="hr-BA"/>
        </w:rPr>
        <w:t xml:space="preserve"> 64 0 Pr 051014 21 Pžp</w:t>
      </w:r>
      <w:bookmarkEnd w:id="0"/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Široki Brijeg, 27.06.2022. godine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jc w:val="both"/>
        <w:rPr>
          <w:lang w:val="hr-BA"/>
        </w:rPr>
      </w:pPr>
      <w:r>
        <w:rPr>
          <w:lang w:val="hr-BA"/>
        </w:rPr>
      </w:r>
    </w:p>
    <w:p>
      <w:pPr>
        <w:pStyle w:val="Standard"/>
        <w:ind w:firstLine="708"/>
        <w:jc w:val="both"/>
        <w:rPr/>
      </w:pPr>
      <w:r>
        <w:rPr/>
        <w:t>Županijski sud Široki Brijeg, postupajući po sutkinji Katici Artuković kao sucu pojedincu, uz sudjelovanje Slađane Cvitanović kao zapisničarke, u prekršajnom postupku protiv J. N., ..., Š. B. kao okrivljene odgovorne osobe u pravnoj osobi NAMEX d.o.o. Široki Brijeg, zbog prekršaja iz članka 23 stavak 4 Zakona o zaštiti potrošača u Bosni i Hercegovini</w:t>
      </w:r>
      <w:r>
        <w:rPr>
          <w:rStyle w:val="Sidrofusnote"/>
        </w:rPr>
        <w:footnoteReference w:id="2"/>
      </w:r>
      <w:r>
        <w:rPr/>
        <w:t>, odlučujući o žalbi okrivljene odgovorne osobe u pravnoj osobi, izjavljenoj na Rješenje Općinskog suda u Širokom Brijegu broj: 64 0 Pr 051014 19 Pr o</w:t>
      </w:r>
      <w:bookmarkStart w:id="1" w:name="_Hlk42947950"/>
      <w:bookmarkEnd w:id="1"/>
      <w:r>
        <w:rPr/>
        <w:t xml:space="preserve">d 09.11.2020. godine, dana 27.06.2022. godine, donio je 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Standard"/>
        <w:jc w:val="center"/>
        <w:rPr/>
      </w:pPr>
      <w:r>
        <w:rPr>
          <w:b/>
        </w:rPr>
        <w:t>R  J  E  Š  E  N  J  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/>
      </w:pPr>
      <w:r>
        <w:rPr>
          <w:lang w:val="hr-BA"/>
        </w:rPr>
        <w:t>Žalba J. N. kao okrivljene odgovorne osobe u pravnoj osobi NAMEX d.o.o. Široki Brijeg SE ODBIJA, a Rješenje Općinskog suda u Širokom Brijegu broj: 64 0 Pr 051014 19 Pr od 09.11.2020. godine SE POTVRĐUJE.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  <w:t>Obrazloženje</w:t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Rješenjem Općinskog suda u Širokom Brijegu broj: 64 0 Pr 051014 19 Pr od 09.11.2020. godine (u daljnjem tekstu: prvostupanjsko rješenje), oglašen je odgovornim Jakov Nakić kao okrivljena odgovorna osoba u pravnoj osobi NAMEX d.o.o. Široki Brijeg (u daljnjem tekstu: okrivljena odgovorna osoba) zbog prekršaja iz članka 23 stavak 4 Zakona o zaštiti potrošača u Bosni i Hercegovini, te je kažnjen novčanom kaznom u iznosu od 300,00 KM, uz obvezu nadoknade troškova prekršajnog postupka u paušalnom iznosu od 20,00 KM.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Na prvostupanjsko rješenje, žalbu je izjavila okrivljena odgovorna osoba zbog odluke o izrečenoj prekršajnoj sankciji smatrajući istu prestrogo odmjerenom, dok je Federalna uprava za inspekcijske poslove, Sarajevo (u daljnjem tekstu: mjerodavno tijelo) u odgovoru na žalbu predložila da se žalba odbije kao neutemeljena a prvostupanjsko rješenje potvrdi u cijelosti.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Žalba nije utemeljena.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iCs/>
          <w:lang w:val="hr-BA"/>
        </w:rPr>
      </w:pPr>
      <w:r>
        <w:rPr>
          <w:lang w:val="hr-BA"/>
        </w:rPr>
        <w:tab/>
        <w:t>Detaljnije stavove mjerodavnog tijela i okrivljene odgovorne osobe, sud će iznijeti u nastavku obrazloženja, međutim, obzirom da je intencija članka 6 stavak 1 Europske konvencije o ljudskim pravima i temeljnim slobodama</w:t>
      </w:r>
      <w:r>
        <w:rPr>
          <w:rStyle w:val="Sidrofusnote"/>
          <w:lang w:val="hr-BA"/>
        </w:rPr>
        <w:footnoteReference w:id="3"/>
      </w:r>
      <w:r>
        <w:rPr>
          <w:lang w:val="hr-BA"/>
        </w:rPr>
        <w:t xml:space="preserve"> (između ostalog) i da se ispitaju samo oni izloženi argumenti koje sud smatra relevantnim, a ne svi argumenti koji su izloženi, to je ovaj sud uzeo u obzir sve argumente iz svih izvedenih dokaza, te ih cijenio, a razloge iznosio u odnosu na one argumente i činjenice koji su relevantni i od značaja za odluku u konkretnoj prekršajnoj stvari</w:t>
      </w:r>
      <w:r>
        <w:rPr>
          <w:rStyle w:val="Sidrofusnote"/>
          <w:lang w:val="hr-BA"/>
        </w:rPr>
        <w:footnoteReference w:id="4"/>
      </w:r>
      <w:r>
        <w:rPr>
          <w:iCs/>
          <w:lang w:val="hr-BA"/>
        </w:rPr>
        <w:t>.</w:t>
      </w:r>
    </w:p>
    <w:p>
      <w:pPr>
        <w:pStyle w:val="Normal"/>
        <w:rPr>
          <w:rFonts w:eastAsia="Calibri"/>
          <w:lang w:val="hr-BA"/>
        </w:rPr>
      </w:pPr>
      <w:r>
        <w:rPr>
          <w:rFonts w:eastAsia="Calibri"/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S tim u vezi, nakon što je ovaj sud ispitao prvostupanjsko rješenje, u okviru žalbenih navoda, odlučio je kao u izreci iz slijedećih razloga.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Nisu osnovani žalbeni navodi u pogledu odluke o izrečenoj novčanoj kazni, koja je po stajalištima okrivljene pravne osobe prestrogo odmjerena.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Naime, odredbom članka 22 stavak 3 </w:t>
      </w:r>
      <w:r>
        <w:rPr>
          <w:lang w:val="hr-BA" w:eastAsia="hr-BA"/>
        </w:rPr>
        <w:t>Zakona o prekršajima</w:t>
      </w:r>
      <w:r>
        <w:rPr>
          <w:rStyle w:val="Sidrofusnote"/>
          <w:lang w:val="hr-BA" w:eastAsia="hr-BA"/>
        </w:rPr>
        <w:footnoteReference w:id="5"/>
      </w:r>
      <w:r>
        <w:rPr>
          <w:lang w:val="hr-BA"/>
        </w:rPr>
        <w:t xml:space="preserve">, jasno je propisano (u relevantnom dijelu) da će sud visinu kazne odrediti uzimajući u obzir sve olakšavajuće i otežavajuće okolnosti, ali ne ograničavajući se na težinu prekršaja i njegove posljedice, stupanj odgovornosti okrivljenika, uvid u evidenciju o njegovim prethodnim prekršajima, njegovu financijsku situaciju kao i je li iskazao kajanje, što je prvostupanjski sud upravo i učinio.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Za napomenuti je i to da je prvostupanjski sud novčanu kaznu okrivljeniku </w:t>
      </w:r>
      <w:r>
        <w:rPr>
          <w:b/>
          <w:u w:val="single"/>
          <w:lang w:val="hr-BA"/>
        </w:rPr>
        <w:t>odmjerio i izrekao ispod zakonom propisanog minimuma</w:t>
      </w:r>
      <w:r>
        <w:rPr>
          <w:lang w:val="hr-BA"/>
        </w:rPr>
        <w:t>, što je za ovaj sud upitno, tj. da li je uopće bilo primjereno da se istome izrekne novčana kazna ispod zakonom propisanog minimuma.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Međutim, obzirom da nije bilo žalbe mjerodavnog tijela u tom pravcu, sukladno odredbama članka 90 Zakona o prekršajima, valjalo je odlučiti kao u izreci, tj. odbiti žalbu okrivljene odgovorne osobe u pravnoj osobi </w:t>
      </w:r>
      <w:bookmarkStart w:id="2" w:name="_GoBack"/>
      <w:bookmarkEnd w:id="2"/>
      <w:r>
        <w:rPr>
          <w:lang w:val="hr-BA"/>
        </w:rPr>
        <w:t>i potvrditi prvostupanjsko rješenje, obzirom da, po ocjeni ovog suda, prvostupanjski sud nije počinio povrede na koje ukazuje žalba.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left="708" w:firstLine="708"/>
        <w:rPr>
          <w:b/>
          <w:b/>
          <w:lang w:val="hr-BA"/>
        </w:rPr>
      </w:pPr>
      <w:r>
        <w:rPr>
          <w:b/>
          <w:lang w:val="hr-BA"/>
        </w:rPr>
        <w:t xml:space="preserve">   </w:t>
      </w:r>
      <w:r>
        <w:rPr>
          <w:b/>
          <w:lang w:val="hr-BA"/>
        </w:rPr>
        <w:tab/>
        <w:tab/>
        <w:tab/>
        <w:tab/>
        <w:tab/>
        <w:tab/>
        <w:tab/>
        <w:t xml:space="preserve">     SUTKINJA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</w:r>
    </w:p>
    <w:p>
      <w:pPr>
        <w:pStyle w:val="Normal"/>
        <w:ind w:left="4956" w:firstLine="708"/>
        <w:rPr/>
      </w:pPr>
      <w:r>
        <w:rPr>
          <w:b/>
          <w:lang w:val="hr-BA"/>
        </w:rPr>
        <w:t xml:space="preserve">     </w:t>
      </w:r>
      <w:r>
        <w:rPr>
          <w:b/>
          <w:lang w:val="hr-BA"/>
        </w:rPr>
        <w:tab/>
        <w:t xml:space="preserve"> Katica Artuković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7055" cy="193040"/>
              <wp:effectExtent l="0" t="0" r="0" b="0"/>
              <wp:wrapNone/>
              <wp:docPr id="1" name="Pravokutnik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rot="10800000">
                        <a:off x="0" y="0"/>
                        <a:ext cx="566280" cy="19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056400488"/>
                          </w:sdtPr>
                          <w:sdtContent>
                            <w:p>
                              <w:pPr>
                                <w:pStyle w:val="Sadrajokvira"/>
                                <w:pBdr>
                                  <w:top w:val="single" w:sz="4" w:space="1" w:color="7F7F7F"/>
                                </w:pBdr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/>
                                <w:instrText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2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avokutnik 1" stroked="f" style="position:absolute;margin-left:13.7pt;margin-top:-0.7pt;width:44.55pt;height:15.1pt;flip:x;rotation:180;mso-position-horizontal:center;mso-position-horizontal-relative:page;mso-position-vertical:center">
              <w10:wrap type="square"/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434438830"/>
                    </w:sdtPr>
                    <w:sdtContent>
                      <w:p>
                        <w:pPr>
                          <w:pStyle w:val="Sadrajokvira"/>
                          <w:pBdr>
                            <w:top w:val="single" w:sz="4" w:space="1" w:color="7F7F7F"/>
                          </w:pBd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fldChar w:fldCharType="begin"/>
                        </w:r>
                        <w:r>
                          <w:rPr/>
                          <w:instrText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Službeni glasnik Bosne i Hercegovine broj: 25/06.</w:t>
      </w:r>
    </w:p>
  </w:footnote>
  <w:footnote w:id="3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Objavljena u Službenom glasniku BiH broj: 6/99.</w:t>
      </w:r>
    </w:p>
  </w:footnote>
  <w:footnote w:id="4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Vidjeti više u Odluci o dopustivosti i meritumu Ustavnog suda Bosne i Hercegovine broj AP 2752/16 od 17.01.2018. godine i Presudi Vrhovnog suda Federacije Bosne i Hercegovine b</w:t>
      </w:r>
      <w:r>
        <w:rPr>
          <w:bCs/>
          <w:iCs/>
          <w:lang w:val="hr-BA"/>
        </w:rPr>
        <w:t xml:space="preserve">roj: </w:t>
      </w:r>
      <w:r>
        <w:rPr>
          <w:lang w:val="hr-BA"/>
        </w:rPr>
        <w:t>02 0 K 000403 12 Kžk</w:t>
      </w:r>
      <w:r>
        <w:rPr>
          <w:bCs/>
          <w:iCs/>
          <w:lang w:val="hr-BA"/>
        </w:rPr>
        <w:t xml:space="preserve"> od </w:t>
      </w:r>
      <w:r>
        <w:rPr>
          <w:iCs/>
          <w:lang w:val="hr-BA"/>
        </w:rPr>
        <w:t>08.03.2012. godine.</w:t>
      </w:r>
    </w:p>
  </w:footnote>
  <w:footnote w:id="5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Službene novine Federacije BiH broj: 63/14.</w:t>
      </w:r>
    </w:p>
  </w:footnote>
</w:footnotes>
</file>

<file path=word/settings.xml><?xml version="1.0" encoding="utf-8"?>
<w:settings xmlns:w="http://schemas.openxmlformats.org/wordprocessingml/2006/main">
  <w:zoom w:percent="14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B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B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1bc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fusnoteChar" w:customStyle="1">
    <w:name w:val="Tekst fusnote Char"/>
    <w:basedOn w:val="DefaultParagraphFont"/>
    <w:link w:val="Tekstfusnote"/>
    <w:uiPriority w:val="99"/>
    <w:qFormat/>
    <w:rsid w:val="005f1bc4"/>
    <w:rPr>
      <w:rFonts w:ascii="Times New Roman" w:hAnsi="Times New Roman" w:eastAsia="Calibri" w:cs="Times New Roman"/>
      <w:sz w:val="20"/>
      <w:szCs w:val="20"/>
      <w:lang w:val="en-US"/>
    </w:rPr>
  </w:style>
  <w:style w:type="character" w:styleId="Sidrofusnote">
    <w:name w:val="Sidro fusnot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f1bc4"/>
    <w:rPr>
      <w:vertAlign w:val="superscript"/>
    </w:rPr>
  </w:style>
  <w:style w:type="character" w:styleId="ZaglavljeChar" w:customStyle="1">
    <w:name w:val="Zaglavlje Char"/>
    <w:basedOn w:val="DefaultParagraphFont"/>
    <w:link w:val="Zaglavl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f11645"/>
    <w:rPr>
      <w:rFonts w:ascii="Segoe UI" w:hAnsi="Segoe UI" w:eastAsia="Times New Roman" w:cs="Segoe UI"/>
      <w:sz w:val="18"/>
      <w:szCs w:val="18"/>
      <w:lang w:val="en-US"/>
    </w:rPr>
  </w:style>
  <w:style w:type="character" w:styleId="Znakovifusnota">
    <w:name w:val="Znakovi fusnota"/>
    <w:qFormat/>
    <w:rPr/>
  </w:style>
  <w:style w:type="character" w:styleId="Sidrozavrnebiljeke">
    <w:name w:val="Sidro završne bilješke"/>
    <w:rPr>
      <w:vertAlign w:val="superscript"/>
    </w:rPr>
  </w:style>
  <w:style w:type="character" w:styleId="Znakovizavrnihbiljeki">
    <w:name w:val="Znakovi završnih bilješki"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ascii="Times New Roman" w:hAnsi="Times New Roman"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Fusnota">
    <w:name w:val="Footnote Text"/>
    <w:basedOn w:val="Normal"/>
    <w:link w:val="TekstfusnoteChar"/>
    <w:uiPriority w:val="99"/>
    <w:unhideWhenUsed/>
    <w:rsid w:val="005f1bc4"/>
    <w:pPr>
      <w:jc w:val="both"/>
    </w:pPr>
    <w:rPr>
      <w:rFonts w:eastAsia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5f1bc4"/>
    <w:pPr>
      <w:spacing w:before="0" w:after="0"/>
      <w:ind w:left="720" w:hanging="0"/>
      <w:contextualSpacing/>
      <w:jc w:val="both"/>
    </w:pPr>
    <w:rPr>
      <w:rFonts w:eastAsia="Calibri"/>
      <w:szCs w:val="22"/>
    </w:rPr>
  </w:style>
  <w:style w:type="paragraph" w:styleId="Standard" w:customStyle="1">
    <w:name w:val="Standard"/>
    <w:uiPriority w:val="99"/>
    <w:qFormat/>
    <w:rsid w:val="005f1bc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2"/>
      <w:sz w:val="24"/>
      <w:szCs w:val="24"/>
      <w:lang w:val="hr-BA" w:eastAsia="zh-CN" w:bidi="hi-IN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link w:val="Zaglavl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Podnoje">
    <w:name w:val="Footer"/>
    <w:basedOn w:val="Normal"/>
    <w:link w:val="Podno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f11645"/>
    <w:pPr/>
    <w:rPr>
      <w:rFonts w:ascii="Segoe UI" w:hAnsi="Segoe UI" w:cs="Segoe UI"/>
      <w:sz w:val="18"/>
      <w:szCs w:val="18"/>
    </w:rPr>
  </w:style>
  <w:style w:type="paragraph" w:styleId="Sadrajokvira">
    <w:name w:val="Sadržaj okvir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023BB-749D-4279-BF8B-E0E4C7BCE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Application>LibreOffice/6.3.4.2$Windows_X86_64 LibreOffice_project/60da17e045e08f1793c57c00ba83cdfce946d0aa</Application>
  <Pages>2</Pages>
  <Words>639</Words>
  <Characters>3531</Characters>
  <CharactersWithSpaces>4187</CharactersWithSpaces>
  <Paragraphs>29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2022-05-04T08:31:00Z</dcterms:created>
  <dc:creator>Katica Artukovic</dc:creator>
  <dc:description/>
  <dc:language>bs-BA</dc:language>
  <cp:lastModifiedBy/>
  <cp:lastPrinted>2022-06-27T11:56:00Z</cp:lastPrinted>
  <dcterms:modified xsi:type="dcterms:W3CDTF">2022-07-13T12:43:57Z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