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Na osnovu člana 17. </w:t>
      </w:r>
      <w:proofErr w:type="gramStart"/>
      <w:r w:rsidRPr="0096058E">
        <w:rPr>
          <w:rFonts w:ascii="Arial" w:eastAsia="Times New Roman" w:hAnsi="Arial" w:cs="Arial"/>
          <w:color w:val="252525"/>
          <w:sz w:val="21"/>
          <w:szCs w:val="21"/>
          <w:lang w:val="en"/>
        </w:rPr>
        <w:t>tačke</w:t>
      </w:r>
      <w:proofErr w:type="gramEnd"/>
      <w:r w:rsidRPr="0096058E">
        <w:rPr>
          <w:rFonts w:ascii="Arial" w:eastAsia="Times New Roman" w:hAnsi="Arial" w:cs="Arial"/>
          <w:color w:val="252525"/>
          <w:sz w:val="21"/>
          <w:szCs w:val="21"/>
          <w:lang w:val="en"/>
        </w:rPr>
        <w:t xml:space="preserve"> 22., 25. </w:t>
      </w:r>
      <w:proofErr w:type="gramStart"/>
      <w:r w:rsidRPr="0096058E">
        <w:rPr>
          <w:rFonts w:ascii="Arial" w:eastAsia="Times New Roman" w:hAnsi="Arial" w:cs="Arial"/>
          <w:color w:val="252525"/>
          <w:sz w:val="21"/>
          <w:szCs w:val="21"/>
          <w:lang w:val="en"/>
        </w:rPr>
        <w:t>i</w:t>
      </w:r>
      <w:proofErr w:type="gramEnd"/>
      <w:r w:rsidRPr="0096058E">
        <w:rPr>
          <w:rFonts w:ascii="Arial" w:eastAsia="Times New Roman" w:hAnsi="Arial" w:cs="Arial"/>
          <w:color w:val="252525"/>
          <w:sz w:val="21"/>
          <w:szCs w:val="21"/>
          <w:lang w:val="en"/>
        </w:rPr>
        <w:t xml:space="preserve"> 26. Zakona o Visokom sudskom i tužilačkom vijeću Bosne i Hercegovine („Službeni glasnik BiH”, broj 25/04, 93/05, 48/07, 15/08), Visoko sudsko i tužilačko vijeće Bosne i Hercegovine,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sjednici održanoj 16. 12. 2013. </w:t>
      </w:r>
      <w:proofErr w:type="gramStart"/>
      <w:r w:rsidRPr="0096058E">
        <w:rPr>
          <w:rFonts w:ascii="Arial" w:eastAsia="Times New Roman" w:hAnsi="Arial" w:cs="Arial"/>
          <w:color w:val="252525"/>
          <w:sz w:val="21"/>
          <w:szCs w:val="21"/>
          <w:lang w:val="en"/>
        </w:rPr>
        <w:t>godine</w:t>
      </w:r>
      <w:proofErr w:type="gramEnd"/>
      <w:r w:rsidRPr="0096058E">
        <w:rPr>
          <w:rFonts w:ascii="Arial" w:eastAsia="Times New Roman" w:hAnsi="Arial" w:cs="Arial"/>
          <w:color w:val="252525"/>
          <w:sz w:val="21"/>
          <w:szCs w:val="21"/>
          <w:lang w:val="en"/>
        </w:rPr>
        <w:t>, usvojilo je</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jc w:val="center"/>
        <w:rPr>
          <w:rFonts w:ascii="Arial" w:eastAsia="Times New Roman" w:hAnsi="Arial" w:cs="Arial"/>
          <w:color w:val="252525"/>
          <w:sz w:val="48"/>
          <w:szCs w:val="48"/>
          <w:shd w:val="clear" w:color="auto" w:fill="FFFFFF"/>
          <w:lang w:val="en"/>
        </w:rPr>
      </w:pPr>
      <w:bookmarkStart w:id="0" w:name="_GoBack"/>
      <w:r w:rsidRPr="0096058E">
        <w:rPr>
          <w:rFonts w:ascii="Arial" w:eastAsia="Times New Roman" w:hAnsi="Arial" w:cs="Arial"/>
          <w:b/>
          <w:bCs/>
          <w:color w:val="252525"/>
          <w:sz w:val="48"/>
          <w:szCs w:val="48"/>
          <w:shd w:val="clear" w:color="auto" w:fill="FFFFFF"/>
          <w:lang w:val="en"/>
        </w:rPr>
        <w:t>P R A V I L N I K</w:t>
      </w:r>
    </w:p>
    <w:p w:rsidR="0096058E" w:rsidRPr="0096058E" w:rsidRDefault="0096058E" w:rsidP="0096058E">
      <w:pPr>
        <w:jc w:val="center"/>
        <w:rPr>
          <w:rFonts w:ascii="Arial" w:eastAsia="Times New Roman" w:hAnsi="Arial" w:cs="Arial"/>
          <w:color w:val="252525"/>
          <w:sz w:val="48"/>
          <w:szCs w:val="48"/>
          <w:shd w:val="clear" w:color="auto" w:fill="FFFFFF"/>
          <w:lang w:val="en"/>
        </w:rPr>
      </w:pPr>
      <w:r w:rsidRPr="0096058E">
        <w:rPr>
          <w:rFonts w:ascii="Arial" w:eastAsia="Times New Roman" w:hAnsi="Arial" w:cs="Arial"/>
          <w:b/>
          <w:bCs/>
          <w:color w:val="252525"/>
          <w:sz w:val="48"/>
          <w:szCs w:val="48"/>
          <w:shd w:val="clear" w:color="auto" w:fill="FFFFFF"/>
          <w:lang w:val="en"/>
        </w:rPr>
        <w:t>O ORIJENTACIONIM MJERILIMA ZA RAD SUDIJA I</w:t>
      </w:r>
    </w:p>
    <w:p w:rsidR="0096058E" w:rsidRPr="0096058E" w:rsidRDefault="0096058E" w:rsidP="0096058E">
      <w:pPr>
        <w:jc w:val="center"/>
        <w:rPr>
          <w:rFonts w:ascii="Arial" w:eastAsia="Times New Roman" w:hAnsi="Arial" w:cs="Arial"/>
          <w:color w:val="252525"/>
          <w:sz w:val="48"/>
          <w:szCs w:val="48"/>
          <w:shd w:val="clear" w:color="auto" w:fill="FFFFFF"/>
          <w:lang w:val="en"/>
        </w:rPr>
      </w:pPr>
      <w:r w:rsidRPr="0096058E">
        <w:rPr>
          <w:rFonts w:ascii="Arial" w:eastAsia="Times New Roman" w:hAnsi="Arial" w:cs="Arial"/>
          <w:b/>
          <w:bCs/>
          <w:color w:val="252525"/>
          <w:sz w:val="48"/>
          <w:szCs w:val="48"/>
          <w:shd w:val="clear" w:color="auto" w:fill="FFFFFF"/>
          <w:lang w:val="en"/>
        </w:rPr>
        <w:t>STRUČNIH SARADNIKA U SUDOVIMA</w:t>
      </w:r>
      <w:bookmarkEnd w:id="0"/>
      <w:r w:rsidRPr="0096058E">
        <w:rPr>
          <w:rFonts w:ascii="Arial" w:eastAsia="Times New Roman" w:hAnsi="Arial" w:cs="Arial"/>
          <w:b/>
          <w:bCs/>
          <w:color w:val="252525"/>
          <w:sz w:val="48"/>
          <w:szCs w:val="48"/>
          <w:shd w:val="clear" w:color="auto" w:fill="FFFFFF"/>
          <w:lang w:val="en"/>
        </w:rPr>
        <w:t xml:space="preserve"> U BOSNI I HERCEGOVINI</w:t>
      </w:r>
    </w:p>
    <w:p w:rsidR="0096058E" w:rsidRPr="0096058E" w:rsidRDefault="0096058E" w:rsidP="0096058E">
      <w:pPr>
        <w:jc w:val="center"/>
        <w:rPr>
          <w:rFonts w:ascii="Arial" w:eastAsia="Times New Roman" w:hAnsi="Arial" w:cs="Arial"/>
          <w:color w:val="252525"/>
          <w:sz w:val="48"/>
          <w:szCs w:val="48"/>
          <w:shd w:val="clear" w:color="auto" w:fill="FFFFFF"/>
          <w:lang w:val="en"/>
        </w:rPr>
      </w:pPr>
      <w:r w:rsidRPr="0096058E">
        <w:rPr>
          <w:rFonts w:ascii="Arial" w:eastAsia="Times New Roman" w:hAnsi="Arial" w:cs="Arial"/>
          <w:b/>
          <w:bCs/>
          <w:color w:val="252525"/>
          <w:sz w:val="48"/>
          <w:szCs w:val="48"/>
          <w:shd w:val="clear" w:color="auto" w:fill="FFFFFF"/>
          <w:lang w:val="en"/>
        </w:rPr>
        <w:t>- Prečišćeni tekst </w:t>
      </w:r>
      <w:hyperlink r:id="rId5" w:anchor="ftn1" w:history="1">
        <w:r w:rsidRPr="0096058E">
          <w:rPr>
            <w:rFonts w:ascii="Arial" w:eastAsia="Times New Roman" w:hAnsi="Arial" w:cs="Arial"/>
            <w:b/>
            <w:bCs/>
            <w:color w:val="0B0080"/>
            <w:sz w:val="48"/>
            <w:szCs w:val="48"/>
            <w:shd w:val="clear" w:color="auto" w:fill="FFFFFF"/>
            <w:lang w:val="en"/>
          </w:rPr>
          <w:t>[1]</w:t>
        </w:r>
      </w:hyperlink>
      <w:r w:rsidRPr="0096058E">
        <w:rPr>
          <w:rFonts w:ascii="Arial" w:eastAsia="Times New Roman" w:hAnsi="Arial" w:cs="Arial"/>
          <w:b/>
          <w:bCs/>
          <w:color w:val="252525"/>
          <w:sz w:val="48"/>
          <w:szCs w:val="48"/>
          <w:shd w:val="clear" w:color="auto" w:fill="FFFFFF"/>
          <w:lang w:val="en"/>
        </w:rPr>
        <w:t> -</w:t>
      </w:r>
    </w:p>
    <w:p w:rsidR="0096058E" w:rsidRPr="0096058E" w:rsidRDefault="0096058E" w:rsidP="0096058E">
      <w:pPr>
        <w:numPr>
          <w:ilvl w:val="0"/>
          <w:numId w:val="1"/>
        </w:numPr>
        <w:shd w:val="clear" w:color="auto" w:fill="F9F9F9"/>
        <w:spacing w:before="100" w:beforeAutospacing="1" w:after="24" w:line="360" w:lineRule="atLeast"/>
        <w:ind w:left="0"/>
        <w:jc w:val="left"/>
        <w:rPr>
          <w:rFonts w:ascii="Arial" w:eastAsia="Times New Roman" w:hAnsi="Arial" w:cs="Arial"/>
          <w:color w:val="252525"/>
          <w:sz w:val="20"/>
          <w:szCs w:val="20"/>
          <w:lang w:val="en"/>
        </w:rPr>
      </w:pPr>
      <w:hyperlink r:id="rId6" w:anchor="DIO_PRVI_.E2.80.93_OP.C4.86E_ODREDBE" w:history="1">
        <w:r w:rsidRPr="0096058E">
          <w:rPr>
            <w:rFonts w:ascii="Arial" w:eastAsia="Times New Roman" w:hAnsi="Arial" w:cs="Arial"/>
            <w:color w:val="0B0080"/>
            <w:sz w:val="20"/>
            <w:szCs w:val="20"/>
            <w:lang w:val="en"/>
          </w:rPr>
          <w:t>1 DIO PRVI – OPĆE ODREDBE</w:t>
        </w:r>
      </w:hyperlink>
    </w:p>
    <w:p w:rsidR="0096058E" w:rsidRPr="0096058E" w:rsidRDefault="0096058E" w:rsidP="0096058E">
      <w:pPr>
        <w:numPr>
          <w:ilvl w:val="0"/>
          <w:numId w:val="1"/>
        </w:numPr>
        <w:shd w:val="clear" w:color="auto" w:fill="F9F9F9"/>
        <w:spacing w:before="100" w:beforeAutospacing="1" w:after="24" w:line="360" w:lineRule="atLeast"/>
        <w:ind w:left="0"/>
        <w:jc w:val="left"/>
        <w:rPr>
          <w:rFonts w:ascii="Arial" w:eastAsia="Times New Roman" w:hAnsi="Arial" w:cs="Arial"/>
          <w:color w:val="252525"/>
          <w:sz w:val="20"/>
          <w:szCs w:val="20"/>
          <w:lang w:val="en"/>
        </w:rPr>
      </w:pPr>
      <w:hyperlink r:id="rId7" w:anchor="DIO_DRUGI_.E2.80.93_OSNOVI_ORIJENTACIONIH_MJERILA" w:history="1">
        <w:r w:rsidRPr="0096058E">
          <w:rPr>
            <w:rFonts w:ascii="Arial" w:eastAsia="Times New Roman" w:hAnsi="Arial" w:cs="Arial"/>
            <w:color w:val="0B0080"/>
            <w:sz w:val="20"/>
            <w:szCs w:val="20"/>
            <w:lang w:val="en"/>
          </w:rPr>
          <w:t>2 DIO DRUGI – OSNOVI ORIJENTACIONIH MJERILA</w:t>
        </w:r>
      </w:hyperlink>
    </w:p>
    <w:p w:rsidR="0096058E" w:rsidRPr="0096058E" w:rsidRDefault="0096058E" w:rsidP="0096058E">
      <w:pPr>
        <w:numPr>
          <w:ilvl w:val="0"/>
          <w:numId w:val="1"/>
        </w:numPr>
        <w:shd w:val="clear" w:color="auto" w:fill="F9F9F9"/>
        <w:spacing w:before="100" w:beforeAutospacing="1" w:after="24" w:line="360" w:lineRule="atLeast"/>
        <w:ind w:left="0"/>
        <w:jc w:val="left"/>
        <w:rPr>
          <w:rFonts w:ascii="Arial" w:eastAsia="Times New Roman" w:hAnsi="Arial" w:cs="Arial"/>
          <w:color w:val="252525"/>
          <w:sz w:val="20"/>
          <w:szCs w:val="20"/>
          <w:lang w:val="en"/>
        </w:rPr>
      </w:pPr>
      <w:hyperlink r:id="rId8" w:anchor="DIO_TRE.C4.86I_.E2.80.93_ORIJENTACIONA_MJERILA_ZA_RAD_U_SLU.C4.8CAJEVIMA_POSTUPANJA_POJEDINIH_SUDOVA_U_PREDMETIMA_IDENTI.C4.8CNE_NADLE.C5.BDNOSTI_SUDOVA_ISTIH_ILI_DRUGIH_INSTANCI" w:history="1">
        <w:r w:rsidRPr="0096058E">
          <w:rPr>
            <w:rFonts w:ascii="Arial" w:eastAsia="Times New Roman" w:hAnsi="Arial" w:cs="Arial"/>
            <w:color w:val="0B0080"/>
            <w:sz w:val="20"/>
            <w:szCs w:val="20"/>
            <w:lang w:val="en"/>
          </w:rPr>
          <w:t>3 DIO TREĆI – ORIJENTACIONA MJERILA ZA RAD U SLUČAJEVIMA POSTUPANJA POJEDINIH SUDOVA U PREDMETIMA IDENTIČNE NADLEŽNOSTI SUDOVA ISTIH ILI DRUGIH INSTANCI</w:t>
        </w:r>
      </w:hyperlink>
    </w:p>
    <w:p w:rsidR="0096058E" w:rsidRPr="0096058E" w:rsidRDefault="0096058E" w:rsidP="0096058E">
      <w:pPr>
        <w:numPr>
          <w:ilvl w:val="0"/>
          <w:numId w:val="1"/>
        </w:numPr>
        <w:shd w:val="clear" w:color="auto" w:fill="F9F9F9"/>
        <w:spacing w:before="100" w:beforeAutospacing="1" w:after="24" w:line="360" w:lineRule="atLeast"/>
        <w:ind w:left="0"/>
        <w:jc w:val="left"/>
        <w:rPr>
          <w:rFonts w:ascii="Arial" w:eastAsia="Times New Roman" w:hAnsi="Arial" w:cs="Arial"/>
          <w:color w:val="252525"/>
          <w:sz w:val="20"/>
          <w:szCs w:val="20"/>
          <w:lang w:val="en"/>
        </w:rPr>
      </w:pPr>
      <w:hyperlink r:id="rId9" w:anchor="DIO_.C4.8CETVRTI_.E2.80.93_POSEBNA_ORIJENTACIONA_MJERILA_ZA_PREDSJEDNIKE_SUDOVA.2C_PREDSJEDNIKE_SUDSKIH_ODJELJENJA_I_SUDSKIH_VIJE.C4.86A" w:history="1">
        <w:r w:rsidRPr="0096058E">
          <w:rPr>
            <w:rFonts w:ascii="Arial" w:eastAsia="Times New Roman" w:hAnsi="Arial" w:cs="Arial"/>
            <w:color w:val="0B0080"/>
            <w:sz w:val="20"/>
            <w:szCs w:val="20"/>
            <w:lang w:val="en"/>
          </w:rPr>
          <w:t>4 DIO ČETVRTI – POSEBNA ORIJENTACIONA MJERILA ZA PREDSJEDNIKE SUDOVA, PREDSJEDNIKE SUDSKIH ODJELJENJA I SUDSKIH VIJEĆA</w:t>
        </w:r>
      </w:hyperlink>
    </w:p>
    <w:p w:rsidR="0096058E" w:rsidRPr="0096058E" w:rsidRDefault="0096058E" w:rsidP="0096058E">
      <w:pPr>
        <w:numPr>
          <w:ilvl w:val="0"/>
          <w:numId w:val="1"/>
        </w:numPr>
        <w:shd w:val="clear" w:color="auto" w:fill="F9F9F9"/>
        <w:spacing w:before="100" w:beforeAutospacing="1" w:after="24" w:line="360" w:lineRule="atLeast"/>
        <w:ind w:left="0"/>
        <w:jc w:val="left"/>
        <w:rPr>
          <w:rFonts w:ascii="Arial" w:eastAsia="Times New Roman" w:hAnsi="Arial" w:cs="Arial"/>
          <w:color w:val="252525"/>
          <w:sz w:val="20"/>
          <w:szCs w:val="20"/>
          <w:lang w:val="en"/>
        </w:rPr>
      </w:pPr>
      <w:hyperlink r:id="rId10" w:anchor="DIO_PETI_.E2.80.93_NA.C4.8CIN_MJERENJA_RADA_PO_PREDMETIMA_SUDIJA_I_STRU.C4.8CNIH_SARADNIKA_I_PREDSJEDNIKA_SUDOVA" w:history="1">
        <w:r w:rsidRPr="0096058E">
          <w:rPr>
            <w:rFonts w:ascii="Arial" w:eastAsia="Times New Roman" w:hAnsi="Arial" w:cs="Arial"/>
            <w:color w:val="0B0080"/>
            <w:sz w:val="20"/>
            <w:szCs w:val="20"/>
            <w:lang w:val="en"/>
          </w:rPr>
          <w:t>5 DIO PETI – NAČIN MJERENJA RADA PO PREDMETIMA SUDIJA I STRUČNIH SARADNIKA I PREDSJEDNIKA SUDOVA</w:t>
        </w:r>
      </w:hyperlink>
    </w:p>
    <w:p w:rsidR="0096058E" w:rsidRPr="0096058E" w:rsidRDefault="0096058E" w:rsidP="0096058E">
      <w:pPr>
        <w:numPr>
          <w:ilvl w:val="0"/>
          <w:numId w:val="1"/>
        </w:numPr>
        <w:shd w:val="clear" w:color="auto" w:fill="F9F9F9"/>
        <w:spacing w:before="100" w:beforeAutospacing="1" w:after="24" w:line="360" w:lineRule="atLeast"/>
        <w:ind w:left="0"/>
        <w:jc w:val="left"/>
        <w:rPr>
          <w:rFonts w:ascii="Arial" w:eastAsia="Times New Roman" w:hAnsi="Arial" w:cs="Arial"/>
          <w:color w:val="252525"/>
          <w:sz w:val="20"/>
          <w:szCs w:val="20"/>
          <w:lang w:val="en"/>
        </w:rPr>
      </w:pPr>
      <w:hyperlink r:id="rId11" w:anchor="DIO_.C5.A0ESTI_.E2.80.93_PRELAZNE_I_ZAVR.C5.A0NE_ODREDBE" w:history="1">
        <w:r w:rsidRPr="0096058E">
          <w:rPr>
            <w:rFonts w:ascii="Arial" w:eastAsia="Times New Roman" w:hAnsi="Arial" w:cs="Arial"/>
            <w:color w:val="0B0080"/>
            <w:sz w:val="20"/>
            <w:szCs w:val="20"/>
            <w:lang w:val="en"/>
          </w:rPr>
          <w:t>6 DIO ŠESTI – PRELAZNE I ZAVRŠNE ODREDBE</w:t>
        </w:r>
      </w:hyperlink>
    </w:p>
    <w:p w:rsidR="0096058E" w:rsidRPr="0096058E" w:rsidRDefault="0096058E" w:rsidP="0096058E">
      <w:pPr>
        <w:pBdr>
          <w:bottom w:val="single" w:sz="6" w:space="0" w:color="AAAAAA"/>
        </w:pBdr>
        <w:shd w:val="clear" w:color="auto" w:fill="FFFFFF"/>
        <w:spacing w:before="240" w:after="60"/>
        <w:jc w:val="left"/>
        <w:outlineLvl w:val="1"/>
        <w:rPr>
          <w:rFonts w:ascii="Georgia" w:eastAsia="Times New Roman" w:hAnsi="Georgia" w:cs="Times New Roman"/>
          <w:color w:val="000000"/>
          <w:sz w:val="32"/>
          <w:szCs w:val="32"/>
          <w:lang w:val="en"/>
        </w:rPr>
      </w:pPr>
      <w:r w:rsidRPr="0096058E">
        <w:rPr>
          <w:rFonts w:ascii="Georgia" w:eastAsia="Times New Roman" w:hAnsi="Georgia" w:cs="Times New Roman"/>
          <w:color w:val="000000"/>
          <w:sz w:val="32"/>
          <w:szCs w:val="32"/>
          <w:lang w:val="en"/>
        </w:rPr>
        <w:t>DIO PRVI – OPĆE ODREDBE</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(Predmet Pravilnika)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r>
      <w:proofErr w:type="gramStart"/>
      <w:r w:rsidRPr="0096058E">
        <w:rPr>
          <w:rFonts w:ascii="Arial" w:eastAsia="Times New Roman" w:hAnsi="Arial" w:cs="Arial"/>
          <w:color w:val="252525"/>
          <w:sz w:val="21"/>
          <w:szCs w:val="21"/>
          <w:lang w:val="en"/>
        </w:rPr>
        <w:t>Pravilnikom o orijentacionim mjerilima za rad sudija i stručnih saradnika u sudovima u Bosni i Hercegovini (u daljnjem tekstu: „Pravilnik”) propisuju se orijentaciona mjerila za praćenje i mjerenje rada i radnih rezultata sudija, stručnih saradnika, predsjednika sudova, predsjednika sudskih odjeljenja, predsjednika vijeća, općinskih/osnovnih sudova, kantonalnih/okružnih sudova, okružnih privrednih sudova, vrhovnih sudova entiteta, Osnovnog suda Brčko Distrikta, Apelacionog suda Brčko Distrikta, Višeg privrednog suda u Banjoj Luci i Suda Bosne i Hercegovine, kao i druga pitanja od značaja za praćenje i mjerenje rada sudova u Bosni i Hercegovini.</w:t>
      </w:r>
      <w:proofErr w:type="gramEnd"/>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2.</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(Osnovni principi)</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 xml:space="preserve">Ova mjerila su određena principima rada sudova u Bosni i Hercegovini, vrstama sudskih predmeta i načinom završetka sudskog predmeta, u okviru određene vrste predmeta, pri čemu se </w:t>
      </w:r>
      <w:r w:rsidRPr="0096058E">
        <w:rPr>
          <w:rFonts w:ascii="Arial" w:eastAsia="Times New Roman" w:hAnsi="Arial" w:cs="Arial"/>
          <w:color w:val="252525"/>
          <w:sz w:val="21"/>
          <w:szCs w:val="21"/>
          <w:lang w:val="en"/>
        </w:rPr>
        <w:lastRenderedPageBreak/>
        <w:t xml:space="preserve">polazi </w:t>
      </w:r>
      <w:proofErr w:type="gramStart"/>
      <w:r w:rsidRPr="0096058E">
        <w:rPr>
          <w:rFonts w:ascii="Arial" w:eastAsia="Times New Roman" w:hAnsi="Arial" w:cs="Arial"/>
          <w:color w:val="252525"/>
          <w:sz w:val="21"/>
          <w:szCs w:val="21"/>
          <w:lang w:val="en"/>
        </w:rPr>
        <w:t>od</w:t>
      </w:r>
      <w:proofErr w:type="gramEnd"/>
      <w:r w:rsidRPr="0096058E">
        <w:rPr>
          <w:rFonts w:ascii="Arial" w:eastAsia="Times New Roman" w:hAnsi="Arial" w:cs="Arial"/>
          <w:color w:val="252525"/>
          <w:sz w:val="21"/>
          <w:szCs w:val="21"/>
          <w:lang w:val="en"/>
        </w:rPr>
        <w:t xml:space="preserve"> zakonitog, pravilnog i blagovremenog rješavanja predmeta u toku jedne kalendarske godine.</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3.</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(Svrha primjene Pravilnika)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r>
      <w:proofErr w:type="gramStart"/>
      <w:r w:rsidRPr="0096058E">
        <w:rPr>
          <w:rFonts w:ascii="Arial" w:eastAsia="Times New Roman" w:hAnsi="Arial" w:cs="Arial"/>
          <w:color w:val="252525"/>
          <w:sz w:val="21"/>
          <w:szCs w:val="21"/>
          <w:lang w:val="en"/>
        </w:rPr>
        <w:t>Primjenom ovog pravilnika osigurava se jednaka primjena pravila u praćenju i vrednovanju rada i rezultata rada za sve sudije, stručne saradnike, predsjednike sudova, predsjednike sudskih odjeljenja, na istim nivoima sudova na području Bosne i Hercegovine, i omogućava se jedinstveno praćenje njihovog rada, ocjenjivanje njihovog kvantitativnog rada na jednakim kriterijima, te se formira jedinstvena baza podataka za praćenje rada i izradu izvještaja o radu sudova u Bosni i Hercegovini.</w:t>
      </w:r>
      <w:proofErr w:type="gramEnd"/>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4.</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(Odgovornost za primjenu Pravilnika)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r>
      <w:proofErr w:type="gramStart"/>
      <w:r w:rsidRPr="0096058E">
        <w:rPr>
          <w:rFonts w:ascii="Arial" w:eastAsia="Times New Roman" w:hAnsi="Arial" w:cs="Arial"/>
          <w:color w:val="252525"/>
          <w:sz w:val="21"/>
          <w:szCs w:val="21"/>
          <w:lang w:val="en"/>
        </w:rPr>
        <w:t>(1) Za pravilnu primjenu ovog pravilnika odgovorni su predsjednici sudova koji su unutar svojih sudova dužni organizirati vođenje potrebnih evidencija na osnovu podataka iz Sistema za automatsko upravljanje sudskim predmetima (u daljnjem tekstu: „CMS”), te na osnovu ovog pravilnika sačinjavati redovne periodične izvještaje o radu suda i sudija, a oni su ovlašteni i dužni Visokom sudskom i tužilačkom vijeću Bosne i Hercegovine (u daljnjem tekstu: „VSTV”) dostavljati svoje sugestije, primjedbe i prijedloge vezane za primjenu ovog pravilnika u praksi njihovih sudova.</w:t>
      </w:r>
      <w:proofErr w:type="gramEnd"/>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(2) Uputstvo i tumačenja u vezi s primjenom Pravilnika daje VSTV i njegove nadležne komisije.</w:t>
      </w:r>
    </w:p>
    <w:p w:rsidR="0096058E" w:rsidRPr="0096058E" w:rsidRDefault="0096058E" w:rsidP="0096058E">
      <w:pPr>
        <w:shd w:val="clear" w:color="auto" w:fill="FFFFFF"/>
        <w:jc w:val="righ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5.</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 xml:space="preserve">(Nadzor </w:t>
      </w:r>
      <w:proofErr w:type="gramStart"/>
      <w:r w:rsidRPr="0096058E">
        <w:rPr>
          <w:rFonts w:ascii="Arial" w:eastAsia="Times New Roman" w:hAnsi="Arial" w:cs="Arial"/>
          <w:b/>
          <w:bCs/>
          <w:color w:val="252525"/>
          <w:sz w:val="21"/>
          <w:szCs w:val="21"/>
          <w:lang w:val="en"/>
        </w:rPr>
        <w:t>nad</w:t>
      </w:r>
      <w:proofErr w:type="gramEnd"/>
      <w:r w:rsidRPr="0096058E">
        <w:rPr>
          <w:rFonts w:ascii="Arial" w:eastAsia="Times New Roman" w:hAnsi="Arial" w:cs="Arial"/>
          <w:b/>
          <w:bCs/>
          <w:color w:val="252525"/>
          <w:sz w:val="21"/>
          <w:szCs w:val="21"/>
          <w:lang w:val="en"/>
        </w:rPr>
        <w:t xml:space="preserve"> primjenom Pravilnika)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 xml:space="preserve">Nadzor </w:t>
      </w:r>
      <w:proofErr w:type="gramStart"/>
      <w:r w:rsidRPr="0096058E">
        <w:rPr>
          <w:rFonts w:ascii="Arial" w:eastAsia="Times New Roman" w:hAnsi="Arial" w:cs="Arial"/>
          <w:color w:val="252525"/>
          <w:sz w:val="21"/>
          <w:szCs w:val="21"/>
          <w:lang w:val="en"/>
        </w:rPr>
        <w:t>nad</w:t>
      </w:r>
      <w:proofErr w:type="gramEnd"/>
      <w:r w:rsidRPr="0096058E">
        <w:rPr>
          <w:rFonts w:ascii="Arial" w:eastAsia="Times New Roman" w:hAnsi="Arial" w:cs="Arial"/>
          <w:color w:val="252525"/>
          <w:sz w:val="21"/>
          <w:szCs w:val="21"/>
          <w:lang w:val="en"/>
        </w:rPr>
        <w:t xml:space="preserve"> primjenom ovog pravilnika i obavljanjem poslova sudske uprave, vezano za primjenu ovog pravilnika, vrši VSTV u okviru svojih nadležnosti.</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pBdr>
          <w:bottom w:val="single" w:sz="6" w:space="0" w:color="AAAAAA"/>
        </w:pBdr>
        <w:shd w:val="clear" w:color="auto" w:fill="FFFFFF"/>
        <w:spacing w:before="240" w:after="60"/>
        <w:jc w:val="left"/>
        <w:outlineLvl w:val="1"/>
        <w:rPr>
          <w:rFonts w:ascii="Georgia" w:eastAsia="Times New Roman" w:hAnsi="Georgia" w:cs="Times New Roman"/>
          <w:color w:val="000000"/>
          <w:sz w:val="32"/>
          <w:szCs w:val="32"/>
          <w:lang w:val="en"/>
        </w:rPr>
      </w:pPr>
      <w:r w:rsidRPr="0096058E">
        <w:rPr>
          <w:rFonts w:ascii="Georgia" w:eastAsia="Times New Roman" w:hAnsi="Georgia" w:cs="Times New Roman"/>
          <w:color w:val="000000"/>
          <w:sz w:val="32"/>
          <w:szCs w:val="32"/>
          <w:lang w:val="en"/>
        </w:rPr>
        <w:t>DIO DRUGI – OSNOVI ORIJENTACIONIH MJERILA</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6.</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(Vođenje evidencija)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Sudska uprava svakog suda dužna je osigurati vođenje svih potrebnih tačnih evidencija o radu sudija i stručnih saradnika.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7.</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(Vrednovanje predmeta)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 xml:space="preserve">(1) Unutar postojećih sudskih referata definiranih Pravilnikom o unutrašnjem sudskom poslovanju („Službeni glasnik BiH”, 57/08, 70/09, 36/10 i 61/11) i Pravilnikom o sistemu za automatsko upravljanje predmetima u sudovima (Odluka VSTV-a broj: 09-50-1191/2011 Sarajevo, </w:t>
      </w:r>
      <w:proofErr w:type="gramStart"/>
      <w:r w:rsidRPr="0096058E">
        <w:rPr>
          <w:rFonts w:ascii="Arial" w:eastAsia="Times New Roman" w:hAnsi="Arial" w:cs="Arial"/>
          <w:color w:val="252525"/>
          <w:sz w:val="21"/>
          <w:szCs w:val="21"/>
          <w:lang w:val="en"/>
        </w:rPr>
        <w:t>od</w:t>
      </w:r>
      <w:proofErr w:type="gramEnd"/>
      <w:r w:rsidRPr="0096058E">
        <w:rPr>
          <w:rFonts w:ascii="Arial" w:eastAsia="Times New Roman" w:hAnsi="Arial" w:cs="Arial"/>
          <w:color w:val="252525"/>
          <w:sz w:val="21"/>
          <w:szCs w:val="21"/>
          <w:lang w:val="en"/>
        </w:rPr>
        <w:t xml:space="preserve"> 25. 3. 2011. </w:t>
      </w:r>
      <w:proofErr w:type="gramStart"/>
      <w:r w:rsidRPr="0096058E">
        <w:rPr>
          <w:rFonts w:ascii="Arial" w:eastAsia="Times New Roman" w:hAnsi="Arial" w:cs="Arial"/>
          <w:color w:val="252525"/>
          <w:sz w:val="21"/>
          <w:szCs w:val="21"/>
          <w:lang w:val="en"/>
        </w:rPr>
        <w:t>godine</w:t>
      </w:r>
      <w:proofErr w:type="gramEnd"/>
      <w:r w:rsidRPr="0096058E">
        <w:rPr>
          <w:rFonts w:ascii="Arial" w:eastAsia="Times New Roman" w:hAnsi="Arial" w:cs="Arial"/>
          <w:color w:val="252525"/>
          <w:sz w:val="21"/>
          <w:szCs w:val="21"/>
          <w:lang w:val="en"/>
        </w:rPr>
        <w:t>) za svaku vrstu predmeta utvrđuje se set načina završetka predmeta unutar određenog referata i vrijednost  za te predmete.</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(2) Izuzetak </w:t>
      </w:r>
      <w:proofErr w:type="gramStart"/>
      <w:r w:rsidRPr="0096058E">
        <w:rPr>
          <w:rFonts w:ascii="Arial" w:eastAsia="Times New Roman" w:hAnsi="Arial" w:cs="Arial"/>
          <w:color w:val="252525"/>
          <w:sz w:val="21"/>
          <w:szCs w:val="21"/>
          <w:lang w:val="en"/>
        </w:rPr>
        <w:t>od</w:t>
      </w:r>
      <w:proofErr w:type="gramEnd"/>
      <w:r w:rsidRPr="0096058E">
        <w:rPr>
          <w:rFonts w:ascii="Arial" w:eastAsia="Times New Roman" w:hAnsi="Arial" w:cs="Arial"/>
          <w:color w:val="252525"/>
          <w:sz w:val="21"/>
          <w:szCs w:val="21"/>
          <w:lang w:val="en"/>
        </w:rPr>
        <w:t xml:space="preserve"> gore navedenog su predmeti izvršnog referata kod kojih se vrijednost određuje temeljem pravnog osnova za pokretanje izvršnog postupka.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lastRenderedPageBreak/>
        <w:t xml:space="preserve">(3) Prilikom iskazivanja predmeta završenim, sudija </w:t>
      </w:r>
      <w:proofErr w:type="gramStart"/>
      <w:r w:rsidRPr="0096058E">
        <w:rPr>
          <w:rFonts w:ascii="Arial" w:eastAsia="Times New Roman" w:hAnsi="Arial" w:cs="Arial"/>
          <w:color w:val="252525"/>
          <w:sz w:val="21"/>
          <w:szCs w:val="21"/>
          <w:lang w:val="en"/>
        </w:rPr>
        <w:t>ili</w:t>
      </w:r>
      <w:proofErr w:type="gramEnd"/>
      <w:r w:rsidRPr="0096058E">
        <w:rPr>
          <w:rFonts w:ascii="Arial" w:eastAsia="Times New Roman" w:hAnsi="Arial" w:cs="Arial"/>
          <w:color w:val="252525"/>
          <w:sz w:val="21"/>
          <w:szCs w:val="21"/>
          <w:lang w:val="en"/>
        </w:rPr>
        <w:t xml:space="preserve"> stručni saradnik koji je završio predmet lično će i pod punom etičkom i disciplinskom odgovornošću u CMS sistemu odrediti tačan način završetka predmeta. Putem CMS sistema pratit </w:t>
      </w:r>
      <w:proofErr w:type="gramStart"/>
      <w:r w:rsidRPr="0096058E">
        <w:rPr>
          <w:rFonts w:ascii="Arial" w:eastAsia="Times New Roman" w:hAnsi="Arial" w:cs="Arial"/>
          <w:color w:val="252525"/>
          <w:sz w:val="21"/>
          <w:szCs w:val="21"/>
          <w:lang w:val="en"/>
        </w:rPr>
        <w:t>će</w:t>
      </w:r>
      <w:proofErr w:type="gramEnd"/>
      <w:r w:rsidRPr="0096058E">
        <w:rPr>
          <w:rFonts w:ascii="Arial" w:eastAsia="Times New Roman" w:hAnsi="Arial" w:cs="Arial"/>
          <w:color w:val="252525"/>
          <w:sz w:val="21"/>
          <w:szCs w:val="21"/>
          <w:lang w:val="en"/>
        </w:rPr>
        <w:t xml:space="preserve"> se primjena i provođenje ovog pravilnika.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8.</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(Završetak predmeta)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(1) Završenim predmetom u smislu ovog pravilnika smatra se svaki predmet za koji je izdata naredba za dostavu pismenog otpravka odluke suda strankama u postupku i u tom momentu se daje i status završenosti predmeta u CMS sistemu.</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(2) Kod izvršnih predmeta, predmet se ne smatra završenim samim donošenjem rješenja o dozvoli izvršenja, nego se smatra završenim donošenjem i dostavom odluke o odbacivanju </w:t>
      </w:r>
      <w:proofErr w:type="gramStart"/>
      <w:r w:rsidRPr="0096058E">
        <w:rPr>
          <w:rFonts w:ascii="Arial" w:eastAsia="Times New Roman" w:hAnsi="Arial" w:cs="Arial"/>
          <w:color w:val="252525"/>
          <w:sz w:val="21"/>
          <w:szCs w:val="21"/>
          <w:lang w:val="en"/>
        </w:rPr>
        <w:t>ili</w:t>
      </w:r>
      <w:proofErr w:type="gramEnd"/>
      <w:r w:rsidRPr="0096058E">
        <w:rPr>
          <w:rFonts w:ascii="Arial" w:eastAsia="Times New Roman" w:hAnsi="Arial" w:cs="Arial"/>
          <w:color w:val="252525"/>
          <w:sz w:val="21"/>
          <w:szCs w:val="21"/>
          <w:lang w:val="en"/>
        </w:rPr>
        <w:t xml:space="preserve"> odbijanju izvršnog prijedloga, provođenjem izvršne radnje kojom se izvršenje dovršava ili obustavom izvršnog postupka.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(3) U izvršnim predmetima iz stava 2. Pravilnika, izuzetno, može se predmet iskazati završenim u sljedećim situacijama: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a) </w:t>
      </w:r>
      <w:proofErr w:type="gramStart"/>
      <w:r w:rsidRPr="0096058E">
        <w:rPr>
          <w:rFonts w:ascii="Arial" w:eastAsia="Times New Roman" w:hAnsi="Arial" w:cs="Arial"/>
          <w:color w:val="252525"/>
          <w:sz w:val="21"/>
          <w:szCs w:val="21"/>
          <w:lang w:val="en"/>
        </w:rPr>
        <w:t>kod</w:t>
      </w:r>
      <w:proofErr w:type="gramEnd"/>
      <w:r w:rsidRPr="0096058E">
        <w:rPr>
          <w:rFonts w:ascii="Arial" w:eastAsia="Times New Roman" w:hAnsi="Arial" w:cs="Arial"/>
          <w:color w:val="252525"/>
          <w:sz w:val="21"/>
          <w:szCs w:val="21"/>
          <w:lang w:val="en"/>
        </w:rPr>
        <w:t xml:space="preserve"> predmeta koji se izvršavaju na novčanom potraživanju izvršenika (plaća, penzija, novčana sredstva kod banke) dostavljanjem izvršnog, odnosno pravomoćnog rješenja o izvršenju na provođenje izvršenikovom dužniku,</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b) </w:t>
      </w:r>
      <w:proofErr w:type="gramStart"/>
      <w:r w:rsidRPr="0096058E">
        <w:rPr>
          <w:rFonts w:ascii="Arial" w:eastAsia="Times New Roman" w:hAnsi="Arial" w:cs="Arial"/>
          <w:color w:val="252525"/>
          <w:sz w:val="21"/>
          <w:szCs w:val="21"/>
          <w:lang w:val="en"/>
        </w:rPr>
        <w:t>kod</w:t>
      </w:r>
      <w:proofErr w:type="gramEnd"/>
      <w:r w:rsidRPr="0096058E">
        <w:rPr>
          <w:rFonts w:ascii="Arial" w:eastAsia="Times New Roman" w:hAnsi="Arial" w:cs="Arial"/>
          <w:color w:val="252525"/>
          <w:sz w:val="21"/>
          <w:szCs w:val="21"/>
          <w:lang w:val="en"/>
        </w:rPr>
        <w:t xml:space="preserve"> predmeta pokrenutih po vjerodostojnoj ispravi u situaciji kada se uloži prigovor i postupak nastavlja po pravilima parničnog postupka, izvršni predmet iskazati  završenim donošenjem i dostavljanjem strankama odluke o odgađanju izvršenja (u smislu člana 50. ZIP-a),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c)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slučaju prekida postupka u smislu člana 34. </w:t>
      </w:r>
      <w:proofErr w:type="gramStart"/>
      <w:r w:rsidRPr="0096058E">
        <w:rPr>
          <w:rFonts w:ascii="Arial" w:eastAsia="Times New Roman" w:hAnsi="Arial" w:cs="Arial"/>
          <w:color w:val="252525"/>
          <w:sz w:val="21"/>
          <w:szCs w:val="21"/>
          <w:lang w:val="en"/>
        </w:rPr>
        <w:t>stav</w:t>
      </w:r>
      <w:proofErr w:type="gramEnd"/>
      <w:r w:rsidRPr="0096058E">
        <w:rPr>
          <w:rFonts w:ascii="Arial" w:eastAsia="Times New Roman" w:hAnsi="Arial" w:cs="Arial"/>
          <w:color w:val="252525"/>
          <w:sz w:val="21"/>
          <w:szCs w:val="21"/>
          <w:lang w:val="en"/>
        </w:rPr>
        <w:t xml:space="preserve"> 2. ZIP-a,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d) </w:t>
      </w:r>
      <w:proofErr w:type="gramStart"/>
      <w:r w:rsidRPr="0096058E">
        <w:rPr>
          <w:rFonts w:ascii="Arial" w:eastAsia="Times New Roman" w:hAnsi="Arial" w:cs="Arial"/>
          <w:color w:val="252525"/>
          <w:sz w:val="21"/>
          <w:szCs w:val="21"/>
          <w:lang w:val="en"/>
        </w:rPr>
        <w:t>kod</w:t>
      </w:r>
      <w:proofErr w:type="gramEnd"/>
      <w:r w:rsidRPr="0096058E">
        <w:rPr>
          <w:rFonts w:ascii="Arial" w:eastAsia="Times New Roman" w:hAnsi="Arial" w:cs="Arial"/>
          <w:color w:val="252525"/>
          <w:sz w:val="21"/>
          <w:szCs w:val="21"/>
          <w:lang w:val="en"/>
        </w:rPr>
        <w:t xml:space="preserve"> predmeta u kojima je podnesen prijedlog kojim se mijenja predmet i sredstvo izvršenja donošenjem rješenja kojim se određuje izvršenje na novom predmetu i sredstvu izvršenja, tako što će se završenim iskazati prethodna faza kao jedan predmet, a otvoriti nova faza u predmetu.</w:t>
      </w:r>
    </w:p>
    <w:p w:rsidR="0096058E" w:rsidRPr="0096058E" w:rsidRDefault="0096058E" w:rsidP="0096058E">
      <w:pPr>
        <w:shd w:val="clear" w:color="auto" w:fill="FFFFFF"/>
        <w:jc w:val="left"/>
        <w:rPr>
          <w:rFonts w:ascii="Arial" w:eastAsia="Times New Roman" w:hAnsi="Arial" w:cs="Arial"/>
          <w:color w:val="252525"/>
          <w:sz w:val="21"/>
          <w:szCs w:val="21"/>
          <w:lang w:val="en"/>
        </w:rPr>
      </w:pPr>
      <w:proofErr w:type="gramStart"/>
      <w:r w:rsidRPr="0096058E">
        <w:rPr>
          <w:rFonts w:ascii="Arial" w:eastAsia="Times New Roman" w:hAnsi="Arial" w:cs="Arial"/>
          <w:color w:val="252525"/>
          <w:sz w:val="21"/>
          <w:szCs w:val="21"/>
          <w:lang w:val="en"/>
        </w:rPr>
        <w:t>(4) Kod predmeta krivičnog prethodnog postupka (Kpp predmeti), svaka poduzeta radnja po prijedlogu nadležnog tužioca, stranaka u postupku ili po službenoj dužnosti suda smatra se samostalnim predmetom koji je završen provođenjem i završavanjem svake pojedine radnje, odnosno Kpp predmet se smatra završenim kada sudija za prethodni postupak završi pojedinu procesnu radnju koja se od njega tražila, a svaka sljedeća radnja koja se traži od istog sudije predstavljat će novi Kpp predmet</w:t>
      </w:r>
      <w:hyperlink r:id="rId12" w:anchor="ftn2" w:history="1">
        <w:r w:rsidRPr="0096058E">
          <w:rPr>
            <w:rFonts w:ascii="Arial" w:eastAsia="Times New Roman" w:hAnsi="Arial" w:cs="Arial"/>
            <w:color w:val="0B0080"/>
            <w:sz w:val="21"/>
            <w:szCs w:val="21"/>
            <w:lang w:val="en"/>
          </w:rPr>
          <w:t>[2]</w:t>
        </w:r>
      </w:hyperlink>
      <w:r w:rsidRPr="0096058E">
        <w:rPr>
          <w:rFonts w:ascii="Arial" w:eastAsia="Times New Roman" w:hAnsi="Arial" w:cs="Arial"/>
          <w:color w:val="252525"/>
          <w:sz w:val="21"/>
          <w:szCs w:val="21"/>
          <w:lang w:val="en"/>
        </w:rPr>
        <w:t> bez obzira što se eventualno odnosi na isti događaj i istog osumnjičenog iz istog istražnog predmeta.</w:t>
      </w:r>
      <w:proofErr w:type="gramEnd"/>
      <w:r w:rsidRPr="0096058E">
        <w:rPr>
          <w:rFonts w:ascii="Arial" w:eastAsia="Times New Roman" w:hAnsi="Arial" w:cs="Arial"/>
          <w:color w:val="252525"/>
          <w:sz w:val="21"/>
          <w:szCs w:val="21"/>
          <w:lang w:val="en"/>
        </w:rPr>
        <w:t xml:space="preserve"> Kod ovih predmeta se svaka završena i provedena radnja smatra samostalnim Kpp predmetom.</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9.</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(Veće vrednovanje predmeta)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(1) Ukoliko nakon završavanja pojedinog predmeta sudija ili stručni saradnik smatra da dodijeljena vrijednost u konkretnom slučaju ne odgovara njegovoj pravoj vrijednosti, on može predsjedniku odjeljenja uputiti pismeni obrazložen zahtjev za priznavanje većeg vrednovanja predmeta, koji će predsjednik odjeljenja, uz mišljenje o osnovanosti zahtjeva sudije, dostaviti predsjedniku suda da donese konačnu odluku. Ukoliko predsjednik suda udovolji zahtjevu, može odrediti da se takav predmet više vrednuje </w:t>
      </w:r>
      <w:proofErr w:type="gramStart"/>
      <w:r w:rsidRPr="0096058E">
        <w:rPr>
          <w:rFonts w:ascii="Arial" w:eastAsia="Times New Roman" w:hAnsi="Arial" w:cs="Arial"/>
          <w:color w:val="252525"/>
          <w:sz w:val="21"/>
          <w:szCs w:val="21"/>
          <w:lang w:val="en"/>
        </w:rPr>
        <w:t>od</w:t>
      </w:r>
      <w:proofErr w:type="gramEnd"/>
      <w:r w:rsidRPr="0096058E">
        <w:rPr>
          <w:rFonts w:ascii="Arial" w:eastAsia="Times New Roman" w:hAnsi="Arial" w:cs="Arial"/>
          <w:color w:val="252525"/>
          <w:sz w:val="21"/>
          <w:szCs w:val="21"/>
          <w:lang w:val="en"/>
        </w:rPr>
        <w:t xml:space="preserve"> drugih predmeta, najviše do šestomjesečne norme za posebno složene predmete.</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(2) </w:t>
      </w:r>
      <w:r w:rsidRPr="0096058E">
        <w:rPr>
          <w:rFonts w:ascii="Arial" w:eastAsia="Times New Roman" w:hAnsi="Arial" w:cs="Arial"/>
          <w:i/>
          <w:iCs/>
          <w:color w:val="252525"/>
          <w:sz w:val="21"/>
          <w:szCs w:val="21"/>
          <w:lang w:val="en"/>
        </w:rPr>
        <w:t>Briše se.</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(3) O predmetima koji su više vrednovani vodi se evidencija uz obrazloženje razloga zbog kojih je predmet više vrednovan.</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(4) O svim predmetima koji su više vrednovani predsjednik suda je dužan obavijestiti kolegij suda kao i Stalnu komisiju za efikasnost pravosuđa.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lastRenderedPageBreak/>
        <w:t>(5) Kada sudija u kantonalnom/okružnom sudu, Osnovnom sudu Brčko Distrikta BiH i Sudu BiH postupa u krivičnim prvostepenim predmetima kao član sudskog vijeća, predsjednik suda može prilikom obračuna uvećati njegovu ostvarenu godišnju normu do 40%.</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10.</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(Rad stručnih saradnika pod nadzorom sudije)</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i/>
          <w:iCs/>
          <w:color w:val="252525"/>
          <w:sz w:val="21"/>
          <w:szCs w:val="21"/>
          <w:lang w:val="en"/>
        </w:rPr>
        <w:t>(1) Ukoliko stručni savjetnici i stručni saradnici u određenim vrstama predmeta u ime i pod nadzorom sudije, u zakonom dopuštenim okvirima, pomažu sudiji u njegovom radu, sudiji se priznaje 60% urađenog predmeta.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b/>
          <w:bCs/>
          <w:i/>
          <w:iCs/>
          <w:color w:val="252525"/>
          <w:sz w:val="21"/>
          <w:szCs w:val="21"/>
          <w:lang w:val="en"/>
        </w:rPr>
        <w:t xml:space="preserve">(2) Pravilo iz stava (1) odnosi se </w:t>
      </w:r>
      <w:proofErr w:type="gramStart"/>
      <w:r w:rsidRPr="0096058E">
        <w:rPr>
          <w:rFonts w:ascii="Arial" w:eastAsia="Times New Roman" w:hAnsi="Arial" w:cs="Arial"/>
          <w:b/>
          <w:bCs/>
          <w:i/>
          <w:iCs/>
          <w:color w:val="252525"/>
          <w:sz w:val="21"/>
          <w:szCs w:val="21"/>
          <w:lang w:val="en"/>
        </w:rPr>
        <w:t>na</w:t>
      </w:r>
      <w:proofErr w:type="gramEnd"/>
      <w:r w:rsidRPr="0096058E">
        <w:rPr>
          <w:rFonts w:ascii="Arial" w:eastAsia="Times New Roman" w:hAnsi="Arial" w:cs="Arial"/>
          <w:b/>
          <w:bCs/>
          <w:i/>
          <w:iCs/>
          <w:color w:val="252525"/>
          <w:sz w:val="21"/>
          <w:szCs w:val="21"/>
          <w:lang w:val="en"/>
        </w:rPr>
        <w:t xml:space="preserve"> sve sudove, osim na Sud BiH, Apelacioni sud Brčko Distrikta BiH i vrhovne sudove eniteta.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(3) Koje vrste predmeta </w:t>
      </w:r>
      <w:proofErr w:type="gramStart"/>
      <w:r w:rsidRPr="0096058E">
        <w:rPr>
          <w:rFonts w:ascii="Arial" w:eastAsia="Times New Roman" w:hAnsi="Arial" w:cs="Arial"/>
          <w:color w:val="252525"/>
          <w:sz w:val="21"/>
          <w:szCs w:val="21"/>
          <w:lang w:val="en"/>
        </w:rPr>
        <w:t>ili</w:t>
      </w:r>
      <w:proofErr w:type="gramEnd"/>
      <w:r w:rsidRPr="0096058E">
        <w:rPr>
          <w:rFonts w:ascii="Arial" w:eastAsia="Times New Roman" w:hAnsi="Arial" w:cs="Arial"/>
          <w:color w:val="252525"/>
          <w:sz w:val="21"/>
          <w:szCs w:val="21"/>
          <w:lang w:val="en"/>
        </w:rPr>
        <w:t xml:space="preserve"> pojedine predmete i u kojem obliku i kvantitativnom obimu mogu voditi i završavati stručni savjetnici i stručni saradnici, a pod patronatom i završnom kontrolom sudije, odlučuje predsjednik suda godišnjim rasporedom poslova ili svojom pojedinačnom odlukom.</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pBdr>
          <w:bottom w:val="single" w:sz="6" w:space="0" w:color="AAAAAA"/>
        </w:pBdr>
        <w:shd w:val="clear" w:color="auto" w:fill="FFFFFF"/>
        <w:spacing w:before="240" w:after="60"/>
        <w:jc w:val="left"/>
        <w:outlineLvl w:val="1"/>
        <w:rPr>
          <w:rFonts w:ascii="Georgia" w:eastAsia="Times New Roman" w:hAnsi="Georgia" w:cs="Times New Roman"/>
          <w:color w:val="000000"/>
          <w:sz w:val="32"/>
          <w:szCs w:val="32"/>
          <w:lang w:val="en"/>
        </w:rPr>
      </w:pPr>
      <w:r w:rsidRPr="0096058E">
        <w:rPr>
          <w:rFonts w:ascii="Georgia" w:eastAsia="Times New Roman" w:hAnsi="Georgia" w:cs="Times New Roman"/>
          <w:color w:val="000000"/>
          <w:sz w:val="32"/>
          <w:szCs w:val="32"/>
          <w:lang w:val="en"/>
        </w:rPr>
        <w:t>DIO TREĆI – ORIJENTACIONA MJERILA ZA RAD U SLUČAJEVIMA POSTUPANJA POJEDINIH SUDOVA U PREDMETIMA IDENTIČNE NADLEŽNOSTI SUDOVA ISTIH ILI DRUGIH INSTANCI</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11.</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(Osnovni sud Brčko Distrikta BiH)</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r>
      <w:proofErr w:type="gramStart"/>
      <w:r w:rsidRPr="0096058E">
        <w:rPr>
          <w:rFonts w:ascii="Arial" w:eastAsia="Times New Roman" w:hAnsi="Arial" w:cs="Arial"/>
          <w:color w:val="252525"/>
          <w:sz w:val="21"/>
          <w:szCs w:val="21"/>
          <w:lang w:val="en"/>
        </w:rPr>
        <w:t>Kada Osnovni sud Brčko Distrikta BiH postupa i sudi u predmetima identične nadležnosti kao i općinski/osnovni sudovi, primjenjivat će se mjerila predviđena za referate i predmete općinskih/osnovnih sudova, a kada postupa i sudi u predmetima identične nadležnosti kao i kantonalni/okružni sudovi, primjenjivat će se mjerila predviđena za referate i predmete kantonalnih/okružnih sudova koja su sadržana u tabeli u članu 19.</w:t>
      </w:r>
      <w:proofErr w:type="gramEnd"/>
      <w:r w:rsidRPr="0096058E">
        <w:rPr>
          <w:rFonts w:ascii="Arial" w:eastAsia="Times New Roman" w:hAnsi="Arial" w:cs="Arial"/>
          <w:color w:val="252525"/>
          <w:sz w:val="21"/>
          <w:szCs w:val="21"/>
          <w:lang w:val="en"/>
        </w:rPr>
        <w:t xml:space="preserve"> </w:t>
      </w:r>
      <w:proofErr w:type="gramStart"/>
      <w:r w:rsidRPr="0096058E">
        <w:rPr>
          <w:rFonts w:ascii="Arial" w:eastAsia="Times New Roman" w:hAnsi="Arial" w:cs="Arial"/>
          <w:color w:val="252525"/>
          <w:sz w:val="21"/>
          <w:szCs w:val="21"/>
          <w:lang w:val="en"/>
        </w:rPr>
        <w:t>ovog</w:t>
      </w:r>
      <w:proofErr w:type="gramEnd"/>
      <w:r w:rsidRPr="0096058E">
        <w:rPr>
          <w:rFonts w:ascii="Arial" w:eastAsia="Times New Roman" w:hAnsi="Arial" w:cs="Arial"/>
          <w:color w:val="252525"/>
          <w:sz w:val="21"/>
          <w:szCs w:val="21"/>
          <w:lang w:val="en"/>
        </w:rPr>
        <w:t xml:space="preserve"> pravilnika.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12.</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(Apelacioni sud Brčko Distrikta BiH)</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Kada Apelacioni sud Brčko Distrikta BiH postupa i sudi u predmetima identične nadležnosti kao i kantonalni/okružni sudovi, primjenjivat </w:t>
      </w:r>
      <w:proofErr w:type="gramStart"/>
      <w:r w:rsidRPr="0096058E">
        <w:rPr>
          <w:rFonts w:ascii="Arial" w:eastAsia="Times New Roman" w:hAnsi="Arial" w:cs="Arial"/>
          <w:color w:val="252525"/>
          <w:sz w:val="21"/>
          <w:szCs w:val="21"/>
          <w:lang w:val="en"/>
        </w:rPr>
        <w:t>će</w:t>
      </w:r>
      <w:proofErr w:type="gramEnd"/>
      <w:r w:rsidRPr="0096058E">
        <w:rPr>
          <w:rFonts w:ascii="Arial" w:eastAsia="Times New Roman" w:hAnsi="Arial" w:cs="Arial"/>
          <w:color w:val="252525"/>
          <w:sz w:val="21"/>
          <w:szCs w:val="21"/>
          <w:lang w:val="en"/>
        </w:rPr>
        <w:t xml:space="preserve"> se mjerila predviđena za referate i predmete kantonalnih/okružnih sudova koja su sadržana u tabeli u članu 19. </w:t>
      </w:r>
      <w:proofErr w:type="gramStart"/>
      <w:r w:rsidRPr="0096058E">
        <w:rPr>
          <w:rFonts w:ascii="Arial" w:eastAsia="Times New Roman" w:hAnsi="Arial" w:cs="Arial"/>
          <w:color w:val="252525"/>
          <w:sz w:val="21"/>
          <w:szCs w:val="21"/>
          <w:lang w:val="en"/>
        </w:rPr>
        <w:t>ovog</w:t>
      </w:r>
      <w:proofErr w:type="gramEnd"/>
      <w:r w:rsidRPr="0096058E">
        <w:rPr>
          <w:rFonts w:ascii="Arial" w:eastAsia="Times New Roman" w:hAnsi="Arial" w:cs="Arial"/>
          <w:color w:val="252525"/>
          <w:sz w:val="21"/>
          <w:szCs w:val="21"/>
          <w:lang w:val="en"/>
        </w:rPr>
        <w:t xml:space="preserve"> pravilnika, a kada postupa i sudi u predmetima identične nadležnosti kao i vrhovni sudovi entiteta, primjenjivat će se mjerila predviđena za referate i predmete vrhovnih sudova koja su sadržana u tabeli u članu 19. </w:t>
      </w:r>
      <w:proofErr w:type="gramStart"/>
      <w:r w:rsidRPr="0096058E">
        <w:rPr>
          <w:rFonts w:ascii="Arial" w:eastAsia="Times New Roman" w:hAnsi="Arial" w:cs="Arial"/>
          <w:color w:val="252525"/>
          <w:sz w:val="21"/>
          <w:szCs w:val="21"/>
          <w:lang w:val="en"/>
        </w:rPr>
        <w:t>ovog</w:t>
      </w:r>
      <w:proofErr w:type="gramEnd"/>
      <w:r w:rsidRPr="0096058E">
        <w:rPr>
          <w:rFonts w:ascii="Arial" w:eastAsia="Times New Roman" w:hAnsi="Arial" w:cs="Arial"/>
          <w:color w:val="252525"/>
          <w:sz w:val="21"/>
          <w:szCs w:val="21"/>
          <w:lang w:val="en"/>
        </w:rPr>
        <w:t xml:space="preserve"> pravilnika.</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13.</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(Sud Bosne i Hercegovine)</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r>
      <w:proofErr w:type="gramStart"/>
      <w:r w:rsidRPr="0096058E">
        <w:rPr>
          <w:rFonts w:ascii="Arial" w:eastAsia="Times New Roman" w:hAnsi="Arial" w:cs="Arial"/>
          <w:color w:val="252525"/>
          <w:sz w:val="21"/>
          <w:szCs w:val="21"/>
          <w:lang w:val="en"/>
        </w:rPr>
        <w:t>(1) Kada Sud Bosne i Hercegovine postupa i sudi u predmetima identične nadležnosti kao i općinski/osnovni sudovi, primjenjivat će se mjerila predviđena za referate i predmete općinskih/osnovnih sudova, kada postupa i sudi u predmetima identične nadležnosti kao i kantonalni/okružni sudovi, primjenjivat će se mjerila predviđena za referate i predmete kantonalnih/okružnih sudova, a kada postupa i sudi u predmetima identične nadležnosti kao i  vrhovni sudovi, primjenjivat će se mjerila predviđena za referate i predmete vrhovnih sudova koja su sadržana u tabeli u članu 19.</w:t>
      </w:r>
      <w:proofErr w:type="gramEnd"/>
      <w:r w:rsidRPr="0096058E">
        <w:rPr>
          <w:rFonts w:ascii="Arial" w:eastAsia="Times New Roman" w:hAnsi="Arial" w:cs="Arial"/>
          <w:color w:val="252525"/>
          <w:sz w:val="21"/>
          <w:szCs w:val="21"/>
          <w:lang w:val="en"/>
        </w:rPr>
        <w:t xml:space="preserve"> </w:t>
      </w:r>
      <w:proofErr w:type="gramStart"/>
      <w:r w:rsidRPr="0096058E">
        <w:rPr>
          <w:rFonts w:ascii="Arial" w:eastAsia="Times New Roman" w:hAnsi="Arial" w:cs="Arial"/>
          <w:color w:val="252525"/>
          <w:sz w:val="21"/>
          <w:szCs w:val="21"/>
          <w:lang w:val="en"/>
        </w:rPr>
        <w:t>ovog</w:t>
      </w:r>
      <w:proofErr w:type="gramEnd"/>
      <w:r w:rsidRPr="0096058E">
        <w:rPr>
          <w:rFonts w:ascii="Arial" w:eastAsia="Times New Roman" w:hAnsi="Arial" w:cs="Arial"/>
          <w:color w:val="252525"/>
          <w:sz w:val="21"/>
          <w:szCs w:val="21"/>
          <w:lang w:val="en"/>
        </w:rPr>
        <w:t xml:space="preserve"> pravilnika.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lastRenderedPageBreak/>
        <w:t xml:space="preserve">(2) Kada Sud Bosne i Hercegovine postupa i sudi u predmetima specifične nadležnosti predviđene samo za postupanje ovog suda, mjerila za </w:t>
      </w:r>
      <w:proofErr w:type="gramStart"/>
      <w:r w:rsidRPr="0096058E">
        <w:rPr>
          <w:rFonts w:ascii="Arial" w:eastAsia="Times New Roman" w:hAnsi="Arial" w:cs="Arial"/>
          <w:color w:val="252525"/>
          <w:sz w:val="21"/>
          <w:szCs w:val="21"/>
          <w:lang w:val="en"/>
        </w:rPr>
        <w:t>te</w:t>
      </w:r>
      <w:proofErr w:type="gramEnd"/>
      <w:r w:rsidRPr="0096058E">
        <w:rPr>
          <w:rFonts w:ascii="Arial" w:eastAsia="Times New Roman" w:hAnsi="Arial" w:cs="Arial"/>
          <w:color w:val="252525"/>
          <w:sz w:val="21"/>
          <w:szCs w:val="21"/>
          <w:lang w:val="en"/>
        </w:rPr>
        <w:t xml:space="preserve"> vrste, faze i načine završetka sadržana su u tabeli u članu 19. </w:t>
      </w:r>
      <w:proofErr w:type="gramStart"/>
      <w:r w:rsidRPr="0096058E">
        <w:rPr>
          <w:rFonts w:ascii="Arial" w:eastAsia="Times New Roman" w:hAnsi="Arial" w:cs="Arial"/>
          <w:color w:val="252525"/>
          <w:sz w:val="21"/>
          <w:szCs w:val="21"/>
          <w:lang w:val="en"/>
        </w:rPr>
        <w:t>ovog</w:t>
      </w:r>
      <w:proofErr w:type="gramEnd"/>
      <w:r w:rsidRPr="0096058E">
        <w:rPr>
          <w:rFonts w:ascii="Arial" w:eastAsia="Times New Roman" w:hAnsi="Arial" w:cs="Arial"/>
          <w:color w:val="252525"/>
          <w:sz w:val="21"/>
          <w:szCs w:val="21"/>
          <w:lang w:val="en"/>
        </w:rPr>
        <w:t xml:space="preserve"> pravilnika.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pBdr>
          <w:bottom w:val="single" w:sz="6" w:space="0" w:color="AAAAAA"/>
        </w:pBdr>
        <w:shd w:val="clear" w:color="auto" w:fill="FFFFFF"/>
        <w:spacing w:before="240" w:after="60"/>
        <w:jc w:val="left"/>
        <w:outlineLvl w:val="1"/>
        <w:rPr>
          <w:rFonts w:ascii="Georgia" w:eastAsia="Times New Roman" w:hAnsi="Georgia" w:cs="Times New Roman"/>
          <w:color w:val="000000"/>
          <w:sz w:val="32"/>
          <w:szCs w:val="32"/>
          <w:lang w:val="en"/>
        </w:rPr>
      </w:pPr>
      <w:r w:rsidRPr="0096058E">
        <w:rPr>
          <w:rFonts w:ascii="Georgia" w:eastAsia="Times New Roman" w:hAnsi="Georgia" w:cs="Times New Roman"/>
          <w:color w:val="000000"/>
          <w:sz w:val="32"/>
          <w:szCs w:val="32"/>
          <w:lang w:val="en"/>
        </w:rPr>
        <w:t>DIO ČETVRTI – POSEBNA ORIJENTACIONA MJERILA ZA PREDSJEDNIKE SUDOVA, PREDSJEDNIKE SUDSKIH ODJELJENJA I SUDSKIH VIJEĆA</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14.</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(Predsjednici sudova)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(1) Predsjednici općinskih sudova, uz posao predsjednika suda, dužni su mjesečno raditi neposredno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predmetima i ostvarivati:</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a)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sudovima do 6 sudija i stručnih saradnika (sa sekretarom suda) 70% norme predviđene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b)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sudovima do 6 sudija i stručnih saradnika (bez sekretara suda) 50% norme predviđene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c)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sudovima od 7 do 13 sudija i stručnih saradnika (sa sekretarom suda) 50% norme predviđene ovim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d)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sudovima od 7 do 13 sudija i stručnih saradnika (bez sekretara suda) 40% norme predviđene ovim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e)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sudovima od 14 do 20 sudija, 30 % norme predviđene ovim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f)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sudovima preko 20 sudija i stručnih saradnika, predsjednici ne trebaju raditi na predmetima, osim u slučajevima kada je drugačije predviđeno posebnom odlukom ili uputstvom VSTV-a.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i/>
          <w:iCs/>
          <w:color w:val="252525"/>
          <w:sz w:val="21"/>
          <w:szCs w:val="21"/>
          <w:lang w:val="en"/>
        </w:rPr>
        <w:t>(2) Predsjednici osnovnih, kantonalnih/okružnih sudova, okružnih privrednih sudova </w:t>
      </w:r>
      <w:r w:rsidRPr="0096058E">
        <w:rPr>
          <w:rFonts w:ascii="Arial" w:eastAsia="Times New Roman" w:hAnsi="Arial" w:cs="Arial"/>
          <w:b/>
          <w:bCs/>
          <w:i/>
          <w:iCs/>
          <w:color w:val="252525"/>
          <w:sz w:val="21"/>
          <w:szCs w:val="21"/>
          <w:lang w:val="en"/>
        </w:rPr>
        <w:t>i </w:t>
      </w:r>
      <w:r w:rsidRPr="0096058E">
        <w:rPr>
          <w:rFonts w:ascii="Arial" w:eastAsia="Times New Roman" w:hAnsi="Arial" w:cs="Arial"/>
          <w:i/>
          <w:iCs/>
          <w:color w:val="252525"/>
          <w:sz w:val="21"/>
          <w:szCs w:val="21"/>
          <w:lang w:val="en"/>
        </w:rPr>
        <w:t xml:space="preserve">Višeg privrednog suda u Banjoj Luci, uz posao predsjednika suda, dužni su mjesečno raditi neposredno </w:t>
      </w:r>
      <w:proofErr w:type="gramStart"/>
      <w:r w:rsidRPr="0096058E">
        <w:rPr>
          <w:rFonts w:ascii="Arial" w:eastAsia="Times New Roman" w:hAnsi="Arial" w:cs="Arial"/>
          <w:i/>
          <w:iCs/>
          <w:color w:val="252525"/>
          <w:sz w:val="21"/>
          <w:szCs w:val="21"/>
          <w:lang w:val="en"/>
        </w:rPr>
        <w:t>na</w:t>
      </w:r>
      <w:proofErr w:type="gramEnd"/>
      <w:r w:rsidRPr="0096058E">
        <w:rPr>
          <w:rFonts w:ascii="Arial" w:eastAsia="Times New Roman" w:hAnsi="Arial" w:cs="Arial"/>
          <w:i/>
          <w:iCs/>
          <w:color w:val="252525"/>
          <w:sz w:val="21"/>
          <w:szCs w:val="21"/>
          <w:lang w:val="en"/>
        </w:rPr>
        <w:t xml:space="preserve"> predmetima i ostvarivati:</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i/>
          <w:iCs/>
          <w:color w:val="252525"/>
          <w:sz w:val="21"/>
          <w:szCs w:val="21"/>
          <w:lang w:val="en"/>
        </w:rPr>
        <w:t xml:space="preserve">a) </w:t>
      </w:r>
      <w:proofErr w:type="gramStart"/>
      <w:r w:rsidRPr="0096058E">
        <w:rPr>
          <w:rFonts w:ascii="Arial" w:eastAsia="Times New Roman" w:hAnsi="Arial" w:cs="Arial"/>
          <w:i/>
          <w:iCs/>
          <w:color w:val="252525"/>
          <w:sz w:val="21"/>
          <w:szCs w:val="21"/>
          <w:lang w:val="en"/>
        </w:rPr>
        <w:t>u</w:t>
      </w:r>
      <w:proofErr w:type="gramEnd"/>
      <w:r w:rsidRPr="0096058E">
        <w:rPr>
          <w:rFonts w:ascii="Arial" w:eastAsia="Times New Roman" w:hAnsi="Arial" w:cs="Arial"/>
          <w:i/>
          <w:iCs/>
          <w:color w:val="252525"/>
          <w:sz w:val="21"/>
          <w:szCs w:val="21"/>
          <w:lang w:val="en"/>
        </w:rPr>
        <w:t xml:space="preserve"> sudovima do 6 sudija (sa sekretarom suda) 70% norme predviđene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i/>
          <w:iCs/>
          <w:color w:val="252525"/>
          <w:sz w:val="21"/>
          <w:szCs w:val="21"/>
          <w:lang w:val="en"/>
        </w:rPr>
        <w:t xml:space="preserve">b) </w:t>
      </w:r>
      <w:proofErr w:type="gramStart"/>
      <w:r w:rsidRPr="0096058E">
        <w:rPr>
          <w:rFonts w:ascii="Arial" w:eastAsia="Times New Roman" w:hAnsi="Arial" w:cs="Arial"/>
          <w:i/>
          <w:iCs/>
          <w:color w:val="252525"/>
          <w:sz w:val="21"/>
          <w:szCs w:val="21"/>
          <w:lang w:val="en"/>
        </w:rPr>
        <w:t>u</w:t>
      </w:r>
      <w:proofErr w:type="gramEnd"/>
      <w:r w:rsidRPr="0096058E">
        <w:rPr>
          <w:rFonts w:ascii="Arial" w:eastAsia="Times New Roman" w:hAnsi="Arial" w:cs="Arial"/>
          <w:i/>
          <w:iCs/>
          <w:color w:val="252525"/>
          <w:sz w:val="21"/>
          <w:szCs w:val="21"/>
          <w:lang w:val="en"/>
        </w:rPr>
        <w:t xml:space="preserve"> sudovima do 6 sudija (bez sekretara suda) 50% norme predviđene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i/>
          <w:iCs/>
          <w:color w:val="252525"/>
          <w:sz w:val="21"/>
          <w:szCs w:val="21"/>
          <w:lang w:val="en"/>
        </w:rPr>
        <w:t xml:space="preserve">c) </w:t>
      </w:r>
      <w:proofErr w:type="gramStart"/>
      <w:r w:rsidRPr="0096058E">
        <w:rPr>
          <w:rFonts w:ascii="Arial" w:eastAsia="Times New Roman" w:hAnsi="Arial" w:cs="Arial"/>
          <w:i/>
          <w:iCs/>
          <w:color w:val="252525"/>
          <w:sz w:val="21"/>
          <w:szCs w:val="21"/>
          <w:lang w:val="en"/>
        </w:rPr>
        <w:t>u</w:t>
      </w:r>
      <w:proofErr w:type="gramEnd"/>
      <w:r w:rsidRPr="0096058E">
        <w:rPr>
          <w:rFonts w:ascii="Arial" w:eastAsia="Times New Roman" w:hAnsi="Arial" w:cs="Arial"/>
          <w:i/>
          <w:iCs/>
          <w:color w:val="252525"/>
          <w:sz w:val="21"/>
          <w:szCs w:val="21"/>
          <w:lang w:val="en"/>
        </w:rPr>
        <w:t xml:space="preserve"> sudovima od 7 do 13 sudija (sa sekretarom suda) 50% norme predviđene ovim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i/>
          <w:iCs/>
          <w:color w:val="252525"/>
          <w:sz w:val="21"/>
          <w:szCs w:val="21"/>
          <w:lang w:val="en"/>
        </w:rPr>
        <w:t xml:space="preserve">d) </w:t>
      </w:r>
      <w:proofErr w:type="gramStart"/>
      <w:r w:rsidRPr="0096058E">
        <w:rPr>
          <w:rFonts w:ascii="Arial" w:eastAsia="Times New Roman" w:hAnsi="Arial" w:cs="Arial"/>
          <w:i/>
          <w:iCs/>
          <w:color w:val="252525"/>
          <w:sz w:val="21"/>
          <w:szCs w:val="21"/>
          <w:lang w:val="en"/>
        </w:rPr>
        <w:t>u</w:t>
      </w:r>
      <w:proofErr w:type="gramEnd"/>
      <w:r w:rsidRPr="0096058E">
        <w:rPr>
          <w:rFonts w:ascii="Arial" w:eastAsia="Times New Roman" w:hAnsi="Arial" w:cs="Arial"/>
          <w:i/>
          <w:iCs/>
          <w:color w:val="252525"/>
          <w:sz w:val="21"/>
          <w:szCs w:val="21"/>
          <w:lang w:val="en"/>
        </w:rPr>
        <w:t xml:space="preserve"> sudovima od 7 do 13 sudija (bez sekretara suda) 40% norme predviđene ovim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i/>
          <w:iCs/>
          <w:color w:val="252525"/>
          <w:sz w:val="21"/>
          <w:szCs w:val="21"/>
          <w:lang w:val="en"/>
        </w:rPr>
        <w:t xml:space="preserve">e) </w:t>
      </w:r>
      <w:proofErr w:type="gramStart"/>
      <w:r w:rsidRPr="0096058E">
        <w:rPr>
          <w:rFonts w:ascii="Arial" w:eastAsia="Times New Roman" w:hAnsi="Arial" w:cs="Arial"/>
          <w:i/>
          <w:iCs/>
          <w:color w:val="252525"/>
          <w:sz w:val="21"/>
          <w:szCs w:val="21"/>
          <w:lang w:val="en"/>
        </w:rPr>
        <w:t>u</w:t>
      </w:r>
      <w:proofErr w:type="gramEnd"/>
      <w:r w:rsidRPr="0096058E">
        <w:rPr>
          <w:rFonts w:ascii="Arial" w:eastAsia="Times New Roman" w:hAnsi="Arial" w:cs="Arial"/>
          <w:i/>
          <w:iCs/>
          <w:color w:val="252525"/>
          <w:sz w:val="21"/>
          <w:szCs w:val="21"/>
          <w:lang w:val="en"/>
        </w:rPr>
        <w:t xml:space="preserve"> sudovima od 14 do 20 sudija, 30 %  norme predviđene ovim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i/>
          <w:iCs/>
          <w:color w:val="252525"/>
          <w:sz w:val="21"/>
          <w:szCs w:val="21"/>
          <w:lang w:val="en"/>
        </w:rPr>
        <w:t xml:space="preserve">f) </w:t>
      </w:r>
      <w:proofErr w:type="gramStart"/>
      <w:r w:rsidRPr="0096058E">
        <w:rPr>
          <w:rFonts w:ascii="Arial" w:eastAsia="Times New Roman" w:hAnsi="Arial" w:cs="Arial"/>
          <w:i/>
          <w:iCs/>
          <w:color w:val="252525"/>
          <w:sz w:val="21"/>
          <w:szCs w:val="21"/>
          <w:lang w:val="en"/>
        </w:rPr>
        <w:t>u</w:t>
      </w:r>
      <w:proofErr w:type="gramEnd"/>
      <w:r w:rsidRPr="0096058E">
        <w:rPr>
          <w:rFonts w:ascii="Arial" w:eastAsia="Times New Roman" w:hAnsi="Arial" w:cs="Arial"/>
          <w:i/>
          <w:iCs/>
          <w:color w:val="252525"/>
          <w:sz w:val="21"/>
          <w:szCs w:val="21"/>
          <w:lang w:val="en"/>
        </w:rPr>
        <w:t xml:space="preserve"> sudovima preko 20 sudija i stručnih saradnika, predsjednici ne trebaju raditi na predmetima, osim u slučajevima kada je drugačije predviđeno posebnom odlukom ili uputstvom VSTV-a.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(3) Odredbe iz prethodnih stavova ne odnose se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predsjednike vrhovnih sudova entiteta predsjednika Suda BiH </w:t>
      </w:r>
      <w:r w:rsidRPr="0096058E">
        <w:rPr>
          <w:rFonts w:ascii="Arial" w:eastAsia="Times New Roman" w:hAnsi="Arial" w:cs="Arial"/>
          <w:b/>
          <w:bCs/>
          <w:i/>
          <w:iCs/>
          <w:color w:val="252525"/>
          <w:sz w:val="21"/>
          <w:szCs w:val="21"/>
          <w:lang w:val="en"/>
        </w:rPr>
        <w:t>i predsjednika Apelacionog suda Brčko Distrikta BiH.</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15.</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(Predsjednici sudskih odjeljenja)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 xml:space="preserve">(1) Predsjednici sudskih odjeljenja u općinskim/osnovnim i okružnim privrednim sudovima i sudije koje obavljaju dužnost predsjednika sudskih odjeljenja ostvaruju normu (normativ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osnovnom referatu koji rade) unutar mjesec dana, odnosno unutar izvještajnog perioda na sljedeći način:</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a)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odjeljenjima do 10 sudija dužni su ostvariti 90% norme predviđene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b)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odjeljenjima preko 10 sudija dužni su ostvariti 80% norme predviđene Pravilnikom.</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(2) Predsjednici sudskih odjeljenja u kantonalnim/okružnim sudovima i sudije koje obavljaju dužnost predsjednika sudskih odjeljenja ostvaruju normu (normativ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osnovnom referatu koji rade) unutar mjesec dana, odnosno unutar izvještajnog perioda na sljedeći način:</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a)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odjeljenjima do 5 sudija dužni su ostvariti 90% norme predviđene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b)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odjeljenjima preko 5 sudija dužni su ostvariti 80% norme predviđene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lastRenderedPageBreak/>
        <w:t xml:space="preserve">(3) Predsjednici sudskih vijeća vrhovnih sudova entiteta dužni su ostvariti normu (normativ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osnovnom referatu koji rade) unutar mjesec dana koja iznosi 50% od norme predviđene Pravilnikom, te raditi na izdvajanju i indeksaciji odluka za Centar za sudsku dokumentaciju.</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(4) Predsjednik suda može odrediti da predsjednici sudskih odjeljenja i sudije koje obavljaju dužnost predsjednika sudskih odjeljenja ostvaruju normu veću </w:t>
      </w:r>
      <w:proofErr w:type="gramStart"/>
      <w:r w:rsidRPr="0096058E">
        <w:rPr>
          <w:rFonts w:ascii="Arial" w:eastAsia="Times New Roman" w:hAnsi="Arial" w:cs="Arial"/>
          <w:color w:val="252525"/>
          <w:sz w:val="21"/>
          <w:szCs w:val="21"/>
          <w:lang w:val="en"/>
        </w:rPr>
        <w:t>od</w:t>
      </w:r>
      <w:proofErr w:type="gramEnd"/>
      <w:r w:rsidRPr="0096058E">
        <w:rPr>
          <w:rFonts w:ascii="Arial" w:eastAsia="Times New Roman" w:hAnsi="Arial" w:cs="Arial"/>
          <w:color w:val="252525"/>
          <w:sz w:val="21"/>
          <w:szCs w:val="21"/>
          <w:lang w:val="en"/>
        </w:rPr>
        <w:t xml:space="preserve"> norme predviđene u ovom članu.</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(5) Predsjednici sudskih odjeljenja vrhovnih sudova entiteta i sudije koje obnašaju dužnost predsjednika sudskih odjeljenja ostvaruju normu (normativ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osnovnom referatu koji rade) unutar mjesec dana, odnosno unutar izvještajnog perioda na sljedeći način:</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a)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odjeljenjima do 10 sudija dužni su ostvariti 25% norme predviđene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b)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odjeljenjima više od 10 sudija nisu obavezni postupati po predmetima i ne trebaju ispuniti određenu normu.</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(6) Predsjednici sudskih odjeljenja Apelacionog suda Brčko Distrikta BiH i Apelacionog odjeljenja Suda BiH i sudije koje obavljaju dužnost predsjednika sudskih odjeljenja ostvaruju normu (normativ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osnovnom referatu koji rade) unutar mjesec dana, odnosno unutar izvještajnog perioda na sljedeći način:</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c)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odjeljenjima do 10 sudija dužni su ostvariti 25% norme predviđene Pravilnikom,</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d) </w:t>
      </w:r>
      <w:proofErr w:type="gramStart"/>
      <w:r w:rsidRPr="0096058E">
        <w:rPr>
          <w:rFonts w:ascii="Arial" w:eastAsia="Times New Roman" w:hAnsi="Arial" w:cs="Arial"/>
          <w:color w:val="252525"/>
          <w:sz w:val="21"/>
          <w:szCs w:val="21"/>
          <w:lang w:val="en"/>
        </w:rPr>
        <w:t>u</w:t>
      </w:r>
      <w:proofErr w:type="gramEnd"/>
      <w:r w:rsidRPr="0096058E">
        <w:rPr>
          <w:rFonts w:ascii="Arial" w:eastAsia="Times New Roman" w:hAnsi="Arial" w:cs="Arial"/>
          <w:color w:val="252525"/>
          <w:sz w:val="21"/>
          <w:szCs w:val="21"/>
          <w:lang w:val="en"/>
        </w:rPr>
        <w:t xml:space="preserve"> odjeljenjima više od 10 sudija nisu obavezni postupati po predmetima i ne trebaju ispuniti određenu normu.</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pBdr>
          <w:bottom w:val="single" w:sz="6" w:space="0" w:color="AAAAAA"/>
        </w:pBdr>
        <w:shd w:val="clear" w:color="auto" w:fill="FFFFFF"/>
        <w:spacing w:before="240" w:after="60"/>
        <w:jc w:val="left"/>
        <w:outlineLvl w:val="1"/>
        <w:rPr>
          <w:rFonts w:ascii="Georgia" w:eastAsia="Times New Roman" w:hAnsi="Georgia" w:cs="Times New Roman"/>
          <w:color w:val="000000"/>
          <w:sz w:val="32"/>
          <w:szCs w:val="32"/>
          <w:lang w:val="en"/>
        </w:rPr>
      </w:pPr>
      <w:r w:rsidRPr="0096058E">
        <w:rPr>
          <w:rFonts w:ascii="Georgia" w:eastAsia="Times New Roman" w:hAnsi="Georgia" w:cs="Times New Roman"/>
          <w:color w:val="000000"/>
          <w:sz w:val="32"/>
          <w:szCs w:val="32"/>
          <w:lang w:val="en"/>
        </w:rPr>
        <w:t>DIO PETI – NAČIN MJERENJA RADA PO PREDMETIMA SUDIJA I STRUČNIH SARADNIKA I PREDSJEDNIKA SUDOVA</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16.</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(Mjerenje radnog rezultata)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 xml:space="preserve">(1) Putem ovih pravila o načinu ostvarivanja norme prati se i vrednuje rad sudija, stručnih saradnika i predsjednika sudova koji rade po predmetima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način predviđen Pravilnikom, i evidencije o broju, vrsti i načinu završetka okončanih predmeta.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(2) Na kraju izvještajnog perioda vrši se obračun radnog rezultata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osnovu podataka iz CMS-a.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(3) Ukoliko je sudija </w:t>
      </w:r>
      <w:proofErr w:type="gramStart"/>
      <w:r w:rsidRPr="0096058E">
        <w:rPr>
          <w:rFonts w:ascii="Arial" w:eastAsia="Times New Roman" w:hAnsi="Arial" w:cs="Arial"/>
          <w:color w:val="252525"/>
          <w:sz w:val="21"/>
          <w:szCs w:val="21"/>
          <w:lang w:val="en"/>
        </w:rPr>
        <w:t>ili</w:t>
      </w:r>
      <w:proofErr w:type="gramEnd"/>
      <w:r w:rsidRPr="0096058E">
        <w:rPr>
          <w:rFonts w:ascii="Arial" w:eastAsia="Times New Roman" w:hAnsi="Arial" w:cs="Arial"/>
          <w:color w:val="252525"/>
          <w:sz w:val="21"/>
          <w:szCs w:val="21"/>
          <w:lang w:val="en"/>
        </w:rPr>
        <w:t xml:space="preserve"> stručni saradnik u izvještajnom periodu radio osim na svom osnovnom referatu i na više raznih referata, prije postupka izračuna rezultata rada potrebno je izvršiti preračunavanje i svođenje normativa za sve predmete na normativ osnovnog referata sudije ili stručnog saradnika.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(4) Ukoliko je sudija </w:t>
      </w:r>
      <w:proofErr w:type="gramStart"/>
      <w:r w:rsidRPr="0096058E">
        <w:rPr>
          <w:rFonts w:ascii="Arial" w:eastAsia="Times New Roman" w:hAnsi="Arial" w:cs="Arial"/>
          <w:color w:val="252525"/>
          <w:sz w:val="21"/>
          <w:szCs w:val="21"/>
          <w:lang w:val="en"/>
        </w:rPr>
        <w:t>ili</w:t>
      </w:r>
      <w:proofErr w:type="gramEnd"/>
      <w:r w:rsidRPr="0096058E">
        <w:rPr>
          <w:rFonts w:ascii="Arial" w:eastAsia="Times New Roman" w:hAnsi="Arial" w:cs="Arial"/>
          <w:color w:val="252525"/>
          <w:sz w:val="21"/>
          <w:szCs w:val="21"/>
          <w:lang w:val="en"/>
        </w:rPr>
        <w:t xml:space="preserve"> stručni saradnik radio na drugim predmetima kod kojih je mjesečna norma manja od norme na njegovom osnovnom referatu, količnik koji se dobije dijeljenjem mjesečnog normativa osnovnog referata s manjim normativom tog drugog referata množi se sa završenim brojem te druge vrste predmeta i tako se dobija preračunati broj predmeta osnovnog referata.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(5) Ukoliko je sudija </w:t>
      </w:r>
      <w:proofErr w:type="gramStart"/>
      <w:r w:rsidRPr="0096058E">
        <w:rPr>
          <w:rFonts w:ascii="Arial" w:eastAsia="Times New Roman" w:hAnsi="Arial" w:cs="Arial"/>
          <w:color w:val="252525"/>
          <w:sz w:val="21"/>
          <w:szCs w:val="21"/>
          <w:lang w:val="en"/>
        </w:rPr>
        <w:t>ili</w:t>
      </w:r>
      <w:proofErr w:type="gramEnd"/>
      <w:r w:rsidRPr="0096058E">
        <w:rPr>
          <w:rFonts w:ascii="Arial" w:eastAsia="Times New Roman" w:hAnsi="Arial" w:cs="Arial"/>
          <w:color w:val="252525"/>
          <w:sz w:val="21"/>
          <w:szCs w:val="21"/>
          <w:lang w:val="en"/>
        </w:rPr>
        <w:t xml:space="preserve"> stručni saradnik radio na drugim predmetima kod kojih je mjesečna norma veća od norme na njegovom osnovnom referatu, količnik koji se dobije dijeljenjem mjesečnog normativa osnovnog referata s većim normativom tog drugog referata množi se sa završenim brojem te druge vrste predmeta i tako se dobija preračunati broj predmeta osnovnog referata.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17.</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(Obračun mjesečnih rezultata rada)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 xml:space="preserve">Mjesečni rezultat rada sudije ili stručnog saradnika dobije se tako da se završeni broj predmeta sveden na osnovni referat podijeli s brojem predmeta koje je sudija ili stručni saradnik završio, u </w:t>
      </w:r>
      <w:r w:rsidRPr="0096058E">
        <w:rPr>
          <w:rFonts w:ascii="Arial" w:eastAsia="Times New Roman" w:hAnsi="Arial" w:cs="Arial"/>
          <w:color w:val="252525"/>
          <w:sz w:val="21"/>
          <w:szCs w:val="21"/>
          <w:lang w:val="en"/>
        </w:rPr>
        <w:lastRenderedPageBreak/>
        <w:t>skladu s predviđenim mjesečnim normativom osnovnog referata sudije ili stručnog saradnika, a rezultat se množenjem s brojem 100 iskaže u obliku postotka.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18.</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(Obračun godišnjih rezultata rada)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(1) U godišnjem izvještaju se iskazuje konačno završeni broj predmeta tokom izvještajne godine po referatima, fazama i načinu završetka.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(2) Godišnji rezultat rada sudije ili stručnog saradnika dobije se tako da se završeni broj predmeta sveden na osnovni referat podijeli s brojem predmeta koje je sudija ili stručni saradnik trebao završiti, u skladu s predviđenim godišnjim normativom osnovnog referata sudije ili stručnog saradnika, a rezultat se množenjem s brojem 100 iskaže u obliku postotka.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(3) Godišnji normativ se dobije množenjem mjesečnog normativa s brojem 11.</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(4) Izvještaj s godišnjim radnim rezultatom ulaže se u lični dosje sudije, stručnog saradnika i predsjednika suda, kako u svakom sudu, tako i u odgovarajućim dosjeima u VSTV-u.</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(5) Evidentiranje rada sudija, stručnih saradnika i predsjednika sudova putem ovih mjerila vrši se manuelno </w:t>
      </w:r>
      <w:proofErr w:type="gramStart"/>
      <w:r w:rsidRPr="0096058E">
        <w:rPr>
          <w:rFonts w:ascii="Arial" w:eastAsia="Times New Roman" w:hAnsi="Arial" w:cs="Arial"/>
          <w:color w:val="252525"/>
          <w:sz w:val="21"/>
          <w:szCs w:val="21"/>
          <w:lang w:val="en"/>
        </w:rPr>
        <w:t>ili</w:t>
      </w:r>
      <w:proofErr w:type="gramEnd"/>
      <w:r w:rsidRPr="0096058E">
        <w:rPr>
          <w:rFonts w:ascii="Arial" w:eastAsia="Times New Roman" w:hAnsi="Arial" w:cs="Arial"/>
          <w:color w:val="252525"/>
          <w:sz w:val="21"/>
          <w:szCs w:val="21"/>
          <w:lang w:val="en"/>
        </w:rPr>
        <w:t xml:space="preserve"> putem CMS sistema, ovisno o tome da li je pojedini sud u CMS sistemu, odnosno o tome kada se CMS sistem prilagodi ovom pravilniku.</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19.</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(Orijentaciona mjerila za praćenje rezultata rada sudija i stručnih saradnika)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000000"/>
          <w:sz w:val="21"/>
          <w:szCs w:val="21"/>
          <w:lang w:val="en"/>
        </w:rPr>
      </w:pPr>
      <w:r w:rsidRPr="0096058E">
        <w:rPr>
          <w:rFonts w:ascii="Arial" w:eastAsia="Times New Roman" w:hAnsi="Arial" w:cs="Arial"/>
          <w:b/>
          <w:bCs/>
          <w:color w:val="000000"/>
          <w:sz w:val="21"/>
          <w:szCs w:val="21"/>
          <w:lang w:val="en"/>
        </w:rPr>
        <w:t>Općinski, osnovni i okružni privredni sudovi</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noProof/>
          <w:color w:val="0B0080"/>
          <w:sz w:val="21"/>
          <w:szCs w:val="21"/>
          <w:lang w:val="en-US"/>
        </w:rPr>
        <w:lastRenderedPageBreak/>
        <mc:AlternateContent>
          <mc:Choice Requires="wps">
            <w:drawing>
              <wp:inline distT="0" distB="0" distL="0" distR="0">
                <wp:extent cx="6668135" cy="8410575"/>
                <wp:effectExtent l="0" t="0" r="0" b="0"/>
                <wp:docPr id="7" name="Rectangle 7" descr="Tabela1.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8135" cy="8410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161577" id="Rectangle 7" o:spid="_x0000_s1026" alt="Tabela1.png" href="https://wiki.pravosudje.ba/File:Tabela1.png" style="width:525.05pt;height:6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" o:button="t" filled="f" stroked="f">
                <v:fill o:detectmouseclick="t"/>
                <o:lock v:ext="edit" aspectratio="t"/>
                <w10:anchorlock/>
              </v:rect>
            </w:pict>
          </mc:Fallback>
        </mc:AlternateConten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noProof/>
          <w:color w:val="0B0080"/>
          <w:sz w:val="21"/>
          <w:szCs w:val="21"/>
          <w:lang w:val="en-US"/>
        </w:rPr>
        <w:lastRenderedPageBreak/>
        <mc:AlternateContent>
          <mc:Choice Requires="wps">
            <w:drawing>
              <wp:inline distT="0" distB="0" distL="0" distR="0">
                <wp:extent cx="6668135" cy="4002405"/>
                <wp:effectExtent l="0" t="0" r="0" b="0"/>
                <wp:docPr id="6" name="Rectangle 6" descr="Tabela 2.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8135" cy="400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B601E4" id="Rectangle 6" o:spid="_x0000_s1026" alt="Tabela 2.png" href="https://wiki.pravosudje.ba/File:Tabela_2.png" style="width:525.05pt;height:3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" o:button="t" filled="f" stroked="f">
                <v:fill o:detectmouseclick="t"/>
                <o:lock v:ext="edit" aspectratio="t"/>
                <w10:anchorlock/>
              </v:rect>
            </w:pict>
          </mc:Fallback>
        </mc:AlternateConten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000000"/>
          <w:sz w:val="21"/>
          <w:szCs w:val="21"/>
          <w:lang w:val="en"/>
        </w:rPr>
        <w:t>Kantonalni/okružni sudovi i Viši privredni sud</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lastRenderedPageBreak/>
        <w:br/>
      </w:r>
      <w:r w:rsidRPr="0096058E">
        <w:rPr>
          <w:rFonts w:ascii="Arial" w:eastAsia="Times New Roman" w:hAnsi="Arial" w:cs="Arial"/>
          <w:noProof/>
          <w:color w:val="0B0080"/>
          <w:sz w:val="21"/>
          <w:szCs w:val="21"/>
          <w:lang w:val="en-US"/>
        </w:rPr>
        <mc:AlternateContent>
          <mc:Choice Requires="wps">
            <w:drawing>
              <wp:inline distT="0" distB="0" distL="0" distR="0">
                <wp:extent cx="6668135" cy="8669655"/>
                <wp:effectExtent l="0" t="0" r="0" b="0"/>
                <wp:docPr id="5" name="Rectangle 5" descr="Tabela3.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8135" cy="8669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DE49A6" id="Rectangle 5" o:spid="_x0000_s1026" alt="Tabela3.png" href="https://wiki.pravosudje.ba/File:Tabela3.png" style="width:525.05pt;height:68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" o:button="t" filled="f" stroked="f">
                <v:fill o:detectmouseclick="t"/>
                <o:lock v:ext="edit" aspectratio="t"/>
                <w10:anchorlock/>
              </v:rect>
            </w:pict>
          </mc:Fallback>
        </mc:AlternateConten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noProof/>
          <w:color w:val="0B0080"/>
          <w:sz w:val="21"/>
          <w:szCs w:val="21"/>
          <w:lang w:val="en-US"/>
        </w:rPr>
        <w:lastRenderedPageBreak/>
        <mc:AlternateContent>
          <mc:Choice Requires="wps">
            <w:drawing>
              <wp:inline distT="0" distB="0" distL="0" distR="0">
                <wp:extent cx="6668135" cy="4373880"/>
                <wp:effectExtent l="0" t="0" r="0" b="0"/>
                <wp:docPr id="4" name="Rectangle 4" descr="Tabela4.p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8135" cy="4373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4BDDB7" id="Rectangle 4" o:spid="_x0000_s1026" alt="Tabela4.png" href="https://wiki.pravosudje.ba/File:Tabela4.png" style="width:525.05pt;height:34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" o:button="t" filled="f" stroked="f">
                <v:fill o:detectmouseclick="t"/>
                <o:lock v:ext="edit" aspectratio="t"/>
                <w10:anchorlock/>
              </v:rect>
            </w:pict>
          </mc:Fallback>
        </mc:AlternateConten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noProof/>
          <w:color w:val="0B0080"/>
          <w:sz w:val="21"/>
          <w:szCs w:val="21"/>
          <w:lang w:val="en-US"/>
        </w:rPr>
        <mc:AlternateContent>
          <mc:Choice Requires="wps">
            <w:drawing>
              <wp:inline distT="0" distB="0" distL="0" distR="0">
                <wp:extent cx="6668135" cy="905510"/>
                <wp:effectExtent l="0" t="0" r="0" b="0"/>
                <wp:docPr id="3" name="Rectangle 3" descr="Tabela5.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8135" cy="905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0835AD" id="Rectangle 3" o:spid="_x0000_s1026" alt="Tabela5.png" href="https://wiki.pravosudje.ba/File:Tabela5.png" style="width:525.05pt;height:7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" o:button="t" filled="f" stroked="f">
                <v:fill o:detectmouseclick="t"/>
                <o:lock v:ext="edit" aspectratio="t"/>
                <w10:anchorlock/>
              </v:rect>
            </w:pict>
          </mc:Fallback>
        </mc:AlternateConten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Vrhovni sudovi entiteta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noProof/>
          <w:color w:val="0B0080"/>
          <w:sz w:val="21"/>
          <w:szCs w:val="21"/>
          <w:lang w:val="en-US"/>
        </w:rPr>
        <w:lastRenderedPageBreak/>
        <mc:AlternateContent>
          <mc:Choice Requires="wps">
            <w:drawing>
              <wp:inline distT="0" distB="0" distL="0" distR="0">
                <wp:extent cx="6668135" cy="7392670"/>
                <wp:effectExtent l="0" t="0" r="0" b="0"/>
                <wp:docPr id="2" name="Rectangle 2" descr="Tabela6.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8135" cy="7392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774CEE" id="Rectangle 2" o:spid="_x0000_s1026" alt="Tabela6.png" href="https://wiki.pravosudje.ba/File:Tabela6.png" style="width:525.05pt;height:58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" o:button="t" filled="f" stroked="f">
                <v:fill o:detectmouseclick="t"/>
                <o:lock v:ext="edit" aspectratio="t"/>
                <w10:anchorlock/>
              </v:rect>
            </w:pict>
          </mc:Fallback>
        </mc:AlternateConten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Sud Bosne i Hercegovine</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noProof/>
          <w:color w:val="0B0080"/>
          <w:sz w:val="21"/>
          <w:szCs w:val="21"/>
          <w:lang w:val="en-US"/>
        </w:rPr>
        <w:lastRenderedPageBreak/>
        <mc:AlternateContent>
          <mc:Choice Requires="wps">
            <w:drawing>
              <wp:inline distT="0" distB="0" distL="0" distR="0">
                <wp:extent cx="6668135" cy="3148330"/>
                <wp:effectExtent l="0" t="0" r="0" b="0"/>
                <wp:docPr id="1" name="Rectangle 1" descr="Tabela8.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68135" cy="314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E04450" id="Rectangle 1" o:spid="_x0000_s1026" alt="Tabela8.png" href="https://wiki.pravosudje.ba/File:Tabela8.png" style="width:525.05pt;height:24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" o:button="t" filled="f" stroked="f">
                <v:fill o:detectmouseclick="t"/>
                <o:lock v:ext="edit" aspectratio="t"/>
                <w10:anchorlock/>
              </v:rect>
            </w:pict>
          </mc:Fallback>
        </mc:AlternateConten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19a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 xml:space="preserve">Ako sud nije u mogućnosti ostvariti normu zbog nedovoljnog broja predmeta, </w:t>
      </w:r>
      <w:proofErr w:type="gramStart"/>
      <w:r w:rsidRPr="0096058E">
        <w:rPr>
          <w:rFonts w:ascii="Arial" w:eastAsia="Times New Roman" w:hAnsi="Arial" w:cs="Arial"/>
          <w:color w:val="252525"/>
          <w:sz w:val="21"/>
          <w:szCs w:val="21"/>
          <w:lang w:val="en"/>
        </w:rPr>
        <w:t>norma</w:t>
      </w:r>
      <w:proofErr w:type="gramEnd"/>
      <w:r w:rsidRPr="0096058E">
        <w:rPr>
          <w:rFonts w:ascii="Arial" w:eastAsia="Times New Roman" w:hAnsi="Arial" w:cs="Arial"/>
          <w:color w:val="252525"/>
          <w:sz w:val="21"/>
          <w:szCs w:val="21"/>
          <w:lang w:val="en"/>
        </w:rPr>
        <w:t xml:space="preserve"> tog suda je njegova ažurnost.</w:t>
      </w:r>
    </w:p>
    <w:p w:rsidR="0096058E" w:rsidRPr="0096058E" w:rsidRDefault="0096058E" w:rsidP="0096058E">
      <w:pPr>
        <w:pBdr>
          <w:bottom w:val="single" w:sz="6" w:space="0" w:color="AAAAAA"/>
        </w:pBdr>
        <w:shd w:val="clear" w:color="auto" w:fill="FFFFFF"/>
        <w:spacing w:before="240" w:after="60"/>
        <w:jc w:val="left"/>
        <w:outlineLvl w:val="1"/>
        <w:rPr>
          <w:rFonts w:ascii="Georgia" w:eastAsia="Times New Roman" w:hAnsi="Georgia" w:cs="Times New Roman"/>
          <w:color w:val="000000"/>
          <w:sz w:val="32"/>
          <w:szCs w:val="32"/>
          <w:lang w:val="en"/>
        </w:rPr>
      </w:pPr>
      <w:r w:rsidRPr="0096058E">
        <w:rPr>
          <w:rFonts w:ascii="Georgia" w:eastAsia="Times New Roman" w:hAnsi="Georgia" w:cs="Times New Roman"/>
          <w:color w:val="000000"/>
          <w:sz w:val="32"/>
          <w:szCs w:val="32"/>
          <w:lang w:val="en"/>
        </w:rPr>
        <w:t>DIO ŠESTI – PRELAZNE I ZAVRŠNE ODREDBE</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20.</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(Mijenjanje mjerila)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Mjerila iz ovog pravilnika može mijenjati samo VSTV u istoj proceduri kao i prilikom donošenja i usvajanja ovog pravilnika.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21.</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(Prestanak primjene dosadašnjih orijentacionih mjerila)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Danom početka primjene ovog pravilnika prestaju se primjenjivati svi do tada primjenjivani pravilnici i propisi kojima su bila regulirana orijentaciona mjerila za rad sudija u sudovima u Bosni i Hercegovini.</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22.</w:t>
      </w: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 xml:space="preserve">(Stupanje </w:t>
      </w:r>
      <w:proofErr w:type="gramStart"/>
      <w:r w:rsidRPr="0096058E">
        <w:rPr>
          <w:rFonts w:ascii="Arial" w:eastAsia="Times New Roman" w:hAnsi="Arial" w:cs="Arial"/>
          <w:b/>
          <w:bCs/>
          <w:color w:val="252525"/>
          <w:sz w:val="21"/>
          <w:szCs w:val="21"/>
          <w:lang w:val="en"/>
        </w:rPr>
        <w:t>na</w:t>
      </w:r>
      <w:proofErr w:type="gramEnd"/>
      <w:r w:rsidRPr="0096058E">
        <w:rPr>
          <w:rFonts w:ascii="Arial" w:eastAsia="Times New Roman" w:hAnsi="Arial" w:cs="Arial"/>
          <w:b/>
          <w:bCs/>
          <w:color w:val="252525"/>
          <w:sz w:val="21"/>
          <w:szCs w:val="21"/>
          <w:lang w:val="en"/>
        </w:rPr>
        <w:t xml:space="preserve"> snagu i primjena)</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Prečišćeni tekst Pravilnika stupa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snagu danom objavljivanja u „Službenom glasniku BiH”.</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shd w:val="clear" w:color="auto" w:fill="FFFFFF"/>
        <w:jc w:val="center"/>
        <w:rPr>
          <w:rFonts w:ascii="Arial" w:eastAsia="Times New Roman" w:hAnsi="Arial" w:cs="Arial"/>
          <w:color w:val="252525"/>
          <w:sz w:val="21"/>
          <w:szCs w:val="21"/>
          <w:lang w:val="en"/>
        </w:rPr>
      </w:pPr>
      <w:r w:rsidRPr="0096058E">
        <w:rPr>
          <w:rFonts w:ascii="Arial" w:eastAsia="Times New Roman" w:hAnsi="Arial" w:cs="Arial"/>
          <w:b/>
          <w:bCs/>
          <w:color w:val="252525"/>
          <w:sz w:val="21"/>
          <w:szCs w:val="21"/>
          <w:lang w:val="en"/>
        </w:rPr>
        <w:t>Član 2.</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r>
      <w:r w:rsidRPr="0096058E">
        <w:rPr>
          <w:rFonts w:ascii="Arial" w:eastAsia="Times New Roman" w:hAnsi="Arial" w:cs="Arial"/>
          <w:b/>
          <w:bCs/>
          <w:color w:val="252525"/>
          <w:sz w:val="21"/>
          <w:szCs w:val="21"/>
          <w:lang w:val="en"/>
        </w:rPr>
        <w:t xml:space="preserve">Normativi propisani ovim Pravilnikom se primjenjuju </w:t>
      </w:r>
      <w:proofErr w:type="gramStart"/>
      <w:r w:rsidRPr="0096058E">
        <w:rPr>
          <w:rFonts w:ascii="Arial" w:eastAsia="Times New Roman" w:hAnsi="Arial" w:cs="Arial"/>
          <w:b/>
          <w:bCs/>
          <w:color w:val="252525"/>
          <w:sz w:val="21"/>
          <w:szCs w:val="21"/>
          <w:lang w:val="en"/>
        </w:rPr>
        <w:t>od</w:t>
      </w:r>
      <w:proofErr w:type="gramEnd"/>
      <w:r w:rsidRPr="0096058E">
        <w:rPr>
          <w:rFonts w:ascii="Arial" w:eastAsia="Times New Roman" w:hAnsi="Arial" w:cs="Arial"/>
          <w:b/>
          <w:bCs/>
          <w:color w:val="252525"/>
          <w:sz w:val="21"/>
          <w:szCs w:val="21"/>
          <w:lang w:val="en"/>
        </w:rPr>
        <w:t xml:space="preserve"> momenta njihove implemantacije u Sistemu za automatsko upravljanje predmetima u sudovima (CMS).</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lastRenderedPageBreak/>
        <w:br/>
        <w:t xml:space="preserve">Ovaj Pravilnik stupa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snagu danom objavljivanja u "Službenom glasniku BiH". Normativi propisani ovim Pravilnikom se primjenjuju </w:t>
      </w:r>
      <w:proofErr w:type="gramStart"/>
      <w:r w:rsidRPr="0096058E">
        <w:rPr>
          <w:rFonts w:ascii="Arial" w:eastAsia="Times New Roman" w:hAnsi="Arial" w:cs="Arial"/>
          <w:color w:val="252525"/>
          <w:sz w:val="21"/>
          <w:szCs w:val="21"/>
          <w:lang w:val="en"/>
        </w:rPr>
        <w:t>od</w:t>
      </w:r>
      <w:proofErr w:type="gramEnd"/>
      <w:r w:rsidRPr="0096058E">
        <w:rPr>
          <w:rFonts w:ascii="Arial" w:eastAsia="Times New Roman" w:hAnsi="Arial" w:cs="Arial"/>
          <w:color w:val="252525"/>
          <w:sz w:val="21"/>
          <w:szCs w:val="21"/>
          <w:lang w:val="en"/>
        </w:rPr>
        <w:t xml:space="preserve"> momenta njihove implementacije u Sistemu za automatsko upravljanje predmetima u sudovima (CMS).</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br/>
        <w:t>Broj: 12-02-1936-9/2013</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Predsjednik VSTV BiH</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Milorad Novković, s.r.</w:t>
      </w:r>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Datum</w:t>
      </w:r>
      <w:proofErr w:type="gramStart"/>
      <w:r w:rsidRPr="0096058E">
        <w:rPr>
          <w:rFonts w:ascii="Arial" w:eastAsia="Times New Roman" w:hAnsi="Arial" w:cs="Arial"/>
          <w:color w:val="252525"/>
          <w:sz w:val="21"/>
          <w:szCs w:val="21"/>
          <w:lang w:val="en"/>
        </w:rPr>
        <w:t>:17.12.2013</w:t>
      </w:r>
      <w:proofErr w:type="gramEnd"/>
      <w:r w:rsidRPr="0096058E">
        <w:rPr>
          <w:rFonts w:ascii="Arial" w:eastAsia="Times New Roman" w:hAnsi="Arial" w:cs="Arial"/>
          <w:color w:val="252525"/>
          <w:sz w:val="21"/>
          <w:szCs w:val="21"/>
          <w:lang w:val="en"/>
        </w:rPr>
        <w:t xml:space="preserve">. </w:t>
      </w:r>
      <w:proofErr w:type="gramStart"/>
      <w:r w:rsidRPr="0096058E">
        <w:rPr>
          <w:rFonts w:ascii="Arial" w:eastAsia="Times New Roman" w:hAnsi="Arial" w:cs="Arial"/>
          <w:color w:val="252525"/>
          <w:sz w:val="21"/>
          <w:szCs w:val="21"/>
          <w:lang w:val="en"/>
        </w:rPr>
        <w:t>godine</w:t>
      </w:r>
      <w:proofErr w:type="gramEnd"/>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p>
    <w:p w:rsidR="0096058E" w:rsidRPr="0096058E" w:rsidRDefault="0096058E" w:rsidP="0096058E">
      <w:pPr>
        <w:jc w:val="left"/>
        <w:rPr>
          <w:rFonts w:eastAsia="Times New Roman" w:cs="Times New Roman"/>
          <w:sz w:val="21"/>
          <w:szCs w:val="21"/>
          <w:lang w:val="en"/>
        </w:rPr>
      </w:pPr>
      <w:hyperlink r:id="rId20" w:anchor="ftnref1" w:history="1">
        <w:r w:rsidRPr="0096058E">
          <w:rPr>
            <w:rFonts w:ascii="Arial" w:eastAsia="Times New Roman" w:hAnsi="Arial" w:cs="Arial"/>
            <w:color w:val="0B0080"/>
            <w:sz w:val="21"/>
            <w:szCs w:val="21"/>
            <w:shd w:val="clear" w:color="auto" w:fill="FFFFFF"/>
            <w:lang w:val="en"/>
          </w:rPr>
          <w:t>[1]</w:t>
        </w:r>
      </w:hyperlink>
      <w:r w:rsidRPr="0096058E">
        <w:rPr>
          <w:rFonts w:ascii="Arial" w:eastAsia="Times New Roman" w:hAnsi="Arial" w:cs="Arial"/>
          <w:color w:val="252525"/>
          <w:sz w:val="21"/>
          <w:szCs w:val="21"/>
          <w:shd w:val="clear" w:color="auto" w:fill="FFFFFF"/>
          <w:lang w:val="en"/>
        </w:rPr>
        <w:t> Prečišćeni tekst objavljen u „Sl. glasniku BiH“, broj 2/14, obuhvata:</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       Pravilnik o orijentacionim mjerilima za rad sudija i stručnih saradnika </w:t>
      </w:r>
      <w:proofErr w:type="gramStart"/>
      <w:r w:rsidRPr="0096058E">
        <w:rPr>
          <w:rFonts w:ascii="Arial" w:eastAsia="Times New Roman" w:hAnsi="Arial" w:cs="Arial"/>
          <w:color w:val="252525"/>
          <w:sz w:val="21"/>
          <w:szCs w:val="21"/>
          <w:lang w:val="en"/>
        </w:rPr>
        <w:t>od</w:t>
      </w:r>
      <w:proofErr w:type="gramEnd"/>
      <w:r w:rsidRPr="0096058E">
        <w:rPr>
          <w:rFonts w:ascii="Arial" w:eastAsia="Times New Roman" w:hAnsi="Arial" w:cs="Arial"/>
          <w:color w:val="252525"/>
          <w:sz w:val="21"/>
          <w:szCs w:val="21"/>
          <w:lang w:val="en"/>
        </w:rPr>
        <w:t xml:space="preserve"> 4. 6. 2012. </w:t>
      </w:r>
      <w:proofErr w:type="gramStart"/>
      <w:r w:rsidRPr="0096058E">
        <w:rPr>
          <w:rFonts w:ascii="Arial" w:eastAsia="Times New Roman" w:hAnsi="Arial" w:cs="Arial"/>
          <w:color w:val="252525"/>
          <w:sz w:val="21"/>
          <w:szCs w:val="21"/>
          <w:lang w:val="en"/>
        </w:rPr>
        <w:t>godine</w:t>
      </w:r>
      <w:proofErr w:type="gramEnd"/>
      <w:r w:rsidRPr="0096058E">
        <w:rPr>
          <w:rFonts w:ascii="Arial" w:eastAsia="Times New Roman" w:hAnsi="Arial" w:cs="Arial"/>
          <w:color w:val="252525"/>
          <w:sz w:val="21"/>
          <w:szCs w:val="21"/>
          <w:lang w:val="en"/>
        </w:rPr>
        <w:t xml:space="preserve"> („Sl. glasnik”, br. 43/12),</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       Izmjene i dopune Pravilnika </w:t>
      </w:r>
      <w:proofErr w:type="gramStart"/>
      <w:r w:rsidRPr="0096058E">
        <w:rPr>
          <w:rFonts w:ascii="Arial" w:eastAsia="Times New Roman" w:hAnsi="Arial" w:cs="Arial"/>
          <w:color w:val="252525"/>
          <w:sz w:val="21"/>
          <w:szCs w:val="21"/>
          <w:lang w:val="en"/>
        </w:rPr>
        <w:t>od</w:t>
      </w:r>
      <w:proofErr w:type="gramEnd"/>
      <w:r w:rsidRPr="0096058E">
        <w:rPr>
          <w:rFonts w:ascii="Arial" w:eastAsia="Times New Roman" w:hAnsi="Arial" w:cs="Arial"/>
          <w:color w:val="252525"/>
          <w:sz w:val="21"/>
          <w:szCs w:val="21"/>
          <w:lang w:val="en"/>
        </w:rPr>
        <w:t xml:space="preserve"> 20. 5. 2013. </w:t>
      </w:r>
      <w:proofErr w:type="gramStart"/>
      <w:r w:rsidRPr="0096058E">
        <w:rPr>
          <w:rFonts w:ascii="Arial" w:eastAsia="Times New Roman" w:hAnsi="Arial" w:cs="Arial"/>
          <w:color w:val="252525"/>
          <w:sz w:val="21"/>
          <w:szCs w:val="21"/>
          <w:lang w:val="en"/>
        </w:rPr>
        <w:t>godine</w:t>
      </w:r>
      <w:proofErr w:type="gramEnd"/>
      <w:r w:rsidRPr="0096058E">
        <w:rPr>
          <w:rFonts w:ascii="Arial" w:eastAsia="Times New Roman" w:hAnsi="Arial" w:cs="Arial"/>
          <w:color w:val="252525"/>
          <w:sz w:val="21"/>
          <w:szCs w:val="21"/>
          <w:lang w:val="en"/>
        </w:rPr>
        <w:t xml:space="preserve"> („Sl. glasnik”, br. 38/13) ,</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xml:space="preserve">-       Izmjene i dopune Pravilnika, usvojene </w:t>
      </w:r>
      <w:proofErr w:type="gramStart"/>
      <w:r w:rsidRPr="0096058E">
        <w:rPr>
          <w:rFonts w:ascii="Arial" w:eastAsia="Times New Roman" w:hAnsi="Arial" w:cs="Arial"/>
          <w:color w:val="252525"/>
          <w:sz w:val="21"/>
          <w:szCs w:val="21"/>
          <w:lang w:val="en"/>
        </w:rPr>
        <w:t>na</w:t>
      </w:r>
      <w:proofErr w:type="gramEnd"/>
      <w:r w:rsidRPr="0096058E">
        <w:rPr>
          <w:rFonts w:ascii="Arial" w:eastAsia="Times New Roman" w:hAnsi="Arial" w:cs="Arial"/>
          <w:color w:val="252525"/>
          <w:sz w:val="21"/>
          <w:szCs w:val="21"/>
          <w:lang w:val="en"/>
        </w:rPr>
        <w:t xml:space="preserve"> sjednici Vijeća 16. 12. 2013. </w:t>
      </w:r>
      <w:proofErr w:type="gramStart"/>
      <w:r w:rsidRPr="0096058E">
        <w:rPr>
          <w:rFonts w:ascii="Arial" w:eastAsia="Times New Roman" w:hAnsi="Arial" w:cs="Arial"/>
          <w:color w:val="252525"/>
          <w:sz w:val="21"/>
          <w:szCs w:val="21"/>
          <w:lang w:val="en"/>
        </w:rPr>
        <w:t>godine</w:t>
      </w:r>
      <w:proofErr w:type="gramEnd"/>
      <w:r w:rsidRPr="0096058E">
        <w:rPr>
          <w:rFonts w:ascii="Arial" w:eastAsia="Times New Roman" w:hAnsi="Arial" w:cs="Arial"/>
          <w:color w:val="252525"/>
          <w:sz w:val="21"/>
          <w:szCs w:val="21"/>
          <w:lang w:val="en"/>
        </w:rPr>
        <w:t>;</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Ispravka Prečišćenog teksta objavljena u „Službenom glasniku BiH“, broj 8/14-u tekstu </w:t>
      </w:r>
      <w:r w:rsidRPr="0096058E">
        <w:rPr>
          <w:rFonts w:ascii="Arial" w:eastAsia="Times New Roman" w:hAnsi="Arial" w:cs="Arial"/>
          <w:i/>
          <w:iCs/>
          <w:color w:val="252525"/>
          <w:sz w:val="21"/>
          <w:szCs w:val="21"/>
          <w:lang w:val="en"/>
        </w:rPr>
        <w:t>italic,</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Pravilnik </w:t>
      </w:r>
      <w:r w:rsidRPr="0096058E">
        <w:rPr>
          <w:rFonts w:ascii="Arial" w:eastAsia="Times New Roman" w:hAnsi="Arial" w:cs="Arial"/>
          <w:color w:val="000000"/>
          <w:sz w:val="21"/>
          <w:szCs w:val="21"/>
          <w:lang w:val="en"/>
        </w:rPr>
        <w:t xml:space="preserve">o dopunama Pravilnika, usvojen </w:t>
      </w:r>
      <w:proofErr w:type="gramStart"/>
      <w:r w:rsidRPr="0096058E">
        <w:rPr>
          <w:rFonts w:ascii="Arial" w:eastAsia="Times New Roman" w:hAnsi="Arial" w:cs="Arial"/>
          <w:color w:val="000000"/>
          <w:sz w:val="21"/>
          <w:szCs w:val="21"/>
          <w:lang w:val="en"/>
        </w:rPr>
        <w:t>na</w:t>
      </w:r>
      <w:proofErr w:type="gramEnd"/>
      <w:r w:rsidRPr="0096058E">
        <w:rPr>
          <w:rFonts w:ascii="Arial" w:eastAsia="Times New Roman" w:hAnsi="Arial" w:cs="Arial"/>
          <w:color w:val="000000"/>
          <w:sz w:val="21"/>
          <w:szCs w:val="21"/>
          <w:lang w:val="en"/>
        </w:rPr>
        <w:t xml:space="preserve"> sjednici Vijeća 21.12.2015. </w:t>
      </w:r>
      <w:proofErr w:type="gramStart"/>
      <w:r w:rsidRPr="0096058E">
        <w:rPr>
          <w:rFonts w:ascii="Arial" w:eastAsia="Times New Roman" w:hAnsi="Arial" w:cs="Arial"/>
          <w:color w:val="000000"/>
          <w:sz w:val="21"/>
          <w:szCs w:val="21"/>
          <w:lang w:val="en"/>
        </w:rPr>
        <w:t>godine</w:t>
      </w:r>
      <w:proofErr w:type="gramEnd"/>
      <w:r w:rsidRPr="0096058E">
        <w:rPr>
          <w:rFonts w:ascii="Arial" w:eastAsia="Times New Roman" w:hAnsi="Arial" w:cs="Arial"/>
          <w:color w:val="000000"/>
          <w:sz w:val="21"/>
          <w:szCs w:val="21"/>
          <w:lang w:val="en"/>
        </w:rPr>
        <w:t xml:space="preserve"> („Službeni glasnik BiH“, broj 2/16)-u tabeli </w:t>
      </w:r>
      <w:r w:rsidRPr="0096058E">
        <w:rPr>
          <w:rFonts w:ascii="Arial" w:eastAsia="Times New Roman" w:hAnsi="Arial" w:cs="Arial"/>
          <w:b/>
          <w:bCs/>
          <w:color w:val="000000"/>
          <w:sz w:val="21"/>
          <w:szCs w:val="21"/>
          <w:lang w:val="en"/>
        </w:rPr>
        <w:t>boldirano</w:t>
      </w:r>
      <w:r w:rsidRPr="0096058E">
        <w:rPr>
          <w:rFonts w:ascii="Arial" w:eastAsia="Times New Roman" w:hAnsi="Arial" w:cs="Arial"/>
          <w:color w:val="000000"/>
          <w:sz w:val="21"/>
          <w:szCs w:val="21"/>
          <w:lang w:val="en"/>
        </w:rPr>
        <w:t>.</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w:t>
      </w:r>
      <w:r w:rsidRPr="0096058E">
        <w:rPr>
          <w:rFonts w:ascii="Arial" w:eastAsia="Times New Roman" w:hAnsi="Arial" w:cs="Arial"/>
          <w:color w:val="000000"/>
          <w:sz w:val="21"/>
          <w:szCs w:val="21"/>
          <w:lang w:val="en"/>
        </w:rPr>
        <w:t xml:space="preserve">Pravilnik o izmjenama i dopunama Pravilnika, usvojen </w:t>
      </w:r>
      <w:proofErr w:type="gramStart"/>
      <w:r w:rsidRPr="0096058E">
        <w:rPr>
          <w:rFonts w:ascii="Arial" w:eastAsia="Times New Roman" w:hAnsi="Arial" w:cs="Arial"/>
          <w:color w:val="000000"/>
          <w:sz w:val="21"/>
          <w:szCs w:val="21"/>
          <w:lang w:val="en"/>
        </w:rPr>
        <w:t>na</w:t>
      </w:r>
      <w:proofErr w:type="gramEnd"/>
      <w:r w:rsidRPr="0096058E">
        <w:rPr>
          <w:rFonts w:ascii="Arial" w:eastAsia="Times New Roman" w:hAnsi="Arial" w:cs="Arial"/>
          <w:color w:val="000000"/>
          <w:sz w:val="21"/>
          <w:szCs w:val="21"/>
          <w:lang w:val="en"/>
        </w:rPr>
        <w:t xml:space="preserve"> sjednici Vijeća, održanoj 20.1.2016. </w:t>
      </w:r>
      <w:proofErr w:type="gramStart"/>
      <w:r w:rsidRPr="0096058E">
        <w:rPr>
          <w:rFonts w:ascii="Arial" w:eastAsia="Times New Roman" w:hAnsi="Arial" w:cs="Arial"/>
          <w:color w:val="000000"/>
          <w:sz w:val="21"/>
          <w:szCs w:val="21"/>
          <w:lang w:val="en"/>
        </w:rPr>
        <w:t>godine</w:t>
      </w:r>
      <w:proofErr w:type="gramEnd"/>
      <w:r w:rsidRPr="0096058E">
        <w:rPr>
          <w:rFonts w:ascii="Arial" w:eastAsia="Times New Roman" w:hAnsi="Arial" w:cs="Arial"/>
          <w:color w:val="000000"/>
          <w:sz w:val="21"/>
          <w:szCs w:val="21"/>
          <w:lang w:val="en"/>
        </w:rPr>
        <w:t xml:space="preserve"> („Službeni glasnik BiH“, broj 7/16)-u tekstu podvučeno</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w:t>
      </w:r>
      <w:r w:rsidRPr="0096058E">
        <w:rPr>
          <w:rFonts w:ascii="Arial" w:eastAsia="Times New Roman" w:hAnsi="Arial" w:cs="Arial"/>
          <w:color w:val="000000"/>
          <w:sz w:val="21"/>
          <w:szCs w:val="21"/>
          <w:lang w:val="en"/>
        </w:rPr>
        <w:t xml:space="preserve">Pravilnik o izmjenama i dopunama Pravilnika, usvojen </w:t>
      </w:r>
      <w:proofErr w:type="gramStart"/>
      <w:r w:rsidRPr="0096058E">
        <w:rPr>
          <w:rFonts w:ascii="Arial" w:eastAsia="Times New Roman" w:hAnsi="Arial" w:cs="Arial"/>
          <w:color w:val="000000"/>
          <w:sz w:val="21"/>
          <w:szCs w:val="21"/>
          <w:lang w:val="en"/>
        </w:rPr>
        <w:t>na</w:t>
      </w:r>
      <w:proofErr w:type="gramEnd"/>
      <w:r w:rsidRPr="0096058E">
        <w:rPr>
          <w:rFonts w:ascii="Arial" w:eastAsia="Times New Roman" w:hAnsi="Arial" w:cs="Arial"/>
          <w:color w:val="000000"/>
          <w:sz w:val="21"/>
          <w:szCs w:val="21"/>
          <w:lang w:val="en"/>
        </w:rPr>
        <w:t xml:space="preserve"> sjednici Vijeća, održanoj 7. </w:t>
      </w:r>
      <w:proofErr w:type="gramStart"/>
      <w:r w:rsidRPr="0096058E">
        <w:rPr>
          <w:rFonts w:ascii="Arial" w:eastAsia="Times New Roman" w:hAnsi="Arial" w:cs="Arial"/>
          <w:color w:val="000000"/>
          <w:sz w:val="21"/>
          <w:szCs w:val="21"/>
          <w:lang w:val="en"/>
        </w:rPr>
        <w:t>i</w:t>
      </w:r>
      <w:proofErr w:type="gramEnd"/>
      <w:r w:rsidRPr="0096058E">
        <w:rPr>
          <w:rFonts w:ascii="Arial" w:eastAsia="Times New Roman" w:hAnsi="Arial" w:cs="Arial"/>
          <w:color w:val="000000"/>
          <w:sz w:val="21"/>
          <w:szCs w:val="21"/>
          <w:lang w:val="en"/>
        </w:rPr>
        <w:t xml:space="preserve"> 8.7.2016. </w:t>
      </w:r>
      <w:proofErr w:type="gramStart"/>
      <w:r w:rsidRPr="0096058E">
        <w:rPr>
          <w:rFonts w:ascii="Arial" w:eastAsia="Times New Roman" w:hAnsi="Arial" w:cs="Arial"/>
          <w:color w:val="000000"/>
          <w:sz w:val="21"/>
          <w:szCs w:val="21"/>
          <w:lang w:val="en"/>
        </w:rPr>
        <w:t>godine</w:t>
      </w:r>
      <w:proofErr w:type="gramEnd"/>
      <w:r w:rsidRPr="0096058E">
        <w:rPr>
          <w:rFonts w:ascii="Arial" w:eastAsia="Times New Roman" w:hAnsi="Arial" w:cs="Arial"/>
          <w:color w:val="000000"/>
          <w:sz w:val="21"/>
          <w:szCs w:val="21"/>
          <w:lang w:val="en"/>
        </w:rPr>
        <w:t xml:space="preserve"> („Službeni glasnik BiH“, broj 56/16)- u tekstu italic</w:t>
      </w:r>
    </w:p>
    <w:p w:rsidR="0096058E" w:rsidRPr="0096058E" w:rsidRDefault="0096058E" w:rsidP="0096058E">
      <w:pPr>
        <w:shd w:val="clear" w:color="auto" w:fill="FFFFFF"/>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w:t>
      </w:r>
      <w:r w:rsidRPr="0096058E">
        <w:rPr>
          <w:rFonts w:ascii="Arial" w:eastAsia="Times New Roman" w:hAnsi="Arial" w:cs="Arial"/>
          <w:color w:val="000000"/>
          <w:sz w:val="21"/>
          <w:szCs w:val="21"/>
          <w:lang w:val="en"/>
        </w:rPr>
        <w:t xml:space="preserve">Pravilnik o izmjenama i dopunama Pravilnika, usvojen </w:t>
      </w:r>
      <w:proofErr w:type="gramStart"/>
      <w:r w:rsidRPr="0096058E">
        <w:rPr>
          <w:rFonts w:ascii="Arial" w:eastAsia="Times New Roman" w:hAnsi="Arial" w:cs="Arial"/>
          <w:color w:val="000000"/>
          <w:sz w:val="21"/>
          <w:szCs w:val="21"/>
          <w:lang w:val="en"/>
        </w:rPr>
        <w:t>na</w:t>
      </w:r>
      <w:proofErr w:type="gramEnd"/>
      <w:r w:rsidRPr="0096058E">
        <w:rPr>
          <w:rFonts w:ascii="Arial" w:eastAsia="Times New Roman" w:hAnsi="Arial" w:cs="Arial"/>
          <w:color w:val="000000"/>
          <w:sz w:val="21"/>
          <w:szCs w:val="21"/>
          <w:lang w:val="en"/>
        </w:rPr>
        <w:t xml:space="preserve"> sjednici Vijeća, održanoj 9.3.2017. </w:t>
      </w:r>
      <w:proofErr w:type="gramStart"/>
      <w:r w:rsidRPr="0096058E">
        <w:rPr>
          <w:rFonts w:ascii="Arial" w:eastAsia="Times New Roman" w:hAnsi="Arial" w:cs="Arial"/>
          <w:color w:val="000000"/>
          <w:sz w:val="21"/>
          <w:szCs w:val="21"/>
          <w:lang w:val="en"/>
        </w:rPr>
        <w:t>godine</w:t>
      </w:r>
      <w:proofErr w:type="gramEnd"/>
      <w:r w:rsidRPr="0096058E">
        <w:rPr>
          <w:rFonts w:ascii="Arial" w:eastAsia="Times New Roman" w:hAnsi="Arial" w:cs="Arial"/>
          <w:color w:val="000000"/>
          <w:sz w:val="21"/>
          <w:szCs w:val="21"/>
          <w:lang w:val="en"/>
        </w:rPr>
        <w:t xml:space="preserve"> („Službeni glasnik BiH“, broj 25/17)-u tekstu </w:t>
      </w:r>
      <w:r w:rsidRPr="0096058E">
        <w:rPr>
          <w:rFonts w:ascii="Arial" w:eastAsia="Times New Roman" w:hAnsi="Arial" w:cs="Arial"/>
          <w:b/>
          <w:bCs/>
          <w:color w:val="000000"/>
          <w:sz w:val="21"/>
          <w:szCs w:val="21"/>
          <w:lang w:val="en"/>
        </w:rPr>
        <w:t>boldirano</w:t>
      </w:r>
      <w:r w:rsidRPr="0096058E">
        <w:rPr>
          <w:rFonts w:ascii="Arial" w:eastAsia="Times New Roman" w:hAnsi="Arial" w:cs="Arial"/>
          <w:color w:val="000000"/>
          <w:sz w:val="21"/>
          <w:szCs w:val="21"/>
          <w:lang w:val="en"/>
        </w:rPr>
        <w:t>i </w:t>
      </w:r>
      <w:r w:rsidRPr="0096058E">
        <w:rPr>
          <w:rFonts w:ascii="Arial" w:eastAsia="Times New Roman" w:hAnsi="Arial" w:cs="Arial"/>
          <w:i/>
          <w:iCs/>
          <w:color w:val="000000"/>
          <w:sz w:val="21"/>
          <w:szCs w:val="21"/>
          <w:lang w:val="en"/>
        </w:rPr>
        <w:t>italic</w:t>
      </w:r>
    </w:p>
    <w:p w:rsidR="0096058E" w:rsidRPr="0096058E" w:rsidRDefault="0096058E" w:rsidP="0096058E">
      <w:pPr>
        <w:jc w:val="left"/>
        <w:rPr>
          <w:rFonts w:eastAsia="Times New Roman" w:cs="Times New Roman"/>
          <w:sz w:val="21"/>
          <w:szCs w:val="21"/>
          <w:lang w:val="en"/>
        </w:rPr>
      </w:pPr>
      <w:hyperlink r:id="rId21" w:anchor="ftnref2" w:history="1">
        <w:r w:rsidRPr="0096058E">
          <w:rPr>
            <w:rFonts w:ascii="Arial" w:eastAsia="Times New Roman" w:hAnsi="Arial" w:cs="Arial"/>
            <w:color w:val="0B0080"/>
            <w:sz w:val="21"/>
            <w:szCs w:val="21"/>
            <w:shd w:val="clear" w:color="auto" w:fill="FFFFFF"/>
            <w:lang w:val="en"/>
          </w:rPr>
          <w:t>[2]</w:t>
        </w:r>
      </w:hyperlink>
      <w:r w:rsidRPr="0096058E">
        <w:rPr>
          <w:rFonts w:ascii="Arial" w:eastAsia="Times New Roman" w:hAnsi="Arial" w:cs="Arial"/>
          <w:color w:val="252525"/>
          <w:sz w:val="21"/>
          <w:szCs w:val="21"/>
          <w:shd w:val="clear" w:color="auto" w:fill="FFFFFF"/>
          <w:lang w:val="en"/>
        </w:rPr>
        <w:t> Sudovi prilikom primjene CMS sistema u ovom slučaju otvaraju novu fazu u već postojećem Kpp predmetu (</w:t>
      </w:r>
      <w:proofErr w:type="gramStart"/>
      <w:r w:rsidRPr="0096058E">
        <w:rPr>
          <w:rFonts w:ascii="Arial" w:eastAsia="Times New Roman" w:hAnsi="Arial" w:cs="Arial"/>
          <w:color w:val="252525"/>
          <w:sz w:val="21"/>
          <w:szCs w:val="21"/>
          <w:shd w:val="clear" w:color="auto" w:fill="FFFFFF"/>
          <w:lang w:val="en"/>
        </w:rPr>
        <w:t>npr</w:t>
      </w:r>
      <w:proofErr w:type="gramEnd"/>
      <w:r w:rsidRPr="0096058E">
        <w:rPr>
          <w:rFonts w:ascii="Arial" w:eastAsia="Times New Roman" w:hAnsi="Arial" w:cs="Arial"/>
          <w:color w:val="252525"/>
          <w:sz w:val="21"/>
          <w:szCs w:val="21"/>
          <w:shd w:val="clear" w:color="auto" w:fill="FFFFFF"/>
          <w:lang w:val="en"/>
        </w:rPr>
        <w:t>. Kpp1, Kpp2, Kpp3...)</w:t>
      </w:r>
      <w:hyperlink r:id="rId22" w:anchor="ftnref3" w:history="1">
        <w:proofErr w:type="gramStart"/>
        <w:r w:rsidRPr="0096058E">
          <w:rPr>
            <w:rFonts w:ascii="Arial" w:eastAsia="Times New Roman" w:hAnsi="Arial" w:cs="Arial"/>
            <w:color w:val="0B0080"/>
            <w:sz w:val="21"/>
            <w:szCs w:val="21"/>
            <w:shd w:val="clear" w:color="auto" w:fill="FFFFFF"/>
            <w:lang w:val="en"/>
          </w:rPr>
          <w:t>[3]</w:t>
        </w:r>
      </w:hyperlink>
      <w:r w:rsidRPr="0096058E">
        <w:rPr>
          <w:rFonts w:ascii="Arial" w:eastAsia="Times New Roman" w:hAnsi="Arial" w:cs="Arial"/>
          <w:color w:val="252525"/>
          <w:sz w:val="21"/>
          <w:szCs w:val="21"/>
          <w:shd w:val="clear" w:color="auto" w:fill="FFFFFF"/>
          <w:lang w:val="en"/>
        </w:rPr>
        <w:t> Medijacija – ovaj način završetka koristi se kod predmeta koji su završeni mirnim rješavanjem spora</w:t>
      </w:r>
      <w:hyperlink r:id="rId23" w:anchor="ftnref4" w:history="1">
        <w:r w:rsidRPr="0096058E">
          <w:rPr>
            <w:rFonts w:ascii="Arial" w:eastAsia="Times New Roman" w:hAnsi="Arial" w:cs="Arial"/>
            <w:color w:val="0B0080"/>
            <w:sz w:val="21"/>
            <w:szCs w:val="21"/>
            <w:shd w:val="clear" w:color="auto" w:fill="FFFFFF"/>
            <w:lang w:val="en"/>
          </w:rPr>
          <w:t>[4]</w:t>
        </w:r>
      </w:hyperlink>
      <w:r w:rsidRPr="0096058E">
        <w:rPr>
          <w:rFonts w:ascii="Arial" w:eastAsia="Times New Roman" w:hAnsi="Arial" w:cs="Arial"/>
          <w:color w:val="252525"/>
          <w:sz w:val="21"/>
          <w:szCs w:val="21"/>
          <w:shd w:val="clear" w:color="auto" w:fill="FFFFFF"/>
          <w:lang w:val="en"/>
        </w:rPr>
        <w:t> Odnosi se samo na odluke donesene nakon odlučivanja o pritvoru</w:t>
      </w:r>
      <w:hyperlink r:id="rId24" w:anchor="ftnref5" w:history="1">
        <w:r w:rsidRPr="0096058E">
          <w:rPr>
            <w:rFonts w:ascii="Arial" w:eastAsia="Times New Roman" w:hAnsi="Arial" w:cs="Arial"/>
            <w:color w:val="0B0080"/>
            <w:sz w:val="21"/>
            <w:szCs w:val="21"/>
            <w:shd w:val="clear" w:color="auto" w:fill="FFFFFF"/>
            <w:lang w:val="en"/>
          </w:rPr>
          <w:t>[5]</w:t>
        </w:r>
      </w:hyperlink>
      <w:r w:rsidRPr="0096058E">
        <w:rPr>
          <w:rFonts w:ascii="Arial" w:eastAsia="Times New Roman" w:hAnsi="Arial" w:cs="Arial"/>
          <w:color w:val="252525"/>
          <w:sz w:val="21"/>
          <w:szCs w:val="21"/>
          <w:shd w:val="clear" w:color="auto" w:fill="FFFFFF"/>
          <w:lang w:val="en"/>
        </w:rPr>
        <w:t> Odnosi se samo na odluke donesene nakon odlučivanja o pritvoru</w:t>
      </w:r>
      <w:hyperlink r:id="rId25" w:anchor="ftnref6" w:history="1">
        <w:r w:rsidRPr="0096058E">
          <w:rPr>
            <w:rFonts w:ascii="Arial" w:eastAsia="Times New Roman" w:hAnsi="Arial" w:cs="Arial"/>
            <w:color w:val="0B0080"/>
            <w:sz w:val="21"/>
            <w:szCs w:val="21"/>
            <w:shd w:val="clear" w:color="auto" w:fill="FFFFFF"/>
            <w:lang w:val="en"/>
          </w:rPr>
          <w:t>[6]</w:t>
        </w:r>
      </w:hyperlink>
      <w:r w:rsidRPr="0096058E">
        <w:rPr>
          <w:rFonts w:ascii="Arial" w:eastAsia="Times New Roman" w:hAnsi="Arial" w:cs="Arial"/>
          <w:color w:val="252525"/>
          <w:sz w:val="21"/>
          <w:szCs w:val="21"/>
          <w:shd w:val="clear" w:color="auto" w:fill="FFFFFF"/>
          <w:lang w:val="en"/>
        </w:rPr>
        <w:t> Odnosi se na odluke donesene nakon odlučivanja o pritvoru</w:t>
      </w:r>
      <w:hyperlink r:id="rId26" w:anchor="ftnref7" w:history="1">
        <w:r w:rsidRPr="0096058E">
          <w:rPr>
            <w:rFonts w:ascii="Arial" w:eastAsia="Times New Roman" w:hAnsi="Arial" w:cs="Arial"/>
            <w:color w:val="0B0080"/>
            <w:sz w:val="21"/>
            <w:szCs w:val="21"/>
            <w:shd w:val="clear" w:color="auto" w:fill="FFFFFF"/>
            <w:lang w:val="en"/>
          </w:rPr>
          <w:t>[7]</w:t>
        </w:r>
      </w:hyperlink>
      <w:r w:rsidRPr="0096058E">
        <w:rPr>
          <w:rFonts w:ascii="Arial" w:eastAsia="Times New Roman" w:hAnsi="Arial" w:cs="Arial"/>
          <w:color w:val="252525"/>
          <w:sz w:val="21"/>
          <w:szCs w:val="21"/>
          <w:shd w:val="clear" w:color="auto" w:fill="FFFFFF"/>
          <w:lang w:val="en"/>
        </w:rPr>
        <w:t> Odnosi se na odluke donesene nakon odlučivanja o pritvoru</w:t>
      </w:r>
      <w:hyperlink r:id="rId27" w:anchor="ftnref8" w:history="1">
        <w:r w:rsidRPr="0096058E">
          <w:rPr>
            <w:rFonts w:ascii="Arial" w:eastAsia="Times New Roman" w:hAnsi="Arial" w:cs="Arial"/>
            <w:color w:val="0B0080"/>
            <w:sz w:val="21"/>
            <w:szCs w:val="21"/>
            <w:shd w:val="clear" w:color="auto" w:fill="FFFFFF"/>
            <w:lang w:val="en"/>
          </w:rPr>
          <w:t>[8]</w:t>
        </w:r>
      </w:hyperlink>
      <w:r w:rsidRPr="0096058E">
        <w:rPr>
          <w:rFonts w:ascii="Arial" w:eastAsia="Times New Roman" w:hAnsi="Arial" w:cs="Arial"/>
          <w:color w:val="252525"/>
          <w:sz w:val="21"/>
          <w:szCs w:val="21"/>
          <w:shd w:val="clear" w:color="auto" w:fill="FFFFFF"/>
          <w:lang w:val="en"/>
        </w:rPr>
        <w:t> Za sve druge načine završetka vrijedi normativ propisan za prvostepeni krivični postupak na kantonalnim/okružnim sudovima</w:t>
      </w:r>
      <w:hyperlink r:id="rId28" w:anchor="ftnref9" w:history="1">
        <w:r w:rsidRPr="0096058E">
          <w:rPr>
            <w:rFonts w:ascii="Arial" w:eastAsia="Times New Roman" w:hAnsi="Arial" w:cs="Arial"/>
            <w:color w:val="0B0080"/>
            <w:sz w:val="21"/>
            <w:szCs w:val="21"/>
            <w:shd w:val="clear" w:color="auto" w:fill="FFFFFF"/>
            <w:lang w:val="en"/>
          </w:rPr>
          <w:t>[9]</w:t>
        </w:r>
      </w:hyperlink>
      <w:r w:rsidRPr="0096058E">
        <w:rPr>
          <w:rFonts w:ascii="Arial" w:eastAsia="Times New Roman" w:hAnsi="Arial" w:cs="Arial"/>
          <w:color w:val="252525"/>
          <w:sz w:val="21"/>
          <w:szCs w:val="21"/>
          <w:shd w:val="clear" w:color="auto" w:fill="FFFFFF"/>
          <w:lang w:val="en"/>
        </w:rPr>
        <w:t> Kod predmeta drugostepenog krivičnog postupka (Kž) koji su pokrenuti pred vrhovnim sudovima entiteta razlikuje se normiranje riješenih predmeta uzimajući u obzir radi li se o žalbi na presudu ili žalbi na rješenje, tako da se odluke koje se donesu po predmetima rješavanim po žalbi na presudu normiraju sa 8, a predmeti rješavani po žalbi na rješenje normiraju se s 11 predmeta mjesečno, kao i sve druge procesne odluke.</w:t>
      </w:r>
      <w:proofErr w:type="gramEnd"/>
    </w:p>
    <w:p w:rsidR="0096058E" w:rsidRPr="0096058E" w:rsidRDefault="0096058E" w:rsidP="0096058E">
      <w:pPr>
        <w:shd w:val="clear" w:color="auto" w:fill="FFFFFF"/>
        <w:spacing w:before="120" w:after="120"/>
        <w:jc w:val="left"/>
        <w:rPr>
          <w:rFonts w:ascii="Arial" w:eastAsia="Times New Roman" w:hAnsi="Arial" w:cs="Arial"/>
          <w:color w:val="252525"/>
          <w:sz w:val="21"/>
          <w:szCs w:val="21"/>
          <w:lang w:val="en"/>
        </w:rPr>
      </w:pPr>
      <w:r w:rsidRPr="0096058E">
        <w:rPr>
          <w:rFonts w:ascii="Arial" w:eastAsia="Times New Roman" w:hAnsi="Arial" w:cs="Arial"/>
          <w:color w:val="252525"/>
          <w:sz w:val="21"/>
          <w:szCs w:val="21"/>
          <w:lang w:val="en"/>
        </w:rPr>
        <w:t> </w:t>
      </w:r>
      <w:hyperlink r:id="rId29" w:anchor="ftnref10" w:history="1">
        <w:r w:rsidRPr="0096058E">
          <w:rPr>
            <w:rFonts w:ascii="Arial" w:eastAsia="Times New Roman" w:hAnsi="Arial" w:cs="Arial"/>
            <w:color w:val="0B0080"/>
            <w:sz w:val="21"/>
            <w:szCs w:val="21"/>
            <w:lang w:val="en"/>
          </w:rPr>
          <w:t>[10]</w:t>
        </w:r>
      </w:hyperlink>
      <w:r w:rsidRPr="0096058E">
        <w:rPr>
          <w:rFonts w:ascii="Arial" w:eastAsia="Times New Roman" w:hAnsi="Arial" w:cs="Arial"/>
          <w:color w:val="252525"/>
          <w:sz w:val="21"/>
          <w:szCs w:val="21"/>
          <w:lang w:val="en"/>
        </w:rPr>
        <w:t> Godišnja norma po sudiji </w:t>
      </w:r>
      <w:hyperlink r:id="rId30" w:anchor="ftnref11" w:history="1">
        <w:r w:rsidRPr="0096058E">
          <w:rPr>
            <w:rFonts w:ascii="Arial" w:eastAsia="Times New Roman" w:hAnsi="Arial" w:cs="Arial"/>
            <w:color w:val="0B0080"/>
            <w:sz w:val="21"/>
            <w:szCs w:val="21"/>
            <w:lang w:val="en"/>
          </w:rPr>
          <w:t>[11]</w:t>
        </w:r>
      </w:hyperlink>
      <w:r w:rsidRPr="0096058E">
        <w:rPr>
          <w:rFonts w:ascii="Arial" w:eastAsia="Times New Roman" w:hAnsi="Arial" w:cs="Arial"/>
          <w:color w:val="252525"/>
          <w:sz w:val="21"/>
          <w:szCs w:val="21"/>
          <w:lang w:val="en"/>
        </w:rPr>
        <w:t xml:space="preserve"> Mjesečna </w:t>
      </w:r>
      <w:proofErr w:type="gramStart"/>
      <w:r w:rsidRPr="0096058E">
        <w:rPr>
          <w:rFonts w:ascii="Arial" w:eastAsia="Times New Roman" w:hAnsi="Arial" w:cs="Arial"/>
          <w:color w:val="252525"/>
          <w:sz w:val="21"/>
          <w:szCs w:val="21"/>
          <w:lang w:val="en"/>
        </w:rPr>
        <w:t>norma</w:t>
      </w:r>
      <w:proofErr w:type="gramEnd"/>
      <w:r w:rsidRPr="0096058E">
        <w:rPr>
          <w:rFonts w:ascii="Arial" w:eastAsia="Times New Roman" w:hAnsi="Arial" w:cs="Arial"/>
          <w:color w:val="252525"/>
          <w:sz w:val="21"/>
          <w:szCs w:val="21"/>
          <w:lang w:val="en"/>
        </w:rPr>
        <w:t>, a ukoliko je predmet ukinut i ponovo se provodi postupak pred Apelacionim odjeljenjem u predmetima ratnih zločina i organiziranog kriminala, 5 predmeta je godišnja norma</w:t>
      </w:r>
    </w:p>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84403B"/>
    <w:multiLevelType w:val="multilevel"/>
    <w:tmpl w:val="A0F4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58E"/>
    <w:rsid w:val="006C3227"/>
    <w:rsid w:val="009448F1"/>
    <w:rsid w:val="00960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D22EF"/>
  <w15:chartTrackingRefBased/>
  <w15:docId w15:val="{25353E8A-0F2C-4D37-A08E-ABBF3D8BA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bs-Latn-BA"/>
    </w:rPr>
  </w:style>
  <w:style w:type="paragraph" w:styleId="Heading1">
    <w:name w:val="heading 1"/>
    <w:basedOn w:val="Normal"/>
    <w:link w:val="Heading1Char"/>
    <w:uiPriority w:val="9"/>
    <w:qFormat/>
    <w:rsid w:val="0096058E"/>
    <w:pPr>
      <w:spacing w:before="100" w:beforeAutospacing="1" w:after="100" w:afterAutospacing="1"/>
      <w:jc w:val="left"/>
      <w:outlineLvl w:val="0"/>
    </w:pPr>
    <w:rPr>
      <w:rFonts w:eastAsia="Times New Roman" w:cs="Times New Roman"/>
      <w:b/>
      <w:bCs/>
      <w:kern w:val="36"/>
      <w:sz w:val="48"/>
      <w:szCs w:val="48"/>
      <w:lang w:val="en-US"/>
    </w:rPr>
  </w:style>
  <w:style w:type="paragraph" w:styleId="Heading2">
    <w:name w:val="heading 2"/>
    <w:basedOn w:val="Normal"/>
    <w:link w:val="Heading2Char"/>
    <w:uiPriority w:val="9"/>
    <w:qFormat/>
    <w:rsid w:val="0096058E"/>
    <w:pPr>
      <w:spacing w:before="100" w:beforeAutospacing="1" w:after="100" w:afterAutospacing="1"/>
      <w:jc w:val="left"/>
      <w:outlineLvl w:val="1"/>
    </w:pPr>
    <w:rPr>
      <w:rFonts w:eastAsia="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58E"/>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96058E"/>
    <w:rPr>
      <w:rFonts w:eastAsia="Times New Roman" w:cs="Times New Roman"/>
      <w:b/>
      <w:bCs/>
      <w:sz w:val="36"/>
      <w:szCs w:val="36"/>
    </w:rPr>
  </w:style>
  <w:style w:type="character" w:styleId="Hyperlink">
    <w:name w:val="Hyperlink"/>
    <w:basedOn w:val="DefaultParagraphFont"/>
    <w:uiPriority w:val="99"/>
    <w:semiHidden/>
    <w:unhideWhenUsed/>
    <w:rsid w:val="0096058E"/>
    <w:rPr>
      <w:color w:val="0000FF"/>
      <w:u w:val="single"/>
    </w:rPr>
  </w:style>
  <w:style w:type="paragraph" w:styleId="NormalWeb">
    <w:name w:val="Normal (Web)"/>
    <w:basedOn w:val="Normal"/>
    <w:uiPriority w:val="99"/>
    <w:semiHidden/>
    <w:unhideWhenUsed/>
    <w:rsid w:val="0096058E"/>
    <w:pPr>
      <w:spacing w:before="100" w:beforeAutospacing="1" w:after="100" w:afterAutospacing="1"/>
      <w:jc w:val="left"/>
    </w:pPr>
    <w:rPr>
      <w:rFonts w:eastAsia="Times New Roman" w:cs="Times New Roman"/>
      <w:szCs w:val="24"/>
      <w:lang w:val="en-US"/>
    </w:rPr>
  </w:style>
  <w:style w:type="character" w:customStyle="1" w:styleId="toctoggle">
    <w:name w:val="toctoggle"/>
    <w:basedOn w:val="DefaultParagraphFont"/>
    <w:rsid w:val="0096058E"/>
  </w:style>
  <w:style w:type="character" w:customStyle="1" w:styleId="tocnumber">
    <w:name w:val="tocnumber"/>
    <w:basedOn w:val="DefaultParagraphFont"/>
    <w:rsid w:val="0096058E"/>
  </w:style>
  <w:style w:type="character" w:customStyle="1" w:styleId="toctext">
    <w:name w:val="toctext"/>
    <w:basedOn w:val="DefaultParagraphFont"/>
    <w:rsid w:val="0096058E"/>
  </w:style>
  <w:style w:type="character" w:customStyle="1" w:styleId="mw-headline">
    <w:name w:val="mw-headline"/>
    <w:basedOn w:val="DefaultParagraphFont"/>
    <w:rsid w:val="00960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27657">
      <w:bodyDiv w:val="1"/>
      <w:marLeft w:val="0"/>
      <w:marRight w:val="0"/>
      <w:marTop w:val="0"/>
      <w:marBottom w:val="0"/>
      <w:divBdr>
        <w:top w:val="none" w:sz="0" w:space="0" w:color="auto"/>
        <w:left w:val="none" w:sz="0" w:space="0" w:color="auto"/>
        <w:bottom w:val="none" w:sz="0" w:space="0" w:color="auto"/>
        <w:right w:val="none" w:sz="0" w:space="0" w:color="auto"/>
      </w:divBdr>
      <w:divsChild>
        <w:div w:id="441613478">
          <w:marLeft w:val="0"/>
          <w:marRight w:val="0"/>
          <w:marTop w:val="0"/>
          <w:marBottom w:val="0"/>
          <w:divBdr>
            <w:top w:val="none" w:sz="0" w:space="0" w:color="auto"/>
            <w:left w:val="none" w:sz="0" w:space="0" w:color="auto"/>
            <w:bottom w:val="none" w:sz="0" w:space="0" w:color="auto"/>
            <w:right w:val="none" w:sz="0" w:space="0" w:color="auto"/>
          </w:divBdr>
          <w:divsChild>
            <w:div w:id="464006768">
              <w:marLeft w:val="0"/>
              <w:marRight w:val="0"/>
              <w:marTop w:val="0"/>
              <w:marBottom w:val="0"/>
              <w:divBdr>
                <w:top w:val="none" w:sz="0" w:space="0" w:color="auto"/>
                <w:left w:val="none" w:sz="0" w:space="0" w:color="auto"/>
                <w:bottom w:val="none" w:sz="0" w:space="0" w:color="auto"/>
                <w:right w:val="none" w:sz="0" w:space="0" w:color="auto"/>
              </w:divBdr>
              <w:divsChild>
                <w:div w:id="822356400">
                  <w:marLeft w:val="0"/>
                  <w:marRight w:val="0"/>
                  <w:marTop w:val="0"/>
                  <w:marBottom w:val="0"/>
                  <w:divBdr>
                    <w:top w:val="single" w:sz="6" w:space="5" w:color="AAAAAA"/>
                    <w:left w:val="single" w:sz="6" w:space="5" w:color="AAAAAA"/>
                    <w:bottom w:val="single" w:sz="6" w:space="5" w:color="AAAAAA"/>
                    <w:right w:val="single" w:sz="6" w:space="5" w:color="AAAAAA"/>
                  </w:divBdr>
                </w:div>
                <w:div w:id="1362050289">
                  <w:marLeft w:val="0"/>
                  <w:marRight w:val="0"/>
                  <w:marTop w:val="0"/>
                  <w:marBottom w:val="0"/>
                  <w:divBdr>
                    <w:top w:val="none" w:sz="0" w:space="0" w:color="auto"/>
                    <w:left w:val="none" w:sz="0" w:space="0" w:color="auto"/>
                    <w:bottom w:val="none" w:sz="0" w:space="0" w:color="auto"/>
                    <w:right w:val="none" w:sz="0" w:space="0" w:color="auto"/>
                  </w:divBdr>
                </w:div>
                <w:div w:id="1905293408">
                  <w:marLeft w:val="0"/>
                  <w:marRight w:val="0"/>
                  <w:marTop w:val="0"/>
                  <w:marBottom w:val="0"/>
                  <w:divBdr>
                    <w:top w:val="none" w:sz="0" w:space="0" w:color="auto"/>
                    <w:left w:val="none" w:sz="0" w:space="0" w:color="auto"/>
                    <w:bottom w:val="none" w:sz="0" w:space="0" w:color="auto"/>
                    <w:right w:val="none" w:sz="0" w:space="0" w:color="auto"/>
                  </w:divBdr>
                </w:div>
                <w:div w:id="634262392">
                  <w:marLeft w:val="0"/>
                  <w:marRight w:val="0"/>
                  <w:marTop w:val="0"/>
                  <w:marBottom w:val="0"/>
                  <w:divBdr>
                    <w:top w:val="none" w:sz="0" w:space="0" w:color="auto"/>
                    <w:left w:val="none" w:sz="0" w:space="0" w:color="auto"/>
                    <w:bottom w:val="none" w:sz="0" w:space="0" w:color="auto"/>
                    <w:right w:val="none" w:sz="0" w:space="0" w:color="auto"/>
                  </w:divBdr>
                </w:div>
                <w:div w:id="35391748">
                  <w:marLeft w:val="0"/>
                  <w:marRight w:val="0"/>
                  <w:marTop w:val="0"/>
                  <w:marBottom w:val="0"/>
                  <w:divBdr>
                    <w:top w:val="none" w:sz="0" w:space="0" w:color="auto"/>
                    <w:left w:val="none" w:sz="0" w:space="0" w:color="auto"/>
                    <w:bottom w:val="none" w:sz="0" w:space="0" w:color="auto"/>
                    <w:right w:val="none" w:sz="0" w:space="0" w:color="auto"/>
                  </w:divBdr>
                </w:div>
                <w:div w:id="1616671972">
                  <w:marLeft w:val="0"/>
                  <w:marRight w:val="0"/>
                  <w:marTop w:val="0"/>
                  <w:marBottom w:val="0"/>
                  <w:divBdr>
                    <w:top w:val="none" w:sz="0" w:space="0" w:color="auto"/>
                    <w:left w:val="none" w:sz="0" w:space="0" w:color="auto"/>
                    <w:bottom w:val="none" w:sz="0" w:space="0" w:color="auto"/>
                    <w:right w:val="none" w:sz="0" w:space="0" w:color="auto"/>
                  </w:divBdr>
                </w:div>
                <w:div w:id="1860701332">
                  <w:marLeft w:val="0"/>
                  <w:marRight w:val="0"/>
                  <w:marTop w:val="0"/>
                  <w:marBottom w:val="0"/>
                  <w:divBdr>
                    <w:top w:val="none" w:sz="0" w:space="0" w:color="auto"/>
                    <w:left w:val="none" w:sz="0" w:space="0" w:color="auto"/>
                    <w:bottom w:val="none" w:sz="0" w:space="0" w:color="auto"/>
                    <w:right w:val="none" w:sz="0" w:space="0" w:color="auto"/>
                  </w:divBdr>
                </w:div>
                <w:div w:id="309796410">
                  <w:marLeft w:val="0"/>
                  <w:marRight w:val="0"/>
                  <w:marTop w:val="0"/>
                  <w:marBottom w:val="0"/>
                  <w:divBdr>
                    <w:top w:val="none" w:sz="0" w:space="0" w:color="auto"/>
                    <w:left w:val="none" w:sz="0" w:space="0" w:color="auto"/>
                    <w:bottom w:val="none" w:sz="0" w:space="0" w:color="auto"/>
                    <w:right w:val="none" w:sz="0" w:space="0" w:color="auto"/>
                  </w:divBdr>
                </w:div>
                <w:div w:id="500891844">
                  <w:marLeft w:val="0"/>
                  <w:marRight w:val="0"/>
                  <w:marTop w:val="0"/>
                  <w:marBottom w:val="0"/>
                  <w:divBdr>
                    <w:top w:val="none" w:sz="0" w:space="0" w:color="auto"/>
                    <w:left w:val="none" w:sz="0" w:space="0" w:color="auto"/>
                    <w:bottom w:val="none" w:sz="0" w:space="0" w:color="auto"/>
                    <w:right w:val="none" w:sz="0" w:space="0" w:color="auto"/>
                  </w:divBdr>
                </w:div>
                <w:div w:id="1455558081">
                  <w:marLeft w:val="360"/>
                  <w:marRight w:val="0"/>
                  <w:marTop w:val="0"/>
                  <w:marBottom w:val="0"/>
                  <w:divBdr>
                    <w:top w:val="none" w:sz="0" w:space="0" w:color="auto"/>
                    <w:left w:val="none" w:sz="0" w:space="0" w:color="auto"/>
                    <w:bottom w:val="none" w:sz="0" w:space="0" w:color="auto"/>
                    <w:right w:val="none" w:sz="0" w:space="0" w:color="auto"/>
                  </w:divBdr>
                </w:div>
                <w:div w:id="717634501">
                  <w:marLeft w:val="0"/>
                  <w:marRight w:val="0"/>
                  <w:marTop w:val="0"/>
                  <w:marBottom w:val="0"/>
                  <w:divBdr>
                    <w:top w:val="none" w:sz="0" w:space="0" w:color="auto"/>
                    <w:left w:val="none" w:sz="0" w:space="0" w:color="auto"/>
                    <w:bottom w:val="none" w:sz="0" w:space="0" w:color="auto"/>
                    <w:right w:val="none" w:sz="0" w:space="0" w:color="auto"/>
                  </w:divBdr>
                </w:div>
                <w:div w:id="103158708">
                  <w:marLeft w:val="0"/>
                  <w:marRight w:val="0"/>
                  <w:marTop w:val="0"/>
                  <w:marBottom w:val="0"/>
                  <w:divBdr>
                    <w:top w:val="none" w:sz="0" w:space="0" w:color="auto"/>
                    <w:left w:val="none" w:sz="0" w:space="0" w:color="auto"/>
                    <w:bottom w:val="none" w:sz="0" w:space="0" w:color="auto"/>
                    <w:right w:val="none" w:sz="0" w:space="0" w:color="auto"/>
                  </w:divBdr>
                </w:div>
                <w:div w:id="2027558102">
                  <w:marLeft w:val="0"/>
                  <w:marRight w:val="0"/>
                  <w:marTop w:val="0"/>
                  <w:marBottom w:val="0"/>
                  <w:divBdr>
                    <w:top w:val="none" w:sz="0" w:space="0" w:color="auto"/>
                    <w:left w:val="none" w:sz="0" w:space="0" w:color="auto"/>
                    <w:bottom w:val="none" w:sz="0" w:space="0" w:color="auto"/>
                    <w:right w:val="none" w:sz="0" w:space="0" w:color="auto"/>
                  </w:divBdr>
                </w:div>
                <w:div w:id="1806508721">
                  <w:marLeft w:val="0"/>
                  <w:marRight w:val="0"/>
                  <w:marTop w:val="0"/>
                  <w:marBottom w:val="0"/>
                  <w:divBdr>
                    <w:top w:val="none" w:sz="0" w:space="0" w:color="auto"/>
                    <w:left w:val="none" w:sz="0" w:space="0" w:color="auto"/>
                    <w:bottom w:val="none" w:sz="0" w:space="0" w:color="auto"/>
                    <w:right w:val="none" w:sz="0" w:space="0" w:color="auto"/>
                  </w:divBdr>
                </w:div>
                <w:div w:id="2054381866">
                  <w:marLeft w:val="0"/>
                  <w:marRight w:val="0"/>
                  <w:marTop w:val="0"/>
                  <w:marBottom w:val="0"/>
                  <w:divBdr>
                    <w:top w:val="none" w:sz="0" w:space="0" w:color="auto"/>
                    <w:left w:val="none" w:sz="0" w:space="0" w:color="auto"/>
                    <w:bottom w:val="none" w:sz="0" w:space="0" w:color="auto"/>
                    <w:right w:val="none" w:sz="0" w:space="0" w:color="auto"/>
                  </w:divBdr>
                </w:div>
                <w:div w:id="774596335">
                  <w:marLeft w:val="0"/>
                  <w:marRight w:val="0"/>
                  <w:marTop w:val="0"/>
                  <w:marBottom w:val="0"/>
                  <w:divBdr>
                    <w:top w:val="none" w:sz="0" w:space="0" w:color="auto"/>
                    <w:left w:val="none" w:sz="0" w:space="0" w:color="auto"/>
                    <w:bottom w:val="none" w:sz="0" w:space="0" w:color="auto"/>
                    <w:right w:val="none" w:sz="0" w:space="0" w:color="auto"/>
                  </w:divBdr>
                </w:div>
                <w:div w:id="357004926">
                  <w:marLeft w:val="0"/>
                  <w:marRight w:val="0"/>
                  <w:marTop w:val="0"/>
                  <w:marBottom w:val="0"/>
                  <w:divBdr>
                    <w:top w:val="none" w:sz="0" w:space="0" w:color="auto"/>
                    <w:left w:val="none" w:sz="0" w:space="0" w:color="auto"/>
                    <w:bottom w:val="none" w:sz="0" w:space="0" w:color="auto"/>
                    <w:right w:val="none" w:sz="0" w:space="0" w:color="auto"/>
                  </w:divBdr>
                </w:div>
                <w:div w:id="1836922253">
                  <w:marLeft w:val="0"/>
                  <w:marRight w:val="0"/>
                  <w:marTop w:val="0"/>
                  <w:marBottom w:val="0"/>
                  <w:divBdr>
                    <w:top w:val="none" w:sz="0" w:space="0" w:color="auto"/>
                    <w:left w:val="none" w:sz="0" w:space="0" w:color="auto"/>
                    <w:bottom w:val="none" w:sz="0" w:space="0" w:color="auto"/>
                    <w:right w:val="none" w:sz="0" w:space="0" w:color="auto"/>
                  </w:divBdr>
                </w:div>
                <w:div w:id="53435474">
                  <w:marLeft w:val="0"/>
                  <w:marRight w:val="0"/>
                  <w:marTop w:val="0"/>
                  <w:marBottom w:val="0"/>
                  <w:divBdr>
                    <w:top w:val="none" w:sz="0" w:space="0" w:color="auto"/>
                    <w:left w:val="none" w:sz="0" w:space="0" w:color="auto"/>
                    <w:bottom w:val="none" w:sz="0" w:space="0" w:color="auto"/>
                    <w:right w:val="none" w:sz="0" w:space="0" w:color="auto"/>
                  </w:divBdr>
                </w:div>
                <w:div w:id="1535388151">
                  <w:marLeft w:val="0"/>
                  <w:marRight w:val="0"/>
                  <w:marTop w:val="0"/>
                  <w:marBottom w:val="0"/>
                  <w:divBdr>
                    <w:top w:val="none" w:sz="0" w:space="0" w:color="auto"/>
                    <w:left w:val="none" w:sz="0" w:space="0" w:color="auto"/>
                    <w:bottom w:val="none" w:sz="0" w:space="0" w:color="auto"/>
                    <w:right w:val="none" w:sz="0" w:space="0" w:color="auto"/>
                  </w:divBdr>
                </w:div>
                <w:div w:id="249899201">
                  <w:marLeft w:val="0"/>
                  <w:marRight w:val="0"/>
                  <w:marTop w:val="0"/>
                  <w:marBottom w:val="0"/>
                  <w:divBdr>
                    <w:top w:val="none" w:sz="0" w:space="0" w:color="auto"/>
                    <w:left w:val="none" w:sz="0" w:space="0" w:color="auto"/>
                    <w:bottom w:val="none" w:sz="0" w:space="0" w:color="auto"/>
                    <w:right w:val="none" w:sz="0" w:space="0" w:color="auto"/>
                  </w:divBdr>
                </w:div>
                <w:div w:id="2111310582">
                  <w:marLeft w:val="0"/>
                  <w:marRight w:val="0"/>
                  <w:marTop w:val="0"/>
                  <w:marBottom w:val="0"/>
                  <w:divBdr>
                    <w:top w:val="none" w:sz="0" w:space="0" w:color="auto"/>
                    <w:left w:val="none" w:sz="0" w:space="0" w:color="auto"/>
                    <w:bottom w:val="none" w:sz="0" w:space="0" w:color="auto"/>
                    <w:right w:val="none" w:sz="0" w:space="0" w:color="auto"/>
                  </w:divBdr>
                </w:div>
                <w:div w:id="270479564">
                  <w:marLeft w:val="0"/>
                  <w:marRight w:val="0"/>
                  <w:marTop w:val="0"/>
                  <w:marBottom w:val="0"/>
                  <w:divBdr>
                    <w:top w:val="none" w:sz="0" w:space="0" w:color="auto"/>
                    <w:left w:val="none" w:sz="0" w:space="0" w:color="auto"/>
                    <w:bottom w:val="none" w:sz="0" w:space="0" w:color="auto"/>
                    <w:right w:val="none" w:sz="0" w:space="0" w:color="auto"/>
                  </w:divBdr>
                </w:div>
                <w:div w:id="730540525">
                  <w:marLeft w:val="0"/>
                  <w:marRight w:val="0"/>
                  <w:marTop w:val="0"/>
                  <w:marBottom w:val="0"/>
                  <w:divBdr>
                    <w:top w:val="none" w:sz="0" w:space="0" w:color="auto"/>
                    <w:left w:val="none" w:sz="0" w:space="0" w:color="auto"/>
                    <w:bottom w:val="none" w:sz="0" w:space="0" w:color="auto"/>
                    <w:right w:val="none" w:sz="0" w:space="0" w:color="auto"/>
                  </w:divBdr>
                </w:div>
                <w:div w:id="1905725128">
                  <w:marLeft w:val="0"/>
                  <w:marRight w:val="0"/>
                  <w:marTop w:val="0"/>
                  <w:marBottom w:val="0"/>
                  <w:divBdr>
                    <w:top w:val="none" w:sz="0" w:space="0" w:color="auto"/>
                    <w:left w:val="none" w:sz="0" w:space="0" w:color="auto"/>
                    <w:bottom w:val="none" w:sz="0" w:space="0" w:color="auto"/>
                    <w:right w:val="none" w:sz="0" w:space="0" w:color="auto"/>
                  </w:divBdr>
                </w:div>
                <w:div w:id="489181330">
                  <w:marLeft w:val="0"/>
                  <w:marRight w:val="0"/>
                  <w:marTop w:val="0"/>
                  <w:marBottom w:val="0"/>
                  <w:divBdr>
                    <w:top w:val="none" w:sz="0" w:space="0" w:color="auto"/>
                    <w:left w:val="none" w:sz="0" w:space="0" w:color="auto"/>
                    <w:bottom w:val="none" w:sz="0" w:space="0" w:color="auto"/>
                    <w:right w:val="none" w:sz="0" w:space="0" w:color="auto"/>
                  </w:divBdr>
                </w:div>
                <w:div w:id="2135825222">
                  <w:marLeft w:val="0"/>
                  <w:marRight w:val="0"/>
                  <w:marTop w:val="0"/>
                  <w:marBottom w:val="0"/>
                  <w:divBdr>
                    <w:top w:val="none" w:sz="0" w:space="0" w:color="auto"/>
                    <w:left w:val="none" w:sz="0" w:space="0" w:color="auto"/>
                    <w:bottom w:val="none" w:sz="0" w:space="0" w:color="auto"/>
                    <w:right w:val="none" w:sz="0" w:space="0" w:color="auto"/>
                  </w:divBdr>
                </w:div>
                <w:div w:id="1752847082">
                  <w:marLeft w:val="0"/>
                  <w:marRight w:val="0"/>
                  <w:marTop w:val="0"/>
                  <w:marBottom w:val="0"/>
                  <w:divBdr>
                    <w:top w:val="none" w:sz="0" w:space="0" w:color="auto"/>
                    <w:left w:val="none" w:sz="0" w:space="0" w:color="auto"/>
                    <w:bottom w:val="none" w:sz="0" w:space="0" w:color="auto"/>
                    <w:right w:val="none" w:sz="0" w:space="0" w:color="auto"/>
                  </w:divBdr>
                </w:div>
                <w:div w:id="1790781726">
                  <w:marLeft w:val="0"/>
                  <w:marRight w:val="0"/>
                  <w:marTop w:val="0"/>
                  <w:marBottom w:val="0"/>
                  <w:divBdr>
                    <w:top w:val="none" w:sz="0" w:space="0" w:color="auto"/>
                    <w:left w:val="none" w:sz="0" w:space="0" w:color="auto"/>
                    <w:bottom w:val="none" w:sz="0" w:space="0" w:color="auto"/>
                    <w:right w:val="none" w:sz="0" w:space="0" w:color="auto"/>
                  </w:divBdr>
                </w:div>
                <w:div w:id="1946110149">
                  <w:marLeft w:val="0"/>
                  <w:marRight w:val="0"/>
                  <w:marTop w:val="0"/>
                  <w:marBottom w:val="0"/>
                  <w:divBdr>
                    <w:top w:val="none" w:sz="0" w:space="0" w:color="auto"/>
                    <w:left w:val="none" w:sz="0" w:space="0" w:color="auto"/>
                    <w:bottom w:val="none" w:sz="0" w:space="0" w:color="auto"/>
                    <w:right w:val="none" w:sz="0" w:space="0" w:color="auto"/>
                  </w:divBdr>
                </w:div>
                <w:div w:id="986936635">
                  <w:marLeft w:val="0"/>
                  <w:marRight w:val="0"/>
                  <w:marTop w:val="0"/>
                  <w:marBottom w:val="0"/>
                  <w:divBdr>
                    <w:top w:val="none" w:sz="0" w:space="0" w:color="auto"/>
                    <w:left w:val="none" w:sz="0" w:space="0" w:color="auto"/>
                    <w:bottom w:val="none" w:sz="0" w:space="0" w:color="auto"/>
                    <w:right w:val="none" w:sz="0" w:space="0" w:color="auto"/>
                  </w:divBdr>
                </w:div>
                <w:div w:id="2087996773">
                  <w:marLeft w:val="0"/>
                  <w:marRight w:val="0"/>
                  <w:marTop w:val="0"/>
                  <w:marBottom w:val="0"/>
                  <w:divBdr>
                    <w:top w:val="none" w:sz="0" w:space="0" w:color="auto"/>
                    <w:left w:val="none" w:sz="0" w:space="0" w:color="auto"/>
                    <w:bottom w:val="none" w:sz="0" w:space="0" w:color="auto"/>
                    <w:right w:val="none" w:sz="0" w:space="0" w:color="auto"/>
                  </w:divBdr>
                </w:div>
                <w:div w:id="1181821222">
                  <w:marLeft w:val="0"/>
                  <w:marRight w:val="0"/>
                  <w:marTop w:val="0"/>
                  <w:marBottom w:val="0"/>
                  <w:divBdr>
                    <w:top w:val="none" w:sz="0" w:space="0" w:color="auto"/>
                    <w:left w:val="none" w:sz="0" w:space="0" w:color="auto"/>
                    <w:bottom w:val="none" w:sz="0" w:space="0" w:color="auto"/>
                    <w:right w:val="none" w:sz="0" w:space="0" w:color="auto"/>
                  </w:divBdr>
                </w:div>
                <w:div w:id="438138671">
                  <w:marLeft w:val="0"/>
                  <w:marRight w:val="0"/>
                  <w:marTop w:val="0"/>
                  <w:marBottom w:val="0"/>
                  <w:divBdr>
                    <w:top w:val="none" w:sz="0" w:space="0" w:color="auto"/>
                    <w:left w:val="none" w:sz="0" w:space="0" w:color="auto"/>
                    <w:bottom w:val="none" w:sz="0" w:space="0" w:color="auto"/>
                    <w:right w:val="none" w:sz="0" w:space="0" w:color="auto"/>
                  </w:divBdr>
                </w:div>
                <w:div w:id="74476662">
                  <w:marLeft w:val="0"/>
                  <w:marRight w:val="0"/>
                  <w:marTop w:val="0"/>
                  <w:marBottom w:val="0"/>
                  <w:divBdr>
                    <w:top w:val="none" w:sz="0" w:space="0" w:color="auto"/>
                    <w:left w:val="none" w:sz="0" w:space="0" w:color="auto"/>
                    <w:bottom w:val="none" w:sz="0" w:space="0" w:color="auto"/>
                    <w:right w:val="none" w:sz="0" w:space="0" w:color="auto"/>
                  </w:divBdr>
                </w:div>
                <w:div w:id="56317929">
                  <w:marLeft w:val="0"/>
                  <w:marRight w:val="0"/>
                  <w:marTop w:val="0"/>
                  <w:marBottom w:val="0"/>
                  <w:divBdr>
                    <w:top w:val="none" w:sz="0" w:space="0" w:color="auto"/>
                    <w:left w:val="none" w:sz="0" w:space="0" w:color="auto"/>
                    <w:bottom w:val="none" w:sz="0" w:space="0" w:color="auto"/>
                    <w:right w:val="none" w:sz="0" w:space="0" w:color="auto"/>
                  </w:divBdr>
                </w:div>
                <w:div w:id="622418320">
                  <w:marLeft w:val="0"/>
                  <w:marRight w:val="0"/>
                  <w:marTop w:val="0"/>
                  <w:marBottom w:val="0"/>
                  <w:divBdr>
                    <w:top w:val="none" w:sz="0" w:space="0" w:color="auto"/>
                    <w:left w:val="none" w:sz="0" w:space="0" w:color="auto"/>
                    <w:bottom w:val="none" w:sz="0" w:space="0" w:color="auto"/>
                    <w:right w:val="none" w:sz="0" w:space="0" w:color="auto"/>
                  </w:divBdr>
                </w:div>
                <w:div w:id="3672048">
                  <w:marLeft w:val="0"/>
                  <w:marRight w:val="0"/>
                  <w:marTop w:val="0"/>
                  <w:marBottom w:val="0"/>
                  <w:divBdr>
                    <w:top w:val="none" w:sz="0" w:space="0" w:color="auto"/>
                    <w:left w:val="none" w:sz="0" w:space="0" w:color="auto"/>
                    <w:bottom w:val="none" w:sz="0" w:space="0" w:color="auto"/>
                    <w:right w:val="none" w:sz="0" w:space="0" w:color="auto"/>
                  </w:divBdr>
                </w:div>
                <w:div w:id="94449653">
                  <w:marLeft w:val="0"/>
                  <w:marRight w:val="0"/>
                  <w:marTop w:val="0"/>
                  <w:marBottom w:val="0"/>
                  <w:divBdr>
                    <w:top w:val="none" w:sz="0" w:space="0" w:color="auto"/>
                    <w:left w:val="none" w:sz="0" w:space="0" w:color="auto"/>
                    <w:bottom w:val="none" w:sz="0" w:space="0" w:color="auto"/>
                    <w:right w:val="none" w:sz="0" w:space="0" w:color="auto"/>
                  </w:divBdr>
                </w:div>
                <w:div w:id="1448427221">
                  <w:marLeft w:val="0"/>
                  <w:marRight w:val="0"/>
                  <w:marTop w:val="0"/>
                  <w:marBottom w:val="0"/>
                  <w:divBdr>
                    <w:top w:val="none" w:sz="0" w:space="0" w:color="auto"/>
                    <w:left w:val="none" w:sz="0" w:space="0" w:color="auto"/>
                    <w:bottom w:val="none" w:sz="0" w:space="0" w:color="auto"/>
                    <w:right w:val="none" w:sz="0" w:space="0" w:color="auto"/>
                  </w:divBdr>
                </w:div>
                <w:div w:id="209921428">
                  <w:marLeft w:val="0"/>
                  <w:marRight w:val="0"/>
                  <w:marTop w:val="0"/>
                  <w:marBottom w:val="0"/>
                  <w:divBdr>
                    <w:top w:val="none" w:sz="0" w:space="0" w:color="auto"/>
                    <w:left w:val="none" w:sz="0" w:space="0" w:color="auto"/>
                    <w:bottom w:val="none" w:sz="0" w:space="0" w:color="auto"/>
                    <w:right w:val="none" w:sz="0" w:space="0" w:color="auto"/>
                  </w:divBdr>
                </w:div>
                <w:div w:id="670648358">
                  <w:marLeft w:val="0"/>
                  <w:marRight w:val="0"/>
                  <w:marTop w:val="0"/>
                  <w:marBottom w:val="0"/>
                  <w:divBdr>
                    <w:top w:val="none" w:sz="0" w:space="0" w:color="auto"/>
                    <w:left w:val="none" w:sz="0" w:space="0" w:color="auto"/>
                    <w:bottom w:val="none" w:sz="0" w:space="0" w:color="auto"/>
                    <w:right w:val="none" w:sz="0" w:space="0" w:color="auto"/>
                  </w:divBdr>
                </w:div>
                <w:div w:id="2105953896">
                  <w:marLeft w:val="0"/>
                  <w:marRight w:val="0"/>
                  <w:marTop w:val="0"/>
                  <w:marBottom w:val="0"/>
                  <w:divBdr>
                    <w:top w:val="none" w:sz="0" w:space="0" w:color="auto"/>
                    <w:left w:val="none" w:sz="0" w:space="0" w:color="auto"/>
                    <w:bottom w:val="none" w:sz="0" w:space="0" w:color="auto"/>
                    <w:right w:val="none" w:sz="0" w:space="0" w:color="auto"/>
                  </w:divBdr>
                </w:div>
                <w:div w:id="413402302">
                  <w:marLeft w:val="0"/>
                  <w:marRight w:val="0"/>
                  <w:marTop w:val="0"/>
                  <w:marBottom w:val="0"/>
                  <w:divBdr>
                    <w:top w:val="none" w:sz="0" w:space="0" w:color="auto"/>
                    <w:left w:val="none" w:sz="0" w:space="0" w:color="auto"/>
                    <w:bottom w:val="none" w:sz="0" w:space="0" w:color="auto"/>
                    <w:right w:val="none" w:sz="0" w:space="0" w:color="auto"/>
                  </w:divBdr>
                </w:div>
                <w:div w:id="1925992599">
                  <w:marLeft w:val="0"/>
                  <w:marRight w:val="0"/>
                  <w:marTop w:val="0"/>
                  <w:marBottom w:val="0"/>
                  <w:divBdr>
                    <w:top w:val="none" w:sz="0" w:space="0" w:color="auto"/>
                    <w:left w:val="none" w:sz="0" w:space="0" w:color="auto"/>
                    <w:bottom w:val="none" w:sz="0" w:space="0" w:color="auto"/>
                    <w:right w:val="none" w:sz="0" w:space="0" w:color="auto"/>
                  </w:divBdr>
                </w:div>
                <w:div w:id="1450778280">
                  <w:marLeft w:val="0"/>
                  <w:marRight w:val="0"/>
                  <w:marTop w:val="0"/>
                  <w:marBottom w:val="0"/>
                  <w:divBdr>
                    <w:top w:val="none" w:sz="0" w:space="0" w:color="auto"/>
                    <w:left w:val="none" w:sz="0" w:space="0" w:color="auto"/>
                    <w:bottom w:val="none" w:sz="0" w:space="0" w:color="auto"/>
                    <w:right w:val="none" w:sz="0" w:space="0" w:color="auto"/>
                  </w:divBdr>
                </w:div>
                <w:div w:id="574706371">
                  <w:marLeft w:val="0"/>
                  <w:marRight w:val="0"/>
                  <w:marTop w:val="0"/>
                  <w:marBottom w:val="0"/>
                  <w:divBdr>
                    <w:top w:val="none" w:sz="0" w:space="0" w:color="auto"/>
                    <w:left w:val="none" w:sz="0" w:space="0" w:color="auto"/>
                    <w:bottom w:val="none" w:sz="0" w:space="0" w:color="auto"/>
                    <w:right w:val="none" w:sz="0" w:space="0" w:color="auto"/>
                  </w:divBdr>
                </w:div>
                <w:div w:id="329406977">
                  <w:marLeft w:val="0"/>
                  <w:marRight w:val="0"/>
                  <w:marTop w:val="0"/>
                  <w:marBottom w:val="0"/>
                  <w:divBdr>
                    <w:top w:val="none" w:sz="0" w:space="0" w:color="auto"/>
                    <w:left w:val="none" w:sz="0" w:space="0" w:color="auto"/>
                    <w:bottom w:val="none" w:sz="0" w:space="0" w:color="auto"/>
                    <w:right w:val="none" w:sz="0" w:space="0" w:color="auto"/>
                  </w:divBdr>
                </w:div>
                <w:div w:id="213393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pravosudje.ba/Pravilnik_o_orijentacionim_mjerilima_za_rad_sudija_i_stru%C4%8Dnih_saradnika_u_sudovima_u_BiH_-_pre%C4%8Di%C5%A1%C4%87eni_tekst" TargetMode="External"/><Relationship Id="rId13" Type="http://schemas.openxmlformats.org/officeDocument/2006/relationships/hyperlink" Target="https://wiki.pravosudje.ba/File:Tabela1.png" TargetMode="External"/><Relationship Id="rId18" Type="http://schemas.openxmlformats.org/officeDocument/2006/relationships/hyperlink" Target="https://wiki.pravosudje.ba/File:Tabela6.png" TargetMode="External"/><Relationship Id="rId26" Type="http://schemas.openxmlformats.org/officeDocument/2006/relationships/hyperlink" Target="https://wiki.pravosudje.ba/Pravilnik_o_orijentacionim_mjerilima_za_rad_sudija_i_stru%C4%8Dnih_saradnika_u_sudovima_u_BiH_-_pre%C4%8Di%C5%A1%C4%87eni_tekst" TargetMode="External"/><Relationship Id="rId3" Type="http://schemas.openxmlformats.org/officeDocument/2006/relationships/settings" Target="settings.xml"/><Relationship Id="rId21" Type="http://schemas.openxmlformats.org/officeDocument/2006/relationships/hyperlink" Target="https://wiki.pravosudje.ba/Pravilnik_o_orijentacionim_mjerilima_za_rad_sudija_i_stru%C4%8Dnih_saradnika_u_sudovima_u_BiH_-_pre%C4%8Di%C5%A1%C4%87eni_tekst" TargetMode="External"/><Relationship Id="rId7" Type="http://schemas.openxmlformats.org/officeDocument/2006/relationships/hyperlink" Target="https://wiki.pravosudje.ba/Pravilnik_o_orijentacionim_mjerilima_za_rad_sudija_i_stru%C4%8Dnih_saradnika_u_sudovima_u_BiH_-_pre%C4%8Di%C5%A1%C4%87eni_tekst" TargetMode="External"/><Relationship Id="rId12" Type="http://schemas.openxmlformats.org/officeDocument/2006/relationships/hyperlink" Target="https://wiki.pravosudje.ba/Pravilnik_o_orijentacionim_mjerilima_za_rad_sudija_i_stru%C4%8Dnih_saradnika_u_sudovima_u_BiH_-_pre%C4%8Di%C5%A1%C4%87eni_tekst" TargetMode="External"/><Relationship Id="rId17" Type="http://schemas.openxmlformats.org/officeDocument/2006/relationships/hyperlink" Target="https://wiki.pravosudje.ba/File:Tabela5.png" TargetMode="External"/><Relationship Id="rId25" Type="http://schemas.openxmlformats.org/officeDocument/2006/relationships/hyperlink" Target="https://wiki.pravosudje.ba/Pravilnik_o_orijentacionim_mjerilima_za_rad_sudija_i_stru%C4%8Dnih_saradnika_u_sudovima_u_BiH_-_pre%C4%8Di%C5%A1%C4%87eni_tekst" TargetMode="External"/><Relationship Id="rId2" Type="http://schemas.openxmlformats.org/officeDocument/2006/relationships/styles" Target="styles.xml"/><Relationship Id="rId16" Type="http://schemas.openxmlformats.org/officeDocument/2006/relationships/hyperlink" Target="https://wiki.pravosudje.ba/File:Tabela4.png" TargetMode="External"/><Relationship Id="rId20" Type="http://schemas.openxmlformats.org/officeDocument/2006/relationships/hyperlink" Target="https://wiki.pravosudje.ba/Pravilnik_o_orijentacionim_mjerilima_za_rad_sudija_i_stru%C4%8Dnih_saradnika_u_sudovima_u_BiH_-_pre%C4%8Di%C5%A1%C4%87eni_tekst" TargetMode="External"/><Relationship Id="rId29" Type="http://schemas.openxmlformats.org/officeDocument/2006/relationships/hyperlink" Target="https://wiki.pravosudje.ba/Pravilnik_o_orijentacionim_mjerilima_za_rad_sudija_i_stru%C4%8Dnih_saradnika_u_sudovima_u_BiH_-_pre%C4%8Di%C5%A1%C4%87eni_tekst" TargetMode="External"/><Relationship Id="rId1" Type="http://schemas.openxmlformats.org/officeDocument/2006/relationships/numbering" Target="numbering.xml"/><Relationship Id="rId6" Type="http://schemas.openxmlformats.org/officeDocument/2006/relationships/hyperlink" Target="https://wiki.pravosudje.ba/Pravilnik_o_orijentacionim_mjerilima_za_rad_sudija_i_stru%C4%8Dnih_saradnika_u_sudovima_u_BiH_-_pre%C4%8Di%C5%A1%C4%87eni_tekst" TargetMode="External"/><Relationship Id="rId11" Type="http://schemas.openxmlformats.org/officeDocument/2006/relationships/hyperlink" Target="https://wiki.pravosudje.ba/Pravilnik_o_orijentacionim_mjerilima_za_rad_sudija_i_stru%C4%8Dnih_saradnika_u_sudovima_u_BiH_-_pre%C4%8Di%C5%A1%C4%87eni_tekst" TargetMode="External"/><Relationship Id="rId24" Type="http://schemas.openxmlformats.org/officeDocument/2006/relationships/hyperlink" Target="https://wiki.pravosudje.ba/Pravilnik_o_orijentacionim_mjerilima_za_rad_sudija_i_stru%C4%8Dnih_saradnika_u_sudovima_u_BiH_-_pre%C4%8Di%C5%A1%C4%87eni_tekst" TargetMode="External"/><Relationship Id="rId32" Type="http://schemas.openxmlformats.org/officeDocument/2006/relationships/theme" Target="theme/theme1.xml"/><Relationship Id="rId5" Type="http://schemas.openxmlformats.org/officeDocument/2006/relationships/hyperlink" Target="https://wiki.pravosudje.ba/Pravilnik_o_orijentacionim_mjerilima_za_rad_sudija_i_stru%C4%8Dnih_saradnika_u_sudovima_u_BiH_-_pre%C4%8Di%C5%A1%C4%87eni_tekst" TargetMode="External"/><Relationship Id="rId15" Type="http://schemas.openxmlformats.org/officeDocument/2006/relationships/hyperlink" Target="https://wiki.pravosudje.ba/File:Tabela3.png" TargetMode="External"/><Relationship Id="rId23" Type="http://schemas.openxmlformats.org/officeDocument/2006/relationships/hyperlink" Target="https://wiki.pravosudje.ba/Pravilnik_o_orijentacionim_mjerilima_za_rad_sudija_i_stru%C4%8Dnih_saradnika_u_sudovima_u_BiH_-_pre%C4%8Di%C5%A1%C4%87eni_tekst" TargetMode="External"/><Relationship Id="rId28" Type="http://schemas.openxmlformats.org/officeDocument/2006/relationships/hyperlink" Target="https://wiki.pravosudje.ba/Pravilnik_o_orijentacionim_mjerilima_za_rad_sudija_i_stru%C4%8Dnih_saradnika_u_sudovima_u_BiH_-_pre%C4%8Di%C5%A1%C4%87eni_tekst" TargetMode="External"/><Relationship Id="rId10" Type="http://schemas.openxmlformats.org/officeDocument/2006/relationships/hyperlink" Target="https://wiki.pravosudje.ba/Pravilnik_o_orijentacionim_mjerilima_za_rad_sudija_i_stru%C4%8Dnih_saradnika_u_sudovima_u_BiH_-_pre%C4%8Di%C5%A1%C4%87eni_tekst" TargetMode="External"/><Relationship Id="rId19" Type="http://schemas.openxmlformats.org/officeDocument/2006/relationships/hyperlink" Target="https://wiki.pravosudje.ba/File:Tabela8.pn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iki.pravosudje.ba/Pravilnik_o_orijentacionim_mjerilima_za_rad_sudija_i_stru%C4%8Dnih_saradnika_u_sudovima_u_BiH_-_pre%C4%8Di%C5%A1%C4%87eni_tekst" TargetMode="External"/><Relationship Id="rId14" Type="http://schemas.openxmlformats.org/officeDocument/2006/relationships/hyperlink" Target="https://wiki.pravosudje.ba/File:Tabela_2.png" TargetMode="External"/><Relationship Id="rId22" Type="http://schemas.openxmlformats.org/officeDocument/2006/relationships/hyperlink" Target="https://wiki.pravosudje.ba/Pravilnik_o_orijentacionim_mjerilima_za_rad_sudija_i_stru%C4%8Dnih_saradnika_u_sudovima_u_BiH_-_pre%C4%8Di%C5%A1%C4%87eni_tekst" TargetMode="External"/><Relationship Id="rId27" Type="http://schemas.openxmlformats.org/officeDocument/2006/relationships/hyperlink" Target="https://wiki.pravosudje.ba/Pravilnik_o_orijentacionim_mjerilima_za_rad_sudija_i_stru%C4%8Dnih_saradnika_u_sudovima_u_BiH_-_pre%C4%8Di%C5%A1%C4%87eni_tekst" TargetMode="External"/><Relationship Id="rId30" Type="http://schemas.openxmlformats.org/officeDocument/2006/relationships/hyperlink" Target="https://wiki.pravosudje.ba/Pravilnik_o_orijentacionim_mjerilima_za_rad_sudija_i_stru%C4%8Dnih_saradnika_u_sudovima_u_BiH_-_pre%C4%8Di%C5%A1%C4%87eni_tek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3817</Words>
  <Characters>21762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Selma Skenderovic</dc:creator>
  <cp:keywords/>
  <dc:description/>
  <cp:lastModifiedBy>Selma Skenderovic</cp:lastModifiedBy>
  <cp:revision>1</cp:revision>
  <dcterms:created xsi:type="dcterms:W3CDTF">2022-08-22T08:04:00Z</dcterms:created>
  <dcterms:modified xsi:type="dcterms:W3CDTF">2022-08-22T08:06:00Z</dcterms:modified>
</cp:coreProperties>
</file>