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27"/>
        <w:tblW w:w="964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000" w:firstRow="0" w:lastRow="0" w:firstColumn="0" w:lastColumn="0" w:noHBand="0" w:noVBand="0"/>
      </w:tblPr>
      <w:tblGrid>
        <w:gridCol w:w="9648"/>
      </w:tblGrid>
      <w:tr w:rsidR="00F47852" w:rsidRPr="00B244DA" w:rsidTr="00B244DA">
        <w:trPr>
          <w:trHeight w:val="360"/>
        </w:trPr>
        <w:tc>
          <w:tcPr>
            <w:tcW w:w="9648" w:type="dxa"/>
            <w:tcBorders>
              <w:top w:val="single" w:sz="4" w:space="0" w:color="FFFFFF"/>
              <w:left w:val="single" w:sz="4" w:space="0" w:color="FFFFFF"/>
              <w:bottom w:val="single" w:sz="4" w:space="0" w:color="FFFFFF"/>
              <w:right w:val="single" w:sz="4" w:space="0" w:color="FFFFFF"/>
            </w:tcBorders>
            <w:vAlign w:val="center"/>
          </w:tcPr>
          <w:p w:rsidR="00F47852" w:rsidRPr="00B244DA" w:rsidRDefault="00F47852" w:rsidP="00F47852">
            <w:pPr>
              <w:spacing w:after="0"/>
              <w:rPr>
                <w:rFonts w:cs="Arial"/>
                <w:b/>
                <w:szCs w:val="24"/>
                <w:lang w:val="hr-HR"/>
              </w:rPr>
            </w:pPr>
            <w:bookmarkStart w:id="0" w:name="_GoBack"/>
            <w:bookmarkEnd w:id="0"/>
            <w:r w:rsidRPr="00B244DA">
              <w:rPr>
                <w:rFonts w:cs="Arial"/>
                <w:b/>
                <w:szCs w:val="24"/>
                <w:lang w:val="hr-HR"/>
              </w:rPr>
              <w:t xml:space="preserve">BOSNA I HERCEGOVINA            </w:t>
            </w:r>
          </w:p>
          <w:p w:rsidR="00F47852" w:rsidRPr="00B244DA" w:rsidRDefault="00F47852" w:rsidP="00F47852">
            <w:pPr>
              <w:spacing w:after="0"/>
              <w:rPr>
                <w:rFonts w:cs="Arial"/>
                <w:b/>
                <w:szCs w:val="24"/>
                <w:lang w:val="hr-HR"/>
              </w:rPr>
            </w:pPr>
            <w:r w:rsidRPr="00B244DA">
              <w:rPr>
                <w:rFonts w:cs="Arial"/>
                <w:b/>
                <w:szCs w:val="24"/>
                <w:lang w:val="hr-HR"/>
              </w:rPr>
              <w:t xml:space="preserve">FEDERACIJA BOSNE I HERCEGOVINE       </w:t>
            </w:r>
          </w:p>
          <w:p w:rsidR="00F47852" w:rsidRPr="00B244DA" w:rsidRDefault="00F47852" w:rsidP="00F47852">
            <w:pPr>
              <w:spacing w:after="0"/>
              <w:rPr>
                <w:rFonts w:cs="Arial"/>
                <w:b/>
                <w:szCs w:val="24"/>
                <w:lang w:val="hr-HR"/>
              </w:rPr>
            </w:pPr>
            <w:r w:rsidRPr="00B244DA">
              <w:rPr>
                <w:rFonts w:cs="Arial"/>
                <w:b/>
                <w:szCs w:val="24"/>
                <w:lang w:val="hr-HR"/>
              </w:rPr>
              <w:t>POSAVSKI KANTON</w:t>
            </w:r>
          </w:p>
          <w:p w:rsidR="00F47852" w:rsidRPr="00B244DA" w:rsidRDefault="00F47852" w:rsidP="00F47852">
            <w:pPr>
              <w:spacing w:after="0"/>
              <w:rPr>
                <w:rFonts w:cs="Arial"/>
                <w:b/>
                <w:szCs w:val="24"/>
                <w:lang w:val="hr-HR"/>
              </w:rPr>
            </w:pPr>
            <w:r w:rsidRPr="00B244DA">
              <w:rPr>
                <w:rFonts w:cs="Arial"/>
                <w:b/>
                <w:szCs w:val="24"/>
                <w:lang w:val="hr-HR"/>
              </w:rPr>
              <w:t>OPĆINSKI SUD U ORAŠJU</w:t>
            </w:r>
          </w:p>
          <w:p w:rsidR="00F47852" w:rsidRPr="00B244DA" w:rsidRDefault="00F47852" w:rsidP="00B244DA">
            <w:pPr>
              <w:rPr>
                <w:rFonts w:cs="Arial"/>
                <w:b/>
                <w:szCs w:val="24"/>
                <w:lang w:val="hr-HR"/>
              </w:rPr>
            </w:pPr>
            <w:r w:rsidRPr="00B244DA">
              <w:rPr>
                <w:rFonts w:cs="Arial"/>
                <w:b/>
                <w:szCs w:val="24"/>
                <w:lang w:val="hr-HR"/>
              </w:rPr>
              <w:t xml:space="preserve">Broj : 025-0-Su-21-000 </w:t>
            </w:r>
            <w:r w:rsidR="00504404">
              <w:rPr>
                <w:rFonts w:cs="Arial"/>
                <w:b/>
                <w:szCs w:val="24"/>
                <w:lang w:val="hr-HR"/>
              </w:rPr>
              <w:t>288</w:t>
            </w:r>
          </w:p>
        </w:tc>
      </w:tr>
    </w:tbl>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D96B92">
      <w:pPr>
        <w:widowControl w:val="0"/>
        <w:spacing w:before="71"/>
        <w:jc w:val="center"/>
        <w:outlineLvl w:val="1"/>
        <w:rPr>
          <w:rFonts w:eastAsia="Verdana" w:cs="Arial"/>
          <w:b/>
          <w:bCs/>
          <w:w w:val="95"/>
          <w:sz w:val="40"/>
          <w:szCs w:val="40"/>
          <w:lang w:val="hr-HR"/>
        </w:rPr>
      </w:pPr>
    </w:p>
    <w:p w:rsidR="00D96B92" w:rsidRPr="00B244DA" w:rsidRDefault="009E17AF" w:rsidP="00BD2EDF">
      <w:pPr>
        <w:jc w:val="right"/>
        <w:rPr>
          <w:rFonts w:eastAsia="Verdana"/>
          <w:b/>
          <w:bCs/>
          <w:w w:val="95"/>
          <w:sz w:val="48"/>
          <w:szCs w:val="48"/>
          <w:lang w:val="hr-HR"/>
        </w:rPr>
      </w:pPr>
      <w:bookmarkStart w:id="1" w:name="_Toc64459476"/>
      <w:bookmarkStart w:id="2" w:name="_Toc29479783"/>
      <w:bookmarkStart w:id="3" w:name="_Toc39666945"/>
      <w:r w:rsidRPr="00B244DA">
        <w:rPr>
          <w:rFonts w:eastAsia="Verdana"/>
          <w:b/>
          <w:bCs/>
          <w:w w:val="95"/>
          <w:sz w:val="48"/>
          <w:szCs w:val="48"/>
          <w:lang w:val="hr-HR"/>
        </w:rPr>
        <w:t xml:space="preserve">Godišnji program rada </w:t>
      </w:r>
      <w:bookmarkEnd w:id="1"/>
      <w:bookmarkEnd w:id="2"/>
      <w:bookmarkEnd w:id="3"/>
      <w:r w:rsidRPr="00B244DA">
        <w:rPr>
          <w:rFonts w:eastAsia="Verdana"/>
          <w:b/>
          <w:bCs/>
          <w:w w:val="95"/>
          <w:sz w:val="48"/>
          <w:szCs w:val="48"/>
          <w:lang w:val="hr-HR"/>
        </w:rPr>
        <w:t xml:space="preserve">Općinskog suda u Orašju </w:t>
      </w:r>
    </w:p>
    <w:p w:rsidR="00D96B92" w:rsidRPr="00B244DA" w:rsidRDefault="009E17AF" w:rsidP="00BD2EDF">
      <w:pPr>
        <w:jc w:val="right"/>
        <w:rPr>
          <w:rFonts w:eastAsia="Verdana"/>
          <w:b/>
          <w:bCs/>
          <w:w w:val="95"/>
          <w:sz w:val="48"/>
          <w:szCs w:val="48"/>
          <w:lang w:val="hr-HR"/>
        </w:rPr>
      </w:pPr>
      <w:r w:rsidRPr="00B244DA">
        <w:rPr>
          <w:rFonts w:eastAsia="Verdana"/>
          <w:b/>
          <w:bCs/>
          <w:w w:val="95"/>
          <w:sz w:val="48"/>
          <w:szCs w:val="48"/>
          <w:lang w:val="hr-HR"/>
        </w:rPr>
        <w:t xml:space="preserve"> 2021 – 2023</w:t>
      </w:r>
    </w:p>
    <w:p w:rsidR="00D96B92" w:rsidRPr="00B244DA" w:rsidRDefault="00D96B92">
      <w:pPr>
        <w:widowControl w:val="0"/>
        <w:spacing w:before="71"/>
        <w:outlineLvl w:val="1"/>
        <w:rPr>
          <w:rFonts w:eastAsia="Verdana" w:cs="Arial"/>
          <w:b/>
          <w:bCs/>
          <w:w w:val="95"/>
          <w:lang w:val="hr-HR"/>
        </w:rPr>
      </w:pPr>
    </w:p>
    <w:p w:rsidR="00D96B92" w:rsidRPr="00B244DA" w:rsidRDefault="00D96B92">
      <w:pPr>
        <w:widowControl w:val="0"/>
        <w:spacing w:before="71"/>
        <w:outlineLvl w:val="1"/>
        <w:rPr>
          <w:rFonts w:eastAsia="Verdana" w:cs="Arial"/>
          <w:b/>
          <w:bCs/>
          <w:w w:val="95"/>
          <w:lang w:val="hr-HR"/>
        </w:rPr>
      </w:pPr>
    </w:p>
    <w:p w:rsidR="00D96B92" w:rsidRPr="00B244DA" w:rsidRDefault="00D96B92">
      <w:pPr>
        <w:widowControl w:val="0"/>
        <w:spacing w:before="71"/>
        <w:outlineLvl w:val="1"/>
        <w:rPr>
          <w:rFonts w:eastAsia="Verdana" w:cs="Arial"/>
          <w:b/>
          <w:bCs/>
          <w:w w:val="95"/>
          <w:lang w:val="hr-HR"/>
        </w:rPr>
      </w:pPr>
    </w:p>
    <w:p w:rsidR="00D96B92" w:rsidRPr="00B244DA" w:rsidRDefault="00D96B92">
      <w:pPr>
        <w:widowControl w:val="0"/>
        <w:spacing w:before="71"/>
        <w:outlineLvl w:val="1"/>
        <w:rPr>
          <w:rFonts w:eastAsia="Verdana" w:cs="Arial"/>
          <w:b/>
          <w:bCs/>
          <w:w w:val="95"/>
          <w:lang w:val="hr-HR"/>
        </w:rPr>
      </w:pPr>
    </w:p>
    <w:p w:rsidR="00D96B92" w:rsidRPr="00B244DA" w:rsidRDefault="00D96B92">
      <w:pPr>
        <w:widowControl w:val="0"/>
        <w:spacing w:before="71"/>
        <w:outlineLvl w:val="1"/>
        <w:rPr>
          <w:rFonts w:eastAsia="Verdana" w:cs="Arial"/>
          <w:b/>
          <w:bCs/>
          <w:w w:val="95"/>
          <w:lang w:val="hr-HR"/>
        </w:rPr>
      </w:pPr>
    </w:p>
    <w:p w:rsidR="00D96B92" w:rsidRPr="00B244DA" w:rsidRDefault="00D96B92">
      <w:pPr>
        <w:widowControl w:val="0"/>
        <w:spacing w:before="71"/>
        <w:outlineLvl w:val="1"/>
        <w:rPr>
          <w:rFonts w:eastAsia="Verdana" w:cs="Arial"/>
          <w:b/>
          <w:bCs/>
          <w:w w:val="95"/>
          <w:lang w:val="hr-HR"/>
        </w:rPr>
      </w:pPr>
    </w:p>
    <w:p w:rsidR="00D96B92" w:rsidRPr="00B244DA" w:rsidRDefault="00FA4092" w:rsidP="00BD2EDF">
      <w:pPr>
        <w:jc w:val="center"/>
        <w:rPr>
          <w:rFonts w:eastAsia="Verdana"/>
          <w:b/>
          <w:bCs/>
          <w:w w:val="95"/>
          <w:lang w:val="hr-HR"/>
        </w:rPr>
      </w:pPr>
      <w:r w:rsidRPr="00B244DA">
        <w:rPr>
          <w:rFonts w:eastAsia="Verdana"/>
          <w:b/>
          <w:bCs/>
          <w:w w:val="95"/>
          <w:lang w:val="hr-HR"/>
        </w:rPr>
        <w:t xml:space="preserve">Orašje, </w:t>
      </w:r>
      <w:r w:rsidR="009E17AF" w:rsidRPr="00B244DA">
        <w:rPr>
          <w:rFonts w:eastAsia="Verdana"/>
          <w:b/>
          <w:bCs/>
          <w:w w:val="95"/>
          <w:lang w:val="hr-HR"/>
        </w:rPr>
        <w:t>srpanj</w:t>
      </w:r>
      <w:r w:rsidR="00F47852" w:rsidRPr="00B244DA">
        <w:rPr>
          <w:rFonts w:eastAsia="Verdana"/>
          <w:b/>
          <w:bCs/>
          <w:w w:val="95"/>
          <w:lang w:val="hr-HR"/>
        </w:rPr>
        <w:t>/juli</w:t>
      </w:r>
      <w:r w:rsidR="009E17AF" w:rsidRPr="00B244DA">
        <w:rPr>
          <w:rFonts w:eastAsia="Verdana"/>
          <w:b/>
          <w:bCs/>
          <w:w w:val="95"/>
          <w:lang w:val="hr-HR"/>
        </w:rPr>
        <w:t xml:space="preserve"> 2021. godine</w:t>
      </w:r>
    </w:p>
    <w:p w:rsidR="00D96B92" w:rsidRPr="00B244DA" w:rsidRDefault="00BD2EDF">
      <w:pPr>
        <w:widowControl w:val="0"/>
        <w:spacing w:before="71"/>
        <w:outlineLvl w:val="1"/>
        <w:rPr>
          <w:rFonts w:eastAsia="Verdana" w:cs="Arial"/>
          <w:b/>
          <w:bCs/>
          <w:w w:val="95"/>
          <w:lang w:val="hr-HR"/>
        </w:rPr>
      </w:pPr>
      <w:r w:rsidRPr="00B244DA">
        <w:rPr>
          <w:rFonts w:eastAsia="Verdana" w:cs="Arial"/>
          <w:b/>
          <w:bCs/>
          <w:w w:val="95"/>
          <w:lang w:val="hr-HR"/>
        </w:rPr>
        <w:lastRenderedPageBreak/>
        <w:t>Sadržaj:</w:t>
      </w:r>
    </w:p>
    <w:sdt>
      <w:sdtPr>
        <w:rPr>
          <w:rFonts w:eastAsiaTheme="minorEastAsia" w:cstheme="minorBidi"/>
          <w:b w:val="0"/>
          <w:szCs w:val="21"/>
          <w:u w:val="none"/>
          <w:lang w:val="hr-HR"/>
        </w:rPr>
        <w:id w:val="-342474001"/>
        <w:docPartObj>
          <w:docPartGallery w:val="Table of Contents"/>
          <w:docPartUnique/>
        </w:docPartObj>
      </w:sdtPr>
      <w:sdtEndPr>
        <w:rPr>
          <w:bCs/>
        </w:rPr>
      </w:sdtEndPr>
      <w:sdtContent>
        <w:p w:rsidR="00BD2EDF" w:rsidRPr="00B244DA" w:rsidRDefault="00BD2EDF" w:rsidP="00BD2EDF">
          <w:pPr>
            <w:pStyle w:val="TOCHeading"/>
            <w:numPr>
              <w:ilvl w:val="0"/>
              <w:numId w:val="0"/>
            </w:numPr>
            <w:ind w:left="720"/>
            <w:rPr>
              <w:lang w:val="hr-HR"/>
            </w:rPr>
          </w:pPr>
        </w:p>
        <w:p w:rsidR="00BD2EDF" w:rsidRPr="00B244DA" w:rsidRDefault="00E313D2">
          <w:pPr>
            <w:pStyle w:val="TOC1"/>
            <w:tabs>
              <w:tab w:val="left" w:pos="440"/>
              <w:tab w:val="right" w:leader="dot" w:pos="9062"/>
            </w:tabs>
            <w:rPr>
              <w:rFonts w:asciiTheme="minorHAnsi" w:hAnsiTheme="minorHAnsi"/>
              <w:noProof/>
              <w:sz w:val="22"/>
              <w:szCs w:val="22"/>
              <w:lang w:val="hr-HR" w:eastAsia="hr-BA"/>
            </w:rPr>
          </w:pPr>
          <w:r w:rsidRPr="00B244DA">
            <w:rPr>
              <w:lang w:val="hr-HR"/>
            </w:rPr>
            <w:fldChar w:fldCharType="begin"/>
          </w:r>
          <w:r w:rsidR="00BD2EDF" w:rsidRPr="00B244DA">
            <w:rPr>
              <w:lang w:val="hr-HR"/>
            </w:rPr>
            <w:instrText xml:space="preserve"> TOC \o "1-3" \h \z \u </w:instrText>
          </w:r>
          <w:r w:rsidRPr="00B244DA">
            <w:rPr>
              <w:lang w:val="hr-HR"/>
            </w:rPr>
            <w:fldChar w:fldCharType="separate"/>
          </w:r>
          <w:hyperlink w:anchor="_Toc76452002" w:history="1">
            <w:r w:rsidR="00BD2EDF" w:rsidRPr="00B244DA">
              <w:rPr>
                <w:rStyle w:val="Hyperlink"/>
                <w:noProof/>
                <w:w w:val="95"/>
                <w:lang w:val="hr-HR"/>
              </w:rPr>
              <w:t>A.</w:t>
            </w:r>
            <w:r w:rsidR="00BD2EDF" w:rsidRPr="00B244DA">
              <w:rPr>
                <w:rFonts w:asciiTheme="minorHAnsi" w:hAnsiTheme="minorHAnsi"/>
                <w:noProof/>
                <w:sz w:val="22"/>
                <w:szCs w:val="22"/>
                <w:lang w:val="hr-HR" w:eastAsia="hr-BA"/>
              </w:rPr>
              <w:tab/>
            </w:r>
            <w:r w:rsidR="00BD2EDF" w:rsidRPr="00B244DA">
              <w:rPr>
                <w:rStyle w:val="Hyperlink"/>
                <w:noProof/>
                <w:w w:val="95"/>
                <w:lang w:val="hr-HR"/>
              </w:rPr>
              <w:t>Uvod</w:t>
            </w:r>
            <w:r w:rsidR="00BD2EDF" w:rsidRPr="00B244DA">
              <w:rPr>
                <w:noProof/>
                <w:webHidden/>
                <w:lang w:val="hr-HR"/>
              </w:rPr>
              <w:tab/>
            </w:r>
            <w:r w:rsidRPr="00B244DA">
              <w:rPr>
                <w:noProof/>
                <w:webHidden/>
                <w:lang w:val="hr-HR"/>
              </w:rPr>
              <w:fldChar w:fldCharType="begin"/>
            </w:r>
            <w:r w:rsidR="00BD2EDF" w:rsidRPr="00B244DA">
              <w:rPr>
                <w:noProof/>
                <w:webHidden/>
                <w:lang w:val="hr-HR"/>
              </w:rPr>
              <w:instrText xml:space="preserve"> PAGEREF _Toc76452002 \h </w:instrText>
            </w:r>
            <w:r w:rsidRPr="00B244DA">
              <w:rPr>
                <w:noProof/>
                <w:webHidden/>
                <w:lang w:val="hr-HR"/>
              </w:rPr>
            </w:r>
            <w:r w:rsidRPr="00B244DA">
              <w:rPr>
                <w:noProof/>
                <w:webHidden/>
                <w:lang w:val="hr-HR"/>
              </w:rPr>
              <w:fldChar w:fldCharType="separate"/>
            </w:r>
            <w:r w:rsidR="00DF20C8">
              <w:rPr>
                <w:noProof/>
                <w:webHidden/>
                <w:lang w:val="hr-HR"/>
              </w:rPr>
              <w:t>2</w:t>
            </w:r>
            <w:r w:rsidRPr="00B244DA">
              <w:rPr>
                <w:noProof/>
                <w:webHidden/>
                <w:lang w:val="hr-HR"/>
              </w:rPr>
              <w:fldChar w:fldCharType="end"/>
            </w:r>
          </w:hyperlink>
        </w:p>
        <w:p w:rsidR="00BD2EDF" w:rsidRPr="00B244DA" w:rsidRDefault="00FC3A28" w:rsidP="004934FA">
          <w:pPr>
            <w:pStyle w:val="TOC2"/>
            <w:tabs>
              <w:tab w:val="left" w:pos="660"/>
              <w:tab w:val="right" w:leader="dot" w:pos="9062"/>
            </w:tabs>
            <w:rPr>
              <w:rFonts w:asciiTheme="minorHAnsi" w:hAnsiTheme="minorHAnsi"/>
              <w:noProof/>
              <w:sz w:val="22"/>
              <w:szCs w:val="22"/>
              <w:lang w:val="hr-HR" w:eastAsia="hr-BA"/>
            </w:rPr>
          </w:pPr>
          <w:hyperlink w:anchor="_Toc76452003" w:history="1">
            <w:r w:rsidR="00BD2EDF" w:rsidRPr="00B244DA">
              <w:rPr>
                <w:rStyle w:val="Hyperlink"/>
                <w:noProof/>
                <w:lang w:val="hr-HR"/>
              </w:rPr>
              <w:t>1)</w:t>
            </w:r>
            <w:r w:rsidR="00BD2EDF" w:rsidRPr="00B244DA">
              <w:rPr>
                <w:rFonts w:asciiTheme="minorHAnsi" w:hAnsiTheme="minorHAnsi"/>
                <w:noProof/>
                <w:sz w:val="22"/>
                <w:szCs w:val="22"/>
                <w:lang w:val="hr-HR" w:eastAsia="hr-BA"/>
              </w:rPr>
              <w:tab/>
            </w:r>
            <w:r w:rsidR="00BD2EDF" w:rsidRPr="00B244DA">
              <w:rPr>
                <w:rStyle w:val="Hyperlink"/>
                <w:noProof/>
                <w:lang w:val="hr-HR"/>
              </w:rPr>
              <w:t>Opis nadležnosti suda, sa vizijom i izjavom o misiji. Mandat, misija i vizija</w:t>
            </w:r>
            <w:r w:rsidR="00BD2EDF" w:rsidRPr="00B244DA">
              <w:rPr>
                <w:noProof/>
                <w:webHidden/>
                <w:lang w:val="hr-HR"/>
              </w:rPr>
              <w:tab/>
            </w:r>
            <w:r w:rsidR="00E313D2" w:rsidRPr="00B244DA">
              <w:rPr>
                <w:noProof/>
                <w:webHidden/>
                <w:lang w:val="hr-HR"/>
              </w:rPr>
              <w:fldChar w:fldCharType="begin"/>
            </w:r>
            <w:r w:rsidR="00BD2EDF" w:rsidRPr="00B244DA">
              <w:rPr>
                <w:noProof/>
                <w:webHidden/>
                <w:lang w:val="hr-HR"/>
              </w:rPr>
              <w:instrText xml:space="preserve"> PAGEREF _Toc76452003 \h </w:instrText>
            </w:r>
            <w:r w:rsidR="00E313D2" w:rsidRPr="00B244DA">
              <w:rPr>
                <w:noProof/>
                <w:webHidden/>
                <w:lang w:val="hr-HR"/>
              </w:rPr>
            </w:r>
            <w:r w:rsidR="00E313D2" w:rsidRPr="00B244DA">
              <w:rPr>
                <w:noProof/>
                <w:webHidden/>
                <w:lang w:val="hr-HR"/>
              </w:rPr>
              <w:fldChar w:fldCharType="separate"/>
            </w:r>
            <w:r w:rsidR="00DF20C8">
              <w:rPr>
                <w:noProof/>
                <w:webHidden/>
                <w:lang w:val="hr-HR"/>
              </w:rPr>
              <w:t>3</w:t>
            </w:r>
            <w:r w:rsidR="00E313D2" w:rsidRPr="00B244DA">
              <w:rPr>
                <w:noProof/>
                <w:webHidden/>
                <w:lang w:val="hr-HR"/>
              </w:rPr>
              <w:fldChar w:fldCharType="end"/>
            </w:r>
          </w:hyperlink>
        </w:p>
        <w:p w:rsidR="00BD2EDF" w:rsidRPr="00B244DA" w:rsidRDefault="00FC3A28">
          <w:pPr>
            <w:pStyle w:val="TOC2"/>
            <w:tabs>
              <w:tab w:val="left" w:pos="660"/>
              <w:tab w:val="right" w:leader="dot" w:pos="9062"/>
            </w:tabs>
            <w:rPr>
              <w:rFonts w:asciiTheme="minorHAnsi" w:hAnsiTheme="minorHAnsi"/>
              <w:noProof/>
              <w:sz w:val="22"/>
              <w:szCs w:val="22"/>
              <w:lang w:val="hr-HR" w:eastAsia="hr-BA"/>
            </w:rPr>
          </w:pPr>
          <w:hyperlink w:anchor="_Toc76452005" w:history="1">
            <w:r w:rsidR="00BD2EDF" w:rsidRPr="00B244DA">
              <w:rPr>
                <w:rStyle w:val="Hyperlink"/>
                <w:noProof/>
                <w:lang w:val="hr-HR"/>
              </w:rPr>
              <w:t>2)</w:t>
            </w:r>
            <w:r w:rsidR="00BD2EDF" w:rsidRPr="00B244DA">
              <w:rPr>
                <w:rFonts w:asciiTheme="minorHAnsi" w:hAnsiTheme="minorHAnsi"/>
                <w:noProof/>
                <w:sz w:val="22"/>
                <w:szCs w:val="22"/>
                <w:lang w:val="hr-HR" w:eastAsia="hr-BA"/>
              </w:rPr>
              <w:tab/>
            </w:r>
            <w:r w:rsidR="00BD2EDF" w:rsidRPr="00B244DA">
              <w:rPr>
                <w:rStyle w:val="Hyperlink"/>
                <w:noProof/>
                <w:lang w:val="hr-HR"/>
              </w:rPr>
              <w:t>Sažetak analize strateškog okvira</w:t>
            </w:r>
            <w:r w:rsidR="00BD2EDF" w:rsidRPr="00B244DA">
              <w:rPr>
                <w:noProof/>
                <w:webHidden/>
                <w:lang w:val="hr-HR"/>
              </w:rPr>
              <w:tab/>
            </w:r>
            <w:r w:rsidR="00E313D2" w:rsidRPr="00B244DA">
              <w:rPr>
                <w:noProof/>
                <w:webHidden/>
                <w:lang w:val="hr-HR"/>
              </w:rPr>
              <w:fldChar w:fldCharType="begin"/>
            </w:r>
            <w:r w:rsidR="00BD2EDF" w:rsidRPr="00B244DA">
              <w:rPr>
                <w:noProof/>
                <w:webHidden/>
                <w:lang w:val="hr-HR"/>
              </w:rPr>
              <w:instrText xml:space="preserve"> PAGEREF _Toc76452005 \h </w:instrText>
            </w:r>
            <w:r w:rsidR="00E313D2" w:rsidRPr="00B244DA">
              <w:rPr>
                <w:noProof/>
                <w:webHidden/>
                <w:lang w:val="hr-HR"/>
              </w:rPr>
            </w:r>
            <w:r w:rsidR="00E313D2" w:rsidRPr="00B244DA">
              <w:rPr>
                <w:noProof/>
                <w:webHidden/>
                <w:lang w:val="hr-HR"/>
              </w:rPr>
              <w:fldChar w:fldCharType="separate"/>
            </w:r>
            <w:r w:rsidR="00DF20C8">
              <w:rPr>
                <w:noProof/>
                <w:webHidden/>
                <w:lang w:val="hr-HR"/>
              </w:rPr>
              <w:t>5</w:t>
            </w:r>
            <w:r w:rsidR="00E313D2" w:rsidRPr="00B244DA">
              <w:rPr>
                <w:noProof/>
                <w:webHidden/>
                <w:lang w:val="hr-HR"/>
              </w:rPr>
              <w:fldChar w:fldCharType="end"/>
            </w:r>
          </w:hyperlink>
        </w:p>
        <w:p w:rsidR="00BD2EDF" w:rsidRPr="00B244DA" w:rsidRDefault="00FC3A28">
          <w:pPr>
            <w:pStyle w:val="TOC2"/>
            <w:tabs>
              <w:tab w:val="left" w:pos="660"/>
              <w:tab w:val="right" w:leader="dot" w:pos="9062"/>
            </w:tabs>
            <w:rPr>
              <w:rFonts w:asciiTheme="minorHAnsi" w:hAnsiTheme="minorHAnsi"/>
              <w:noProof/>
              <w:sz w:val="22"/>
              <w:szCs w:val="22"/>
              <w:lang w:val="hr-HR" w:eastAsia="hr-BA"/>
            </w:rPr>
          </w:pPr>
          <w:hyperlink w:anchor="_Toc76452006" w:history="1">
            <w:r w:rsidR="00BD2EDF" w:rsidRPr="00B244DA">
              <w:rPr>
                <w:rStyle w:val="Hyperlink"/>
                <w:noProof/>
                <w:lang w:val="hr-HR"/>
              </w:rPr>
              <w:t>3)</w:t>
            </w:r>
            <w:r w:rsidR="00BD2EDF" w:rsidRPr="00B244DA">
              <w:rPr>
                <w:rFonts w:asciiTheme="minorHAnsi" w:hAnsiTheme="minorHAnsi"/>
                <w:noProof/>
                <w:sz w:val="22"/>
                <w:szCs w:val="22"/>
                <w:lang w:val="hr-HR" w:eastAsia="hr-BA"/>
              </w:rPr>
              <w:tab/>
            </w:r>
            <w:r w:rsidR="00BD2EDF" w:rsidRPr="00B244DA">
              <w:rPr>
                <w:rStyle w:val="Hyperlink"/>
                <w:noProof/>
                <w:lang w:val="hr-HR"/>
              </w:rPr>
              <w:t>Sažetak prioriteta za plansku godinu, kao i procjene mogućih problema i rizika u realizaciji</w:t>
            </w:r>
            <w:r w:rsidR="00BD2EDF" w:rsidRPr="00B244DA">
              <w:rPr>
                <w:noProof/>
                <w:webHidden/>
                <w:lang w:val="hr-HR"/>
              </w:rPr>
              <w:tab/>
            </w:r>
            <w:r w:rsidR="00E313D2" w:rsidRPr="00B244DA">
              <w:rPr>
                <w:noProof/>
                <w:webHidden/>
                <w:lang w:val="hr-HR"/>
              </w:rPr>
              <w:fldChar w:fldCharType="begin"/>
            </w:r>
            <w:r w:rsidR="00BD2EDF" w:rsidRPr="00B244DA">
              <w:rPr>
                <w:noProof/>
                <w:webHidden/>
                <w:lang w:val="hr-HR"/>
              </w:rPr>
              <w:instrText xml:space="preserve"> PAGEREF _Toc76452006 \h </w:instrText>
            </w:r>
            <w:r w:rsidR="00E313D2" w:rsidRPr="00B244DA">
              <w:rPr>
                <w:noProof/>
                <w:webHidden/>
                <w:lang w:val="hr-HR"/>
              </w:rPr>
            </w:r>
            <w:r w:rsidR="00E313D2" w:rsidRPr="00B244DA">
              <w:rPr>
                <w:noProof/>
                <w:webHidden/>
                <w:lang w:val="hr-HR"/>
              </w:rPr>
              <w:fldChar w:fldCharType="separate"/>
            </w:r>
            <w:r w:rsidR="00DF20C8">
              <w:rPr>
                <w:noProof/>
                <w:webHidden/>
                <w:lang w:val="hr-HR"/>
              </w:rPr>
              <w:t>6</w:t>
            </w:r>
            <w:r w:rsidR="00E313D2" w:rsidRPr="00B244DA">
              <w:rPr>
                <w:noProof/>
                <w:webHidden/>
                <w:lang w:val="hr-HR"/>
              </w:rPr>
              <w:fldChar w:fldCharType="end"/>
            </w:r>
          </w:hyperlink>
        </w:p>
        <w:p w:rsidR="00BD2EDF" w:rsidRPr="00B244DA" w:rsidRDefault="00FC3A28">
          <w:pPr>
            <w:pStyle w:val="TOC2"/>
            <w:tabs>
              <w:tab w:val="left" w:pos="660"/>
              <w:tab w:val="right" w:leader="dot" w:pos="9062"/>
            </w:tabs>
            <w:rPr>
              <w:rFonts w:asciiTheme="minorHAnsi" w:hAnsiTheme="minorHAnsi"/>
              <w:noProof/>
              <w:sz w:val="22"/>
              <w:szCs w:val="22"/>
              <w:lang w:val="hr-HR" w:eastAsia="hr-BA"/>
            </w:rPr>
          </w:pPr>
          <w:hyperlink w:anchor="_Toc76452007" w:history="1">
            <w:r w:rsidR="00BD2EDF" w:rsidRPr="00B244DA">
              <w:rPr>
                <w:rStyle w:val="Hyperlink"/>
                <w:rFonts w:eastAsia="Calibri"/>
                <w:noProof/>
                <w:w w:val="95"/>
                <w:lang w:val="hr-HR"/>
              </w:rPr>
              <w:t>4)</w:t>
            </w:r>
            <w:r w:rsidR="00BD2EDF" w:rsidRPr="00B244DA">
              <w:rPr>
                <w:rFonts w:asciiTheme="minorHAnsi" w:hAnsiTheme="minorHAnsi"/>
                <w:noProof/>
                <w:sz w:val="22"/>
                <w:szCs w:val="22"/>
                <w:lang w:val="hr-HR" w:eastAsia="hr-BA"/>
              </w:rPr>
              <w:tab/>
            </w:r>
            <w:r w:rsidR="00BD2EDF" w:rsidRPr="00B244DA">
              <w:rPr>
                <w:rStyle w:val="Hyperlink"/>
                <w:rFonts w:eastAsia="Calibri"/>
                <w:noProof/>
                <w:w w:val="95"/>
                <w:lang w:val="hr-HR"/>
              </w:rPr>
              <w:t>Analiza unutrašnjeg i vanjskog okruženja u kojem radi sud</w:t>
            </w:r>
            <w:r w:rsidR="00BD2EDF" w:rsidRPr="00B244DA">
              <w:rPr>
                <w:noProof/>
                <w:webHidden/>
                <w:lang w:val="hr-HR"/>
              </w:rPr>
              <w:tab/>
            </w:r>
            <w:r w:rsidR="00E313D2" w:rsidRPr="00B244DA">
              <w:rPr>
                <w:noProof/>
                <w:webHidden/>
                <w:lang w:val="hr-HR"/>
              </w:rPr>
              <w:fldChar w:fldCharType="begin"/>
            </w:r>
            <w:r w:rsidR="00BD2EDF" w:rsidRPr="00B244DA">
              <w:rPr>
                <w:noProof/>
                <w:webHidden/>
                <w:lang w:val="hr-HR"/>
              </w:rPr>
              <w:instrText xml:space="preserve"> PAGEREF _Toc76452007 \h </w:instrText>
            </w:r>
            <w:r w:rsidR="00E313D2" w:rsidRPr="00B244DA">
              <w:rPr>
                <w:noProof/>
                <w:webHidden/>
                <w:lang w:val="hr-HR"/>
              </w:rPr>
            </w:r>
            <w:r w:rsidR="00E313D2" w:rsidRPr="00B244DA">
              <w:rPr>
                <w:noProof/>
                <w:webHidden/>
                <w:lang w:val="hr-HR"/>
              </w:rPr>
              <w:fldChar w:fldCharType="separate"/>
            </w:r>
            <w:r w:rsidR="00DF20C8">
              <w:rPr>
                <w:noProof/>
                <w:webHidden/>
                <w:lang w:val="hr-HR"/>
              </w:rPr>
              <w:t>9</w:t>
            </w:r>
            <w:r w:rsidR="00E313D2" w:rsidRPr="00B244DA">
              <w:rPr>
                <w:noProof/>
                <w:webHidden/>
                <w:lang w:val="hr-HR"/>
              </w:rPr>
              <w:fldChar w:fldCharType="end"/>
            </w:r>
          </w:hyperlink>
        </w:p>
        <w:p w:rsidR="00BD2EDF" w:rsidRPr="00B244DA" w:rsidRDefault="00FC3A28">
          <w:pPr>
            <w:pStyle w:val="TOC1"/>
            <w:tabs>
              <w:tab w:val="left" w:pos="440"/>
              <w:tab w:val="right" w:leader="dot" w:pos="9062"/>
            </w:tabs>
            <w:rPr>
              <w:rFonts w:asciiTheme="minorHAnsi" w:hAnsiTheme="minorHAnsi"/>
              <w:noProof/>
              <w:sz w:val="22"/>
              <w:szCs w:val="22"/>
              <w:lang w:val="hr-HR" w:eastAsia="hr-BA"/>
            </w:rPr>
          </w:pPr>
          <w:hyperlink w:anchor="_Toc76452008" w:history="1">
            <w:r w:rsidR="00BD2EDF" w:rsidRPr="00B244DA">
              <w:rPr>
                <w:rStyle w:val="Hyperlink"/>
                <w:noProof/>
                <w:w w:val="95"/>
                <w:lang w:val="hr-HR"/>
              </w:rPr>
              <w:t>B.</w:t>
            </w:r>
            <w:r w:rsidR="00BD2EDF" w:rsidRPr="00B244DA">
              <w:rPr>
                <w:rFonts w:asciiTheme="minorHAnsi" w:hAnsiTheme="minorHAnsi"/>
                <w:noProof/>
                <w:sz w:val="22"/>
                <w:szCs w:val="22"/>
                <w:lang w:val="hr-HR" w:eastAsia="hr-BA"/>
              </w:rPr>
              <w:tab/>
            </w:r>
            <w:r w:rsidR="00BD2EDF" w:rsidRPr="00B244DA">
              <w:rPr>
                <w:rStyle w:val="Hyperlink"/>
                <w:noProof/>
                <w:w w:val="95"/>
                <w:lang w:val="hr-HR"/>
              </w:rPr>
              <w:t>Pregled strateških ciljeva suda</w:t>
            </w:r>
            <w:r w:rsidR="00BD2EDF" w:rsidRPr="00B244DA">
              <w:rPr>
                <w:noProof/>
                <w:webHidden/>
                <w:lang w:val="hr-HR"/>
              </w:rPr>
              <w:tab/>
            </w:r>
            <w:r w:rsidR="00E313D2" w:rsidRPr="00B244DA">
              <w:rPr>
                <w:noProof/>
                <w:webHidden/>
                <w:lang w:val="hr-HR"/>
              </w:rPr>
              <w:fldChar w:fldCharType="begin"/>
            </w:r>
            <w:r w:rsidR="00BD2EDF" w:rsidRPr="00B244DA">
              <w:rPr>
                <w:noProof/>
                <w:webHidden/>
                <w:lang w:val="hr-HR"/>
              </w:rPr>
              <w:instrText xml:space="preserve"> PAGEREF _Toc76452008 \h </w:instrText>
            </w:r>
            <w:r w:rsidR="00E313D2" w:rsidRPr="00B244DA">
              <w:rPr>
                <w:noProof/>
                <w:webHidden/>
                <w:lang w:val="hr-HR"/>
              </w:rPr>
            </w:r>
            <w:r w:rsidR="00E313D2" w:rsidRPr="00B244DA">
              <w:rPr>
                <w:noProof/>
                <w:webHidden/>
                <w:lang w:val="hr-HR"/>
              </w:rPr>
              <w:fldChar w:fldCharType="separate"/>
            </w:r>
            <w:r w:rsidR="00DF20C8">
              <w:rPr>
                <w:noProof/>
                <w:webHidden/>
                <w:lang w:val="hr-HR"/>
              </w:rPr>
              <w:t>11</w:t>
            </w:r>
            <w:r w:rsidR="00E313D2" w:rsidRPr="00B244DA">
              <w:rPr>
                <w:noProof/>
                <w:webHidden/>
                <w:lang w:val="hr-HR"/>
              </w:rPr>
              <w:fldChar w:fldCharType="end"/>
            </w:r>
          </w:hyperlink>
        </w:p>
        <w:p w:rsidR="00BD2EDF" w:rsidRPr="00B244DA" w:rsidRDefault="00FC3A28">
          <w:pPr>
            <w:pStyle w:val="TOC1"/>
            <w:tabs>
              <w:tab w:val="left" w:pos="660"/>
              <w:tab w:val="right" w:leader="dot" w:pos="9062"/>
            </w:tabs>
            <w:rPr>
              <w:rFonts w:asciiTheme="minorHAnsi" w:hAnsiTheme="minorHAnsi"/>
              <w:noProof/>
              <w:sz w:val="22"/>
              <w:szCs w:val="22"/>
              <w:lang w:val="hr-HR" w:eastAsia="hr-BA"/>
            </w:rPr>
          </w:pPr>
          <w:hyperlink w:anchor="_Toc76452009" w:history="1">
            <w:r w:rsidR="00BD2EDF" w:rsidRPr="00B244DA">
              <w:rPr>
                <w:rStyle w:val="Hyperlink"/>
                <w:noProof/>
                <w:w w:val="95"/>
                <w:lang w:val="hr-HR"/>
              </w:rPr>
              <w:t>C.</w:t>
            </w:r>
            <w:r w:rsidR="00BD2EDF" w:rsidRPr="00B244DA">
              <w:rPr>
                <w:rFonts w:asciiTheme="minorHAnsi" w:hAnsiTheme="minorHAnsi"/>
                <w:noProof/>
                <w:sz w:val="22"/>
                <w:szCs w:val="22"/>
                <w:lang w:val="hr-HR" w:eastAsia="hr-BA"/>
              </w:rPr>
              <w:tab/>
            </w:r>
            <w:r w:rsidR="00BD2EDF" w:rsidRPr="00B244DA">
              <w:rPr>
                <w:rStyle w:val="Hyperlink"/>
                <w:noProof/>
                <w:w w:val="95"/>
                <w:lang w:val="hr-HR"/>
              </w:rPr>
              <w:t>Trogodišnji ciljevi i aktivnosti po strateškim ciljevima</w:t>
            </w:r>
            <w:r w:rsidR="00BD2EDF" w:rsidRPr="00B244DA">
              <w:rPr>
                <w:noProof/>
                <w:webHidden/>
                <w:lang w:val="hr-HR"/>
              </w:rPr>
              <w:tab/>
            </w:r>
            <w:r w:rsidR="00E313D2" w:rsidRPr="00B244DA">
              <w:rPr>
                <w:noProof/>
                <w:webHidden/>
                <w:lang w:val="hr-HR"/>
              </w:rPr>
              <w:fldChar w:fldCharType="begin"/>
            </w:r>
            <w:r w:rsidR="00BD2EDF" w:rsidRPr="00B244DA">
              <w:rPr>
                <w:noProof/>
                <w:webHidden/>
                <w:lang w:val="hr-HR"/>
              </w:rPr>
              <w:instrText xml:space="preserve"> PAGEREF _Toc76452009 \h </w:instrText>
            </w:r>
            <w:r w:rsidR="00E313D2" w:rsidRPr="00B244DA">
              <w:rPr>
                <w:noProof/>
                <w:webHidden/>
                <w:lang w:val="hr-HR"/>
              </w:rPr>
            </w:r>
            <w:r w:rsidR="00E313D2" w:rsidRPr="00B244DA">
              <w:rPr>
                <w:noProof/>
                <w:webHidden/>
                <w:lang w:val="hr-HR"/>
              </w:rPr>
              <w:fldChar w:fldCharType="separate"/>
            </w:r>
            <w:r w:rsidR="00DF20C8">
              <w:rPr>
                <w:noProof/>
                <w:webHidden/>
                <w:lang w:val="hr-HR"/>
              </w:rPr>
              <w:t>13</w:t>
            </w:r>
            <w:r w:rsidR="00E313D2" w:rsidRPr="00B244DA">
              <w:rPr>
                <w:noProof/>
                <w:webHidden/>
                <w:lang w:val="hr-HR"/>
              </w:rPr>
              <w:fldChar w:fldCharType="end"/>
            </w:r>
          </w:hyperlink>
        </w:p>
        <w:p w:rsidR="00BD2EDF" w:rsidRPr="00B244DA" w:rsidRDefault="00E313D2">
          <w:pPr>
            <w:rPr>
              <w:lang w:val="hr-HR"/>
            </w:rPr>
          </w:pPr>
          <w:r w:rsidRPr="00B244DA">
            <w:rPr>
              <w:b/>
              <w:bCs/>
              <w:lang w:val="hr-HR"/>
            </w:rPr>
            <w:fldChar w:fldCharType="end"/>
          </w:r>
        </w:p>
      </w:sdtContent>
    </w:sdt>
    <w:p w:rsidR="00D96B92" w:rsidRPr="00B244DA" w:rsidRDefault="00D96B92" w:rsidP="00BD2EDF">
      <w:pPr>
        <w:pStyle w:val="TOC3"/>
        <w:tabs>
          <w:tab w:val="left" w:pos="880"/>
          <w:tab w:val="right" w:leader="dot" w:pos="9062"/>
        </w:tabs>
        <w:ind w:left="0"/>
        <w:rPr>
          <w:rFonts w:cs="Arial"/>
          <w:lang w:val="hr-HR"/>
        </w:rPr>
      </w:pPr>
    </w:p>
    <w:p w:rsidR="00D96B92" w:rsidRPr="00B244DA" w:rsidRDefault="00D96B92">
      <w:pPr>
        <w:rPr>
          <w:rFonts w:cs="Arial"/>
          <w:lang w:val="hr-HR"/>
        </w:rPr>
      </w:pPr>
    </w:p>
    <w:p w:rsidR="00D96B92" w:rsidRPr="00B244DA" w:rsidRDefault="00D96B92">
      <w:pPr>
        <w:widowControl w:val="0"/>
        <w:spacing w:before="71"/>
        <w:outlineLvl w:val="1"/>
        <w:rPr>
          <w:rFonts w:eastAsia="Verdana" w:cs="Arial"/>
          <w:b/>
          <w:bCs/>
          <w:w w:val="95"/>
          <w:lang w:val="hr-HR"/>
        </w:rPr>
      </w:pPr>
    </w:p>
    <w:p w:rsidR="00D96B92" w:rsidRPr="00B244DA" w:rsidRDefault="009E17AF">
      <w:pPr>
        <w:rPr>
          <w:rFonts w:eastAsia="Times New Roman" w:cs="Arial"/>
          <w:w w:val="95"/>
          <w:lang w:val="hr-HR"/>
        </w:rPr>
      </w:pPr>
      <w:r w:rsidRPr="00B244DA">
        <w:rPr>
          <w:rFonts w:cs="Arial"/>
          <w:lang w:val="hr-HR"/>
        </w:rPr>
        <w:br w:type="page"/>
      </w:r>
    </w:p>
    <w:p w:rsidR="00D96B92" w:rsidRPr="00B244DA" w:rsidRDefault="009E17AF" w:rsidP="00BD2EDF">
      <w:pPr>
        <w:pStyle w:val="Heading1"/>
        <w:rPr>
          <w:w w:val="95"/>
          <w:lang w:val="hr-HR"/>
        </w:rPr>
      </w:pPr>
      <w:bookmarkStart w:id="4" w:name="_Toc29479784"/>
      <w:bookmarkStart w:id="5" w:name="_Toc39666946"/>
      <w:bookmarkStart w:id="6" w:name="_Toc64459477"/>
      <w:bookmarkStart w:id="7" w:name="_Toc76452002"/>
      <w:r w:rsidRPr="00B244DA">
        <w:rPr>
          <w:w w:val="95"/>
          <w:lang w:val="hr-HR"/>
        </w:rPr>
        <w:lastRenderedPageBreak/>
        <w:t>Uvod</w:t>
      </w:r>
      <w:bookmarkEnd w:id="4"/>
      <w:bookmarkEnd w:id="5"/>
      <w:bookmarkEnd w:id="6"/>
      <w:bookmarkEnd w:id="7"/>
    </w:p>
    <w:p w:rsidR="00D96B92" w:rsidRPr="00B244DA" w:rsidRDefault="00D96B92">
      <w:pPr>
        <w:keepNext/>
        <w:keepLines/>
        <w:spacing w:before="40"/>
        <w:ind w:left="360"/>
        <w:outlineLvl w:val="2"/>
        <w:rPr>
          <w:rFonts w:eastAsia="Times New Roman" w:cs="Arial"/>
          <w:w w:val="95"/>
          <w:lang w:val="hr-HR"/>
        </w:rPr>
      </w:pPr>
    </w:p>
    <w:p w:rsidR="00C87461" w:rsidRPr="00B244DA" w:rsidRDefault="009E17AF" w:rsidP="00BD2EDF">
      <w:pPr>
        <w:rPr>
          <w:rFonts w:eastAsia="Times New Roman"/>
          <w:w w:val="95"/>
          <w:lang w:val="hr-HR"/>
        </w:rPr>
      </w:pPr>
      <w:r w:rsidRPr="00B244DA">
        <w:rPr>
          <w:rFonts w:eastAsia="Times New Roman"/>
          <w:w w:val="95"/>
          <w:lang w:val="hr-HR"/>
        </w:rPr>
        <w:tab/>
      </w:r>
      <w:r w:rsidR="00F47852" w:rsidRPr="00B244DA">
        <w:rPr>
          <w:rFonts w:eastAsia="Times New Roman"/>
          <w:w w:val="95"/>
          <w:lang w:val="hr-HR"/>
        </w:rPr>
        <w:t>Na</w:t>
      </w:r>
      <w:r w:rsidRPr="00B244DA">
        <w:rPr>
          <w:rFonts w:eastAsia="Times New Roman"/>
          <w:w w:val="95"/>
          <w:lang w:val="hr-HR"/>
        </w:rPr>
        <w:t xml:space="preserve"> sjednici VSTV-a Bosne i Hercegovine održanoj dana 12.05.2020. godine usvojen je Naputak za strateško planiranje i izvještavanje u sudovima Bosne i Hercegovine, te je tako stvoren pravni okvir za izradu strateških planova koji imaju za cilj doprinijeti kvalitetnijem i učinkovitijem radu  suda</w:t>
      </w:r>
      <w:r w:rsidR="00A264C1" w:rsidRPr="00B244DA">
        <w:rPr>
          <w:rFonts w:eastAsia="Times New Roman"/>
          <w:w w:val="95"/>
          <w:lang w:val="hr-HR"/>
        </w:rPr>
        <w:t>, kao i zamijeniti dosadašnje godišnje programe rada.</w:t>
      </w:r>
    </w:p>
    <w:p w:rsidR="00F47852" w:rsidRPr="00B244DA" w:rsidRDefault="00F47852" w:rsidP="00BD2EDF">
      <w:pPr>
        <w:rPr>
          <w:rFonts w:eastAsia="Times New Roman"/>
          <w:w w:val="95"/>
          <w:lang w:val="hr-HR"/>
        </w:rPr>
      </w:pPr>
      <w:r w:rsidRPr="00B244DA">
        <w:rPr>
          <w:rFonts w:eastAsia="Times New Roman"/>
          <w:w w:val="95"/>
          <w:lang w:val="hr-HR"/>
        </w:rPr>
        <w:tab/>
        <w:t>Temeljem odredbi čl. 8, točka f) Pravilnika o unutrašnjem sudskom poslovanju („Službeni glasnik BiH“ br. 66/12, 54/17, 60/17 i 30/18) propisano je da predsjednik suda donosi godišnji program rada, kojim se vrši planiranje i izvršavanje poslova i zadataka koji za sud proizlaze iz ustava, zakona i podzakonskih propisa, kao i zahtjeva koje pred sud stave nadležna državna tijela, organizacije, te fizičke i pravne osobe.</w:t>
      </w:r>
    </w:p>
    <w:p w:rsidR="00D96B92" w:rsidRPr="00B244DA" w:rsidRDefault="009E17AF" w:rsidP="00BD2EDF">
      <w:pPr>
        <w:rPr>
          <w:rFonts w:eastAsia="Times New Roman"/>
          <w:w w:val="95"/>
          <w:lang w:val="hr-HR"/>
        </w:rPr>
      </w:pPr>
      <w:r w:rsidRPr="00B244DA">
        <w:rPr>
          <w:rFonts w:eastAsia="Times New Roman"/>
          <w:w w:val="95"/>
          <w:lang w:val="hr-HR"/>
        </w:rPr>
        <w:tab/>
        <w:t>Općinski sud u Orašju je, slijedeći gore navedeni Naputak VSTV-a Bosne i Hercegovine i upute dobivene na radionici na temu strateškog planiranja, pristupio izradi ovog dokumenta, definirajući prije svega, mandat, viziju i misiju pravosudne ustanove, analizirajući strateški okvir, te određujući prioritetne ciljeve koje sud planira ostvariti i na taj način doprinijeti kvalitetnijem i učinkovitijem radu suda. Pritom je bilo nužno analizirati vanjsko i unutrašnje okruženje kako bi se realno procijenilo postojeće stanje a također je bilo važno voditi računa o mogućim problemima i rizicima pri realizaciji zacrtanih ciljeva.</w:t>
      </w:r>
    </w:p>
    <w:p w:rsidR="00D96B92" w:rsidRPr="00B244DA" w:rsidRDefault="009E17AF" w:rsidP="00BD2EDF">
      <w:pPr>
        <w:rPr>
          <w:rFonts w:eastAsia="Times New Roman"/>
          <w:w w:val="95"/>
          <w:lang w:val="hr-HR"/>
        </w:rPr>
      </w:pPr>
      <w:r w:rsidRPr="00B244DA">
        <w:rPr>
          <w:rFonts w:eastAsia="Times New Roman"/>
          <w:w w:val="95"/>
          <w:lang w:val="hr-HR"/>
        </w:rPr>
        <w:tab/>
        <w:t>Odlukom predsjednika Općinskog suda u Orašju br. 025 0 Su-21-000 288 od 21.06.2021. godine oformljen je Tim za izradu godišnjeg programa rada Općinskog suda u Orašju za period 2021-2023, s ciljem pripreme istog, kao i postupka praćenja realizacije i izvještavanja.</w:t>
      </w:r>
    </w:p>
    <w:p w:rsidR="00D96B92" w:rsidRPr="00B244DA" w:rsidRDefault="00D96B92">
      <w:pPr>
        <w:keepNext/>
        <w:keepLines/>
        <w:spacing w:before="40"/>
        <w:ind w:left="720"/>
        <w:outlineLvl w:val="2"/>
        <w:rPr>
          <w:rFonts w:eastAsia="Times New Roman" w:cs="Arial"/>
          <w:w w:val="95"/>
          <w:szCs w:val="24"/>
          <w:lang w:val="hr-HR"/>
        </w:rPr>
      </w:pPr>
    </w:p>
    <w:p w:rsidR="00D96B92" w:rsidRPr="00B244DA" w:rsidRDefault="00D96B92">
      <w:pPr>
        <w:keepNext/>
        <w:keepLines/>
        <w:spacing w:before="40"/>
        <w:ind w:left="720"/>
        <w:outlineLvl w:val="2"/>
        <w:rPr>
          <w:rFonts w:eastAsia="Times New Roman" w:cs="Arial"/>
          <w:w w:val="95"/>
          <w:szCs w:val="24"/>
          <w:lang w:val="hr-HR"/>
        </w:rPr>
      </w:pPr>
    </w:p>
    <w:p w:rsidR="00D96B92" w:rsidRPr="00B244DA" w:rsidRDefault="00D96B92">
      <w:pPr>
        <w:keepNext/>
        <w:keepLines/>
        <w:spacing w:before="40"/>
        <w:ind w:left="720"/>
        <w:outlineLvl w:val="2"/>
        <w:rPr>
          <w:rFonts w:eastAsia="Times New Roman" w:cs="Arial"/>
          <w:w w:val="95"/>
          <w:lang w:val="hr-HR"/>
        </w:rPr>
      </w:pPr>
    </w:p>
    <w:p w:rsidR="00D96B92" w:rsidRPr="00B244DA" w:rsidRDefault="00D96B92">
      <w:pPr>
        <w:keepNext/>
        <w:keepLines/>
        <w:spacing w:before="40"/>
        <w:ind w:left="720"/>
        <w:outlineLvl w:val="2"/>
        <w:rPr>
          <w:rFonts w:eastAsia="Times New Roman" w:cs="Arial"/>
          <w:w w:val="95"/>
          <w:lang w:val="hr-HR"/>
        </w:rPr>
      </w:pPr>
    </w:p>
    <w:p w:rsidR="00D96B92" w:rsidRPr="00B244DA" w:rsidRDefault="00D96B92">
      <w:pPr>
        <w:keepNext/>
        <w:keepLines/>
        <w:spacing w:before="40"/>
        <w:ind w:left="720"/>
        <w:outlineLvl w:val="2"/>
        <w:rPr>
          <w:rFonts w:eastAsia="Times New Roman" w:cs="Arial"/>
          <w:w w:val="95"/>
          <w:lang w:val="hr-HR"/>
        </w:rPr>
      </w:pPr>
    </w:p>
    <w:p w:rsidR="00D96B92" w:rsidRPr="00B244DA" w:rsidRDefault="00D96B92">
      <w:pPr>
        <w:keepNext/>
        <w:keepLines/>
        <w:spacing w:before="40"/>
        <w:ind w:left="720"/>
        <w:outlineLvl w:val="2"/>
        <w:rPr>
          <w:rFonts w:eastAsia="Times New Roman" w:cs="Arial"/>
          <w:w w:val="95"/>
          <w:lang w:val="hr-HR"/>
        </w:rPr>
      </w:pPr>
    </w:p>
    <w:p w:rsidR="00D96B92" w:rsidRPr="00B244DA" w:rsidRDefault="00D96B92">
      <w:pPr>
        <w:keepNext/>
        <w:keepLines/>
        <w:spacing w:before="40"/>
        <w:ind w:left="720"/>
        <w:outlineLvl w:val="2"/>
        <w:rPr>
          <w:rFonts w:eastAsia="Times New Roman" w:cs="Arial"/>
          <w:w w:val="95"/>
          <w:lang w:val="hr-HR"/>
        </w:rPr>
      </w:pPr>
    </w:p>
    <w:p w:rsidR="00D96B92" w:rsidRPr="00B244DA" w:rsidRDefault="00D96B92">
      <w:pPr>
        <w:keepNext/>
        <w:keepLines/>
        <w:spacing w:before="40"/>
        <w:ind w:left="720"/>
        <w:outlineLvl w:val="2"/>
        <w:rPr>
          <w:rFonts w:eastAsia="Times New Roman" w:cs="Arial"/>
          <w:w w:val="95"/>
          <w:lang w:val="hr-HR"/>
        </w:rPr>
      </w:pPr>
    </w:p>
    <w:p w:rsidR="00D96B92" w:rsidRPr="00B244DA" w:rsidRDefault="00EA0EF0" w:rsidP="00EA0EF0">
      <w:pPr>
        <w:spacing w:after="0" w:line="240" w:lineRule="auto"/>
        <w:jc w:val="left"/>
        <w:rPr>
          <w:rFonts w:eastAsia="Calibri" w:cs="Arial"/>
          <w:w w:val="95"/>
          <w:lang w:val="hr-HR"/>
        </w:rPr>
      </w:pPr>
      <w:r w:rsidRPr="00B244DA">
        <w:rPr>
          <w:rFonts w:eastAsia="Calibri" w:cs="Arial"/>
          <w:w w:val="95"/>
          <w:lang w:val="hr-HR"/>
        </w:rPr>
        <w:br w:type="page"/>
      </w:r>
    </w:p>
    <w:p w:rsidR="00D96B92" w:rsidRPr="00B244DA" w:rsidRDefault="009E17AF" w:rsidP="00BD2EDF">
      <w:pPr>
        <w:pStyle w:val="Heading2"/>
        <w:rPr>
          <w:lang w:val="hr-HR"/>
        </w:rPr>
      </w:pPr>
      <w:bookmarkStart w:id="8" w:name="_Toc76452003"/>
      <w:r w:rsidRPr="00B244DA">
        <w:rPr>
          <w:lang w:val="hr-HR"/>
        </w:rPr>
        <w:lastRenderedPageBreak/>
        <w:t>Opis nadležnosti suda, sa vizijom i izjavom o misiji. Mandat, misija i vizija</w:t>
      </w:r>
      <w:bookmarkEnd w:id="8"/>
    </w:p>
    <w:p w:rsidR="00D96B92" w:rsidRPr="00B244DA" w:rsidRDefault="009E17AF">
      <w:pPr>
        <w:pStyle w:val="ListParagraph"/>
        <w:shd w:val="clear" w:color="auto" w:fill="FFFFFF"/>
        <w:spacing w:line="276" w:lineRule="auto"/>
        <w:ind w:left="1095" w:right="146"/>
        <w:outlineLvl w:val="1"/>
        <w:rPr>
          <w:rFonts w:eastAsia="Calibri" w:cs="Arial"/>
          <w:color w:val="FF0000"/>
          <w:w w:val="95"/>
          <w:szCs w:val="24"/>
          <w:lang w:val="hr-HR"/>
        </w:rPr>
      </w:pPr>
      <w:bookmarkStart w:id="9" w:name="_Toc64459478"/>
      <w:bookmarkStart w:id="10" w:name="_Toc76452004"/>
      <w:r w:rsidRPr="00B244DA">
        <w:rPr>
          <w:rFonts w:eastAsia="Calibri" w:cs="Arial"/>
          <w:color w:val="FF0000"/>
          <w:w w:val="95"/>
          <w:szCs w:val="24"/>
          <w:lang w:val="hr-HR"/>
        </w:rPr>
        <w:t>.</w:t>
      </w:r>
      <w:bookmarkEnd w:id="9"/>
      <w:bookmarkEnd w:id="10"/>
    </w:p>
    <w:p w:rsidR="00D96B92" w:rsidRPr="00B244DA" w:rsidRDefault="009E17AF" w:rsidP="00BD2EDF">
      <w:pPr>
        <w:rPr>
          <w:rFonts w:eastAsia="Calibri"/>
          <w:b/>
          <w:bCs/>
          <w:color w:val="FF0000"/>
          <w:w w:val="95"/>
          <w:lang w:val="hr-HR"/>
        </w:rPr>
      </w:pPr>
      <w:r w:rsidRPr="00B244DA">
        <w:rPr>
          <w:rFonts w:eastAsia="Calibri"/>
          <w:b/>
          <w:bCs/>
          <w:w w:val="95"/>
          <w:lang w:val="hr-HR"/>
        </w:rPr>
        <w:t>MANDAT:</w:t>
      </w:r>
    </w:p>
    <w:p w:rsidR="00D96B92" w:rsidRPr="00B244DA" w:rsidRDefault="009E17AF" w:rsidP="00915637">
      <w:pPr>
        <w:rPr>
          <w:rFonts w:eastAsia="Calibri"/>
          <w:w w:val="95"/>
          <w:lang w:val="hr-HR"/>
        </w:rPr>
      </w:pPr>
      <w:r w:rsidRPr="00B244DA">
        <w:rPr>
          <w:rFonts w:eastAsia="Calibri"/>
          <w:w w:val="95"/>
          <w:lang w:val="hr-HR"/>
        </w:rPr>
        <w:tab/>
        <w:t xml:space="preserve">Općinski sud u Orašju osnovan je Zakonom o sudovima u Federaciji BiH („Službene novine Federacije BiH“ br. 38/05, 22/6, 72/10, 7/13 i 15/14) za područje Županije Posavske, odnosno, područje općina Orašje, Odžak i Domaljevac-Šamac, s izdvojenim prekršajnim odjeljenjem </w:t>
      </w:r>
      <w:r w:rsidR="00B244DA">
        <w:rPr>
          <w:rFonts w:eastAsia="Calibri"/>
          <w:w w:val="95"/>
          <w:lang w:val="hr-HR"/>
        </w:rPr>
        <w:t xml:space="preserve">ovog </w:t>
      </w:r>
      <w:r w:rsidRPr="00B244DA">
        <w:rPr>
          <w:rFonts w:eastAsia="Calibri"/>
          <w:w w:val="95"/>
          <w:lang w:val="hr-HR"/>
        </w:rPr>
        <w:t xml:space="preserve">suda </w:t>
      </w:r>
      <w:r w:rsidR="00B244DA">
        <w:rPr>
          <w:rFonts w:eastAsia="Calibri"/>
          <w:w w:val="95"/>
          <w:lang w:val="hr-HR"/>
        </w:rPr>
        <w:t>koje se nalazi u Odžaku.</w:t>
      </w:r>
    </w:p>
    <w:p w:rsidR="00D96B92" w:rsidRPr="00B244DA" w:rsidRDefault="00B244DA" w:rsidP="00915637">
      <w:pPr>
        <w:ind w:firstLine="708"/>
        <w:rPr>
          <w:color w:val="252525"/>
          <w:lang w:val="hr-HR"/>
        </w:rPr>
      </w:pPr>
      <w:r>
        <w:rPr>
          <w:color w:val="252525"/>
          <w:lang w:val="hr-HR"/>
        </w:rPr>
        <w:t>Sukladno čl. 27. Zakona o sudovima u Federaciji Bosne i Hercegovine definirana je stvarna nadležnost općinskih sudova, pa je tako Općinski sud u Orašju nadležan:</w:t>
      </w:r>
    </w:p>
    <w:p w:rsidR="00D96B92" w:rsidRPr="00B244DA" w:rsidRDefault="009E17AF" w:rsidP="00915637">
      <w:pPr>
        <w:spacing w:after="0"/>
        <w:rPr>
          <w:rFonts w:cs="Arial"/>
          <w:color w:val="252525"/>
          <w:lang w:val="hr-HR"/>
        </w:rPr>
      </w:pPr>
      <w:r w:rsidRPr="00B244DA">
        <w:rPr>
          <w:rFonts w:cs="Arial"/>
          <w:lang w:val="hr-HR"/>
        </w:rPr>
        <w:t xml:space="preserve">u kaznenim predmetima: </w:t>
      </w:r>
    </w:p>
    <w:p w:rsidR="00D96B92" w:rsidRPr="00B244DA" w:rsidRDefault="009E17AF" w:rsidP="00915637">
      <w:pPr>
        <w:spacing w:after="0"/>
        <w:rPr>
          <w:rFonts w:cs="Arial"/>
          <w:szCs w:val="24"/>
          <w:lang w:val="hr-HR"/>
        </w:rPr>
      </w:pPr>
      <w:r w:rsidRPr="00B244DA">
        <w:rPr>
          <w:rFonts w:cs="Arial"/>
          <w:szCs w:val="24"/>
          <w:lang w:val="hr-HR"/>
        </w:rPr>
        <w:t xml:space="preserve">a) za kaznena djela za koja je zakonom propisana kao glavna kazna novčana kazna ili kazna zatvora do 10 godina, </w:t>
      </w:r>
    </w:p>
    <w:p w:rsidR="00D96B92" w:rsidRPr="00B244DA" w:rsidRDefault="009E17AF" w:rsidP="00915637">
      <w:pPr>
        <w:spacing w:after="0"/>
        <w:rPr>
          <w:rFonts w:cs="Arial"/>
          <w:szCs w:val="24"/>
          <w:lang w:val="hr-HR"/>
        </w:rPr>
      </w:pPr>
      <w:r w:rsidRPr="00B244DA">
        <w:rPr>
          <w:rFonts w:cs="Arial"/>
          <w:szCs w:val="24"/>
          <w:lang w:val="hr-HR"/>
        </w:rPr>
        <w:t xml:space="preserve">a) u svim kaznenim postupcima protiv maloljetnika; </w:t>
      </w:r>
    </w:p>
    <w:p w:rsidR="00D96B92" w:rsidRPr="00B244DA" w:rsidRDefault="009E17AF" w:rsidP="00915637">
      <w:pPr>
        <w:spacing w:after="0"/>
        <w:rPr>
          <w:rFonts w:cs="Arial"/>
          <w:szCs w:val="24"/>
          <w:lang w:val="hr-HR"/>
        </w:rPr>
      </w:pPr>
      <w:r w:rsidRPr="00B244DA">
        <w:rPr>
          <w:rFonts w:cs="Arial"/>
          <w:szCs w:val="24"/>
          <w:lang w:val="hr-HR"/>
        </w:rPr>
        <w:t xml:space="preserve">b) postupa tokom istrage i nakon podizanja optužnice u skladu sa zakonom; </w:t>
      </w:r>
    </w:p>
    <w:p w:rsidR="00D96B92" w:rsidRPr="00B244DA" w:rsidRDefault="009E17AF" w:rsidP="00915637">
      <w:pPr>
        <w:spacing w:after="0"/>
        <w:rPr>
          <w:rFonts w:cs="Arial"/>
          <w:szCs w:val="24"/>
          <w:lang w:val="hr-HR"/>
        </w:rPr>
      </w:pPr>
      <w:r w:rsidRPr="00B244DA">
        <w:rPr>
          <w:rFonts w:cs="Arial"/>
          <w:szCs w:val="24"/>
          <w:lang w:val="hr-HR"/>
        </w:rPr>
        <w:t xml:space="preserve">c) odlučuje o vanrednim pravnim lijekovima kad je to zakonom predviđeno; </w:t>
      </w:r>
    </w:p>
    <w:p w:rsidR="00D96B92" w:rsidRPr="00B244DA" w:rsidRDefault="009E17AF" w:rsidP="00915637">
      <w:pPr>
        <w:spacing w:after="0"/>
        <w:rPr>
          <w:rFonts w:cs="Arial"/>
          <w:szCs w:val="24"/>
          <w:lang w:val="hr-HR"/>
        </w:rPr>
      </w:pPr>
      <w:r w:rsidRPr="00B244DA">
        <w:rPr>
          <w:rFonts w:cs="Arial"/>
          <w:szCs w:val="24"/>
          <w:lang w:val="hr-HR"/>
        </w:rPr>
        <w:t xml:space="preserve">d) odlučuje o brisanju osude i prestanku mjera sigurnosti i pravnih posljedica osude, na osnovu sudske odluke i </w:t>
      </w:r>
    </w:p>
    <w:p w:rsidR="00D96B92" w:rsidRPr="00B244DA" w:rsidRDefault="009E17AF" w:rsidP="00915637">
      <w:pPr>
        <w:spacing w:after="0"/>
        <w:rPr>
          <w:rFonts w:cs="Arial"/>
          <w:szCs w:val="24"/>
          <w:lang w:val="hr-HR"/>
        </w:rPr>
      </w:pPr>
      <w:r w:rsidRPr="00B244DA">
        <w:rPr>
          <w:rFonts w:cs="Arial"/>
          <w:szCs w:val="24"/>
          <w:lang w:val="hr-HR"/>
        </w:rPr>
        <w:t xml:space="preserve">e) da postupa po molbama za pomilovanje u skladu sa zakonom. </w:t>
      </w:r>
    </w:p>
    <w:p w:rsidR="00D96B92" w:rsidRPr="00B244DA" w:rsidRDefault="009E17AF" w:rsidP="00915637">
      <w:pPr>
        <w:spacing w:after="0"/>
        <w:rPr>
          <w:rFonts w:cs="Arial"/>
          <w:szCs w:val="24"/>
          <w:lang w:val="hr-HR"/>
        </w:rPr>
      </w:pPr>
      <w:r w:rsidRPr="00B244DA">
        <w:rPr>
          <w:rFonts w:cs="Arial"/>
          <w:szCs w:val="24"/>
          <w:lang w:val="hr-HR"/>
        </w:rPr>
        <w:t xml:space="preserve">u građanskim predmetima </w:t>
      </w:r>
    </w:p>
    <w:p w:rsidR="00D96B92" w:rsidRPr="00B244DA" w:rsidRDefault="009E17AF" w:rsidP="00915637">
      <w:pPr>
        <w:spacing w:after="0"/>
        <w:rPr>
          <w:rFonts w:cs="Arial"/>
          <w:szCs w:val="24"/>
          <w:lang w:val="hr-HR"/>
        </w:rPr>
      </w:pPr>
      <w:r w:rsidRPr="00B244DA">
        <w:rPr>
          <w:rFonts w:cs="Arial"/>
          <w:szCs w:val="24"/>
          <w:lang w:val="hr-HR"/>
        </w:rPr>
        <w:t xml:space="preserve">a) u svim građanskim sporovima </w:t>
      </w:r>
    </w:p>
    <w:p w:rsidR="00D96B92" w:rsidRPr="00B244DA" w:rsidRDefault="009E17AF" w:rsidP="00915637">
      <w:pPr>
        <w:spacing w:after="0"/>
        <w:rPr>
          <w:rFonts w:cs="Arial"/>
          <w:szCs w:val="24"/>
          <w:lang w:val="hr-HR"/>
        </w:rPr>
      </w:pPr>
      <w:r w:rsidRPr="00B244DA">
        <w:rPr>
          <w:rFonts w:cs="Arial"/>
          <w:szCs w:val="24"/>
          <w:lang w:val="hr-HR"/>
        </w:rPr>
        <w:t>b) u vanparničnom postupku</w:t>
      </w:r>
    </w:p>
    <w:p w:rsidR="00D96B92" w:rsidRPr="00B244DA" w:rsidRDefault="009E17AF" w:rsidP="00915637">
      <w:pPr>
        <w:spacing w:after="0"/>
        <w:rPr>
          <w:rFonts w:cs="Arial"/>
          <w:szCs w:val="24"/>
          <w:lang w:val="hr-HR"/>
        </w:rPr>
      </w:pPr>
      <w:r w:rsidRPr="00B244DA">
        <w:rPr>
          <w:rFonts w:cs="Arial"/>
          <w:szCs w:val="24"/>
          <w:lang w:val="hr-HR"/>
        </w:rPr>
        <w:t xml:space="preserve">u prekršajnim predmetima </w:t>
      </w:r>
    </w:p>
    <w:p w:rsidR="00D96B92" w:rsidRPr="00B244DA" w:rsidRDefault="009E17AF" w:rsidP="00915637">
      <w:pPr>
        <w:spacing w:after="0"/>
        <w:rPr>
          <w:rFonts w:cs="Arial"/>
          <w:szCs w:val="24"/>
          <w:lang w:val="hr-HR"/>
        </w:rPr>
      </w:pPr>
      <w:r w:rsidRPr="00B244DA">
        <w:rPr>
          <w:rFonts w:cs="Arial"/>
          <w:szCs w:val="24"/>
          <w:lang w:val="hr-HR"/>
        </w:rPr>
        <w:t xml:space="preserve">a) u svim prekršajnim predmetima </w:t>
      </w:r>
    </w:p>
    <w:p w:rsidR="00D96B92" w:rsidRPr="00B244DA" w:rsidRDefault="009E17AF" w:rsidP="00915637">
      <w:pPr>
        <w:spacing w:after="0"/>
        <w:rPr>
          <w:rFonts w:cs="Arial"/>
          <w:szCs w:val="24"/>
          <w:lang w:val="hr-HR"/>
        </w:rPr>
      </w:pPr>
      <w:r w:rsidRPr="00B244DA">
        <w:rPr>
          <w:rFonts w:cs="Arial"/>
          <w:szCs w:val="24"/>
          <w:lang w:val="hr-HR"/>
        </w:rPr>
        <w:t>b) odlučuje o zahtjevima za ponavljanje prekršajnog postupka.</w:t>
      </w:r>
    </w:p>
    <w:p w:rsidR="00D96B92" w:rsidRPr="00B244DA" w:rsidRDefault="009E17AF" w:rsidP="00915637">
      <w:pPr>
        <w:spacing w:after="0"/>
        <w:rPr>
          <w:rFonts w:cs="Arial"/>
          <w:szCs w:val="24"/>
          <w:lang w:val="hr-HR"/>
        </w:rPr>
      </w:pPr>
      <w:r w:rsidRPr="00B244DA">
        <w:rPr>
          <w:rFonts w:cs="Arial"/>
          <w:szCs w:val="24"/>
          <w:lang w:val="hr-HR"/>
        </w:rPr>
        <w:t xml:space="preserve">u privrednim predmetima općinski sudovi koji imaju privredna odjeljenja </w:t>
      </w:r>
    </w:p>
    <w:p w:rsidR="00D96B92" w:rsidRPr="00B244DA" w:rsidRDefault="009E17AF" w:rsidP="00915637">
      <w:pPr>
        <w:spacing w:after="0"/>
        <w:rPr>
          <w:rFonts w:cs="Arial"/>
          <w:szCs w:val="24"/>
          <w:lang w:val="hr-HR"/>
        </w:rPr>
      </w:pPr>
      <w:r w:rsidRPr="00B244DA">
        <w:rPr>
          <w:rFonts w:cs="Arial"/>
          <w:szCs w:val="24"/>
          <w:lang w:val="hr-HR"/>
        </w:rPr>
        <w:t xml:space="preserve">a) u sporovima koji se odnose na prava i obaveze po osnovu pravnog prometa roba, usluga, vrijednosnih papira, vlasničkih i drugih stvarnih prava na nekretninama, te na prava i obaveze proistekle iz vrijednosnih papira u kojima su obje stranke u postupku pravno lice ili fizičko lice koje, u svojstvu samostalnog poduzetnika ili u drugom svojstvu, obavlja privrednu ili drugu registriranu djelatnost u vidu osnovnog ili dopunskog zanimanja; </w:t>
      </w:r>
    </w:p>
    <w:p w:rsidR="00D96B92" w:rsidRPr="00B244DA" w:rsidRDefault="009E17AF" w:rsidP="00915637">
      <w:pPr>
        <w:spacing w:after="0"/>
        <w:rPr>
          <w:rFonts w:cs="Arial"/>
          <w:szCs w:val="24"/>
          <w:lang w:val="hr-HR"/>
        </w:rPr>
      </w:pPr>
      <w:r w:rsidRPr="00B244DA">
        <w:rPr>
          <w:rFonts w:cs="Arial"/>
          <w:szCs w:val="24"/>
          <w:lang w:val="hr-HR"/>
        </w:rPr>
        <w:t xml:space="preserve">b) u sporovima koji se odnose na brodove i na plovidbu na moru i unutrašnjim vodama, te u sporovima na koje se primjenjuje plovidbeno pravo, osim sporova o prijevozu putnika; </w:t>
      </w:r>
    </w:p>
    <w:p w:rsidR="00D96B92" w:rsidRPr="00B244DA" w:rsidRDefault="009E17AF" w:rsidP="00915637">
      <w:pPr>
        <w:spacing w:after="0"/>
        <w:rPr>
          <w:rFonts w:cs="Arial"/>
          <w:szCs w:val="24"/>
          <w:lang w:val="hr-HR"/>
        </w:rPr>
      </w:pPr>
      <w:r w:rsidRPr="00B244DA">
        <w:rPr>
          <w:rFonts w:cs="Arial"/>
          <w:szCs w:val="24"/>
          <w:lang w:val="hr-HR"/>
        </w:rPr>
        <w:t xml:space="preserve">c) u sporovima koji se odnose na avione, te u sporovima na koje se primjenjuje vazduhoplovno pravo, osim sporova o prijevozu putnika; </w:t>
      </w:r>
    </w:p>
    <w:p w:rsidR="00D96B92" w:rsidRPr="00B244DA" w:rsidRDefault="009E17AF" w:rsidP="00915637">
      <w:pPr>
        <w:spacing w:after="0"/>
        <w:rPr>
          <w:rFonts w:cs="Arial"/>
          <w:szCs w:val="24"/>
          <w:lang w:val="hr-HR"/>
        </w:rPr>
      </w:pPr>
      <w:r w:rsidRPr="00B244DA">
        <w:rPr>
          <w:rFonts w:cs="Arial"/>
          <w:szCs w:val="24"/>
          <w:lang w:val="hr-HR"/>
        </w:rPr>
        <w:t xml:space="preserve">d) sporove iz autorskog prava, srodnih prava i prava industrijske svojine; </w:t>
      </w:r>
    </w:p>
    <w:p w:rsidR="00D96B92" w:rsidRPr="00B244DA" w:rsidRDefault="009E17AF" w:rsidP="00915637">
      <w:pPr>
        <w:spacing w:after="0"/>
        <w:rPr>
          <w:lang w:val="hr-HR"/>
        </w:rPr>
      </w:pPr>
      <w:r w:rsidRPr="00B244DA">
        <w:rPr>
          <w:lang w:val="hr-HR"/>
        </w:rPr>
        <w:lastRenderedPageBreak/>
        <w:t xml:space="preserve">e) sporove nastale povodom djela za koja se tvrdi da predstavljaju nelojalnu konkurenciju ili monopolistički sporazum; </w:t>
      </w:r>
    </w:p>
    <w:p w:rsidR="00D96B92" w:rsidRPr="00B244DA" w:rsidRDefault="009E17AF" w:rsidP="00915637">
      <w:pPr>
        <w:spacing w:after="0"/>
        <w:rPr>
          <w:lang w:val="hr-HR"/>
        </w:rPr>
      </w:pPr>
      <w:r w:rsidRPr="00B244DA">
        <w:rPr>
          <w:lang w:val="hr-HR"/>
        </w:rPr>
        <w:t>f) privredne prijestupe i</w:t>
      </w:r>
    </w:p>
    <w:p w:rsidR="00D96B92" w:rsidRPr="00B244DA" w:rsidRDefault="009E17AF" w:rsidP="00915637">
      <w:pPr>
        <w:spacing w:after="0"/>
        <w:rPr>
          <w:lang w:val="hr-HR"/>
        </w:rPr>
      </w:pPr>
      <w:r w:rsidRPr="00B244DA">
        <w:rPr>
          <w:lang w:val="hr-HR"/>
        </w:rPr>
        <w:t xml:space="preserve">g) u postupku stečaja i likvidacije, u skladu sa zakonom, kao i u svim sporovima koji nastanu u toku i povodom provođenja postupka stečaja i likvidacije. </w:t>
      </w:r>
    </w:p>
    <w:p w:rsidR="00D96B92" w:rsidRPr="00B244DA" w:rsidRDefault="009E17AF" w:rsidP="00915637">
      <w:pPr>
        <w:spacing w:after="0"/>
        <w:rPr>
          <w:lang w:val="hr-HR"/>
        </w:rPr>
      </w:pPr>
      <w:r w:rsidRPr="00B244DA">
        <w:rPr>
          <w:lang w:val="hr-HR"/>
        </w:rPr>
        <w:t xml:space="preserve">U drugim predmetima: </w:t>
      </w:r>
    </w:p>
    <w:p w:rsidR="00D96B92" w:rsidRPr="00B244DA" w:rsidRDefault="009E17AF" w:rsidP="00915637">
      <w:pPr>
        <w:spacing w:after="0"/>
        <w:rPr>
          <w:lang w:val="hr-HR"/>
        </w:rPr>
      </w:pPr>
      <w:r w:rsidRPr="00B244DA">
        <w:rPr>
          <w:lang w:val="hr-HR"/>
        </w:rPr>
        <w:t xml:space="preserve">a) da vodi izvršni postupak, ako zakonom nije drugačije određeno; </w:t>
      </w:r>
    </w:p>
    <w:p w:rsidR="00D96B92" w:rsidRPr="00B244DA" w:rsidRDefault="009E17AF" w:rsidP="00915637">
      <w:pPr>
        <w:spacing w:after="0"/>
        <w:rPr>
          <w:lang w:val="hr-HR"/>
        </w:rPr>
      </w:pPr>
      <w:r w:rsidRPr="00B244DA">
        <w:rPr>
          <w:lang w:val="hr-HR"/>
        </w:rPr>
        <w:t xml:space="preserve">b) da određuje mjere osiguranja, ako zakonom nije drugačije određeno; </w:t>
      </w:r>
    </w:p>
    <w:p w:rsidR="00D96B92" w:rsidRPr="00B244DA" w:rsidRDefault="009E17AF" w:rsidP="00915637">
      <w:pPr>
        <w:spacing w:after="0"/>
        <w:rPr>
          <w:lang w:val="hr-HR"/>
        </w:rPr>
      </w:pPr>
      <w:r w:rsidRPr="00B244DA">
        <w:rPr>
          <w:lang w:val="hr-HR"/>
        </w:rPr>
        <w:t xml:space="preserve">c) da rješava u posebnim postupcima, ako zakonom nije drugačije određeno; </w:t>
      </w:r>
    </w:p>
    <w:p w:rsidR="00D96B92" w:rsidRPr="00B244DA" w:rsidRDefault="009E17AF" w:rsidP="00915637">
      <w:pPr>
        <w:spacing w:after="0"/>
        <w:rPr>
          <w:lang w:val="hr-HR"/>
        </w:rPr>
      </w:pPr>
      <w:r w:rsidRPr="00B244DA">
        <w:rPr>
          <w:lang w:val="hr-HR"/>
        </w:rPr>
        <w:t xml:space="preserve">d) da obavlja zemljišno-knjižne poslove u skladu sa zakonom; </w:t>
      </w:r>
    </w:p>
    <w:p w:rsidR="00D96B92" w:rsidRPr="00B244DA" w:rsidRDefault="009E17AF" w:rsidP="00915637">
      <w:pPr>
        <w:spacing w:after="0"/>
        <w:rPr>
          <w:lang w:val="hr-HR"/>
        </w:rPr>
      </w:pPr>
      <w:r w:rsidRPr="00B244DA">
        <w:rPr>
          <w:lang w:val="hr-HR"/>
        </w:rPr>
        <w:t xml:space="preserve">e) da pruža pravnu pomoć sudovima u Bosni i Hercegovini; </w:t>
      </w:r>
    </w:p>
    <w:p w:rsidR="00D96B92" w:rsidRPr="00B244DA" w:rsidRDefault="009E17AF" w:rsidP="00915637">
      <w:pPr>
        <w:spacing w:after="0"/>
        <w:rPr>
          <w:lang w:val="hr-HR"/>
        </w:rPr>
      </w:pPr>
      <w:r w:rsidRPr="00B244DA">
        <w:rPr>
          <w:lang w:val="hr-HR"/>
        </w:rPr>
        <w:t xml:space="preserve">f) da vrši poslove upisa u registre pravnih lica i </w:t>
      </w:r>
    </w:p>
    <w:p w:rsidR="00D96B92" w:rsidRPr="00B244DA" w:rsidRDefault="009E17AF" w:rsidP="00915637">
      <w:pPr>
        <w:spacing w:after="0"/>
        <w:rPr>
          <w:lang w:val="hr-HR"/>
        </w:rPr>
      </w:pPr>
      <w:r w:rsidRPr="00B244DA">
        <w:rPr>
          <w:lang w:val="hr-HR"/>
        </w:rPr>
        <w:t xml:space="preserve">g) da vrši druge poslove određene zakonom. </w:t>
      </w:r>
    </w:p>
    <w:p w:rsidR="00D96B92" w:rsidRPr="00B244DA" w:rsidRDefault="00D96B92" w:rsidP="00915637">
      <w:pPr>
        <w:spacing w:after="0"/>
        <w:rPr>
          <w:lang w:val="hr-HR"/>
        </w:rPr>
      </w:pPr>
    </w:p>
    <w:p w:rsidR="00D96B92" w:rsidRPr="00B244DA" w:rsidRDefault="009E17AF" w:rsidP="00915637">
      <w:pPr>
        <w:rPr>
          <w:rFonts w:eastAsia="Calibri"/>
          <w:w w:val="95"/>
          <w:lang w:val="hr-HR"/>
        </w:rPr>
      </w:pPr>
      <w:r w:rsidRPr="00B244DA">
        <w:rPr>
          <w:lang w:val="hr-HR"/>
        </w:rPr>
        <w:tab/>
        <w:t>Također, gore navedenim Zakonom određeno je da</w:t>
      </w:r>
      <w:r w:rsidRPr="00B244DA">
        <w:rPr>
          <w:rFonts w:eastAsia="Calibri"/>
          <w:w w:val="95"/>
          <w:lang w:val="hr-HR"/>
        </w:rPr>
        <w:t xml:space="preserve"> Općinski sud ima nadležnost odlučivati o prekršajima iz oblasti poreza i carina, vršiti poslove upisa u registar kao i obvezu obrazovanja privrednog odjeljenja.</w:t>
      </w:r>
    </w:p>
    <w:p w:rsidR="00D96B92" w:rsidRPr="00B244DA" w:rsidRDefault="00D96B92" w:rsidP="00915637">
      <w:pPr>
        <w:rPr>
          <w:rFonts w:cs="Arial"/>
          <w:szCs w:val="24"/>
          <w:lang w:val="hr-HR"/>
        </w:rPr>
      </w:pPr>
    </w:p>
    <w:p w:rsidR="00D96B92" w:rsidRPr="00B244DA" w:rsidRDefault="009E17AF" w:rsidP="00915637">
      <w:pPr>
        <w:rPr>
          <w:lang w:val="hr-HR"/>
        </w:rPr>
      </w:pPr>
      <w:r w:rsidRPr="00B244DA">
        <w:rPr>
          <w:b/>
          <w:lang w:val="hr-HR"/>
        </w:rPr>
        <w:t>MISIJA</w:t>
      </w:r>
      <w:r w:rsidRPr="00B244DA">
        <w:rPr>
          <w:lang w:val="hr-HR"/>
        </w:rPr>
        <w:t xml:space="preserve">: </w:t>
      </w:r>
      <w:r w:rsidR="00FA4092" w:rsidRPr="00B244DA">
        <w:rPr>
          <w:lang w:val="hr-HR"/>
        </w:rPr>
        <w:t>Općinski sud u Orašju vrši neovisnu i nepristranu sudsku vlast koja štiti prava i slobode svih građana koji se pojavljuju u postupcima kao stranke pred sudom, kroz standardizirano postupanje zasnova</w:t>
      </w:r>
      <w:r w:rsidR="00823607" w:rsidRPr="00B244DA">
        <w:rPr>
          <w:lang w:val="hr-HR"/>
        </w:rPr>
        <w:t xml:space="preserve">no na pravilnoj primjeni zakona, </w:t>
      </w:r>
      <w:r w:rsidR="00FA4092" w:rsidRPr="00B244DA">
        <w:rPr>
          <w:lang w:val="hr-HR"/>
        </w:rPr>
        <w:t>uz blagovremeno donošenje sudskih odluka.</w:t>
      </w:r>
    </w:p>
    <w:p w:rsidR="00D96B92" w:rsidRPr="00B244DA" w:rsidRDefault="00D96B92" w:rsidP="00915637">
      <w:pPr>
        <w:rPr>
          <w:lang w:val="hr-HR"/>
        </w:rPr>
      </w:pPr>
    </w:p>
    <w:p w:rsidR="00D96B92" w:rsidRPr="00B244DA" w:rsidRDefault="009E17AF" w:rsidP="00915637">
      <w:pPr>
        <w:rPr>
          <w:lang w:val="hr-HR"/>
        </w:rPr>
      </w:pPr>
      <w:r w:rsidRPr="00B244DA">
        <w:rPr>
          <w:b/>
          <w:lang w:val="hr-HR"/>
        </w:rPr>
        <w:t>VIZIJA</w:t>
      </w:r>
      <w:r w:rsidRPr="00B244DA">
        <w:rPr>
          <w:lang w:val="hr-HR"/>
        </w:rPr>
        <w:t xml:space="preserve">: </w:t>
      </w:r>
      <w:r w:rsidR="00FA4092" w:rsidRPr="00B244DA">
        <w:rPr>
          <w:lang w:val="hr-HR"/>
        </w:rPr>
        <w:t>Općinski sud u Orašju, kao neovisan i transparentan sud, kroz postupke i suđenja u razumnom roku</w:t>
      </w:r>
      <w:r w:rsidR="00823607" w:rsidRPr="00B244DA">
        <w:rPr>
          <w:lang w:val="hr-HR"/>
        </w:rPr>
        <w:t>,</w:t>
      </w:r>
      <w:r w:rsidR="00FA4092" w:rsidRPr="00B244DA">
        <w:rPr>
          <w:lang w:val="hr-HR"/>
        </w:rPr>
        <w:t xml:space="preserve"> ost</w:t>
      </w:r>
      <w:r w:rsidR="00823607" w:rsidRPr="00B244DA">
        <w:rPr>
          <w:lang w:val="hr-HR"/>
        </w:rPr>
        <w:t xml:space="preserve">varuje maksimalnu efikasnost u </w:t>
      </w:r>
      <w:r w:rsidR="00FA4092" w:rsidRPr="00B244DA">
        <w:rPr>
          <w:lang w:val="hr-HR"/>
        </w:rPr>
        <w:t xml:space="preserve">radu i na taj način ostvaruje </w:t>
      </w:r>
      <w:r w:rsidR="00823607" w:rsidRPr="00B244DA">
        <w:rPr>
          <w:lang w:val="hr-HR"/>
        </w:rPr>
        <w:t>efikasan sustav pravde, doprinoseći tako sticanju povjerenja građana u sustav pravosuđa, te rješavanja u što većoj mjeri sporova između stranaka gdjegod je to moguće i na miran način.</w:t>
      </w:r>
    </w:p>
    <w:p w:rsidR="00D96B92" w:rsidRPr="00B244DA" w:rsidRDefault="00D96B92" w:rsidP="00915637">
      <w:pPr>
        <w:rPr>
          <w:rFonts w:cs="Arial"/>
          <w:szCs w:val="24"/>
          <w:lang w:val="hr-HR"/>
        </w:rPr>
      </w:pPr>
    </w:p>
    <w:p w:rsidR="00D96B92" w:rsidRPr="00B244DA" w:rsidRDefault="00D96B92" w:rsidP="00915637">
      <w:pPr>
        <w:rPr>
          <w:rFonts w:cs="Arial"/>
          <w:szCs w:val="24"/>
          <w:lang w:val="hr-HR"/>
        </w:rPr>
      </w:pPr>
    </w:p>
    <w:p w:rsidR="00D96B92" w:rsidRDefault="00D96B92" w:rsidP="00B244DA">
      <w:pPr>
        <w:spacing w:after="0" w:line="240" w:lineRule="auto"/>
        <w:jc w:val="left"/>
        <w:rPr>
          <w:rFonts w:cs="Arial"/>
          <w:lang w:val="hr-HR"/>
        </w:rPr>
      </w:pPr>
    </w:p>
    <w:p w:rsidR="00915637" w:rsidRDefault="00915637" w:rsidP="00B244DA">
      <w:pPr>
        <w:spacing w:after="0" w:line="240" w:lineRule="auto"/>
        <w:jc w:val="left"/>
        <w:rPr>
          <w:rFonts w:cs="Arial"/>
          <w:lang w:val="hr-HR"/>
        </w:rPr>
      </w:pPr>
    </w:p>
    <w:p w:rsidR="00B244DA" w:rsidRDefault="00B244DA" w:rsidP="00B244DA">
      <w:pPr>
        <w:spacing w:after="0" w:line="240" w:lineRule="auto"/>
        <w:jc w:val="left"/>
        <w:rPr>
          <w:rFonts w:cs="Arial"/>
          <w:lang w:val="hr-HR"/>
        </w:rPr>
      </w:pPr>
    </w:p>
    <w:p w:rsidR="00B244DA" w:rsidRDefault="00B244DA" w:rsidP="00B244DA">
      <w:pPr>
        <w:spacing w:after="0" w:line="240" w:lineRule="auto"/>
        <w:jc w:val="left"/>
        <w:rPr>
          <w:rFonts w:cs="Arial"/>
          <w:lang w:val="hr-HR"/>
        </w:rPr>
      </w:pPr>
    </w:p>
    <w:p w:rsidR="00DC439F" w:rsidRPr="00B244DA" w:rsidRDefault="00DC439F" w:rsidP="00B244DA">
      <w:pPr>
        <w:spacing w:after="0" w:line="240" w:lineRule="auto"/>
        <w:jc w:val="left"/>
        <w:rPr>
          <w:rFonts w:cs="Arial"/>
          <w:lang w:val="hr-HR"/>
        </w:rPr>
      </w:pPr>
    </w:p>
    <w:p w:rsidR="00D96B92" w:rsidRPr="00B244DA" w:rsidRDefault="00D96B92" w:rsidP="00EA0EF0">
      <w:pPr>
        <w:spacing w:after="0" w:line="240" w:lineRule="auto"/>
        <w:jc w:val="left"/>
        <w:rPr>
          <w:rFonts w:cs="Arial"/>
          <w:lang w:val="hr-HR"/>
        </w:rPr>
      </w:pPr>
    </w:p>
    <w:p w:rsidR="00D96B92" w:rsidRPr="00B244DA" w:rsidRDefault="009E17AF" w:rsidP="007B7237">
      <w:pPr>
        <w:pStyle w:val="Heading2"/>
        <w:rPr>
          <w:lang w:val="hr-HR"/>
        </w:rPr>
      </w:pPr>
      <w:bookmarkStart w:id="11" w:name="_Toc76452005"/>
      <w:r w:rsidRPr="00B244DA">
        <w:rPr>
          <w:lang w:val="hr-HR"/>
        </w:rPr>
        <w:lastRenderedPageBreak/>
        <w:t>Sažetak analize strateškog okvira</w:t>
      </w:r>
      <w:bookmarkEnd w:id="11"/>
    </w:p>
    <w:p w:rsidR="00D96B92" w:rsidRPr="00B244DA" w:rsidRDefault="00D96B92">
      <w:pPr>
        <w:pStyle w:val="ListParagraph"/>
        <w:shd w:val="clear" w:color="auto" w:fill="FFFFFF"/>
        <w:spacing w:line="276" w:lineRule="auto"/>
        <w:ind w:left="1095" w:right="146"/>
        <w:rPr>
          <w:rFonts w:cs="Arial"/>
          <w:lang w:val="hr-HR"/>
        </w:rPr>
      </w:pPr>
    </w:p>
    <w:p w:rsidR="00D96B92" w:rsidRPr="00B244DA" w:rsidRDefault="009E17AF">
      <w:pPr>
        <w:pStyle w:val="ListParagraph"/>
        <w:shd w:val="clear" w:color="auto" w:fill="FFFFFF"/>
        <w:spacing w:line="276" w:lineRule="auto"/>
        <w:ind w:left="0" w:right="146"/>
        <w:rPr>
          <w:rFonts w:cs="Arial"/>
          <w:szCs w:val="24"/>
          <w:lang w:val="hr-HR"/>
        </w:rPr>
      </w:pPr>
      <w:r w:rsidRPr="00B244DA">
        <w:rPr>
          <w:rFonts w:cs="Arial"/>
          <w:szCs w:val="24"/>
          <w:lang w:val="hr-HR"/>
        </w:rPr>
        <w:t>Strateški okvir za izradu strateškog plana Općinskog suda u Orašju čine relevantni strateški dokumenti u oblasti pravosuđa, i to:</w:t>
      </w:r>
    </w:p>
    <w:p w:rsidR="00D96B92" w:rsidRPr="00B244DA" w:rsidRDefault="009E17AF">
      <w:pPr>
        <w:pStyle w:val="ListParagraph"/>
        <w:numPr>
          <w:ilvl w:val="0"/>
          <w:numId w:val="9"/>
        </w:numPr>
        <w:shd w:val="clear" w:color="auto" w:fill="FFFFFF"/>
        <w:spacing w:line="276" w:lineRule="auto"/>
        <w:ind w:right="146"/>
        <w:rPr>
          <w:rFonts w:cs="Arial"/>
          <w:szCs w:val="24"/>
          <w:u w:val="single"/>
          <w:lang w:val="hr-HR"/>
        </w:rPr>
      </w:pPr>
      <w:r w:rsidRPr="00B244DA">
        <w:rPr>
          <w:rFonts w:cs="Arial"/>
          <w:szCs w:val="24"/>
          <w:u w:val="single"/>
          <w:lang w:val="hr-HR"/>
        </w:rPr>
        <w:t xml:space="preserve">Zakon o sudovima u Federaciji Bosne i Hercegovine </w:t>
      </w:r>
    </w:p>
    <w:p w:rsidR="00355947" w:rsidRPr="00B244DA" w:rsidRDefault="007B60AF" w:rsidP="00040CB8">
      <w:pPr>
        <w:pStyle w:val="ListParagraph"/>
        <w:numPr>
          <w:ilvl w:val="0"/>
          <w:numId w:val="18"/>
        </w:numPr>
        <w:shd w:val="clear" w:color="auto" w:fill="FFFFFF"/>
        <w:spacing w:line="276" w:lineRule="auto"/>
        <w:ind w:right="146"/>
        <w:rPr>
          <w:rFonts w:cs="Arial"/>
          <w:szCs w:val="24"/>
          <w:u w:val="single"/>
          <w:lang w:val="hr-HR"/>
        </w:rPr>
      </w:pPr>
      <w:r w:rsidRPr="00B244DA">
        <w:rPr>
          <w:rFonts w:cs="Arial"/>
          <w:szCs w:val="24"/>
          <w:lang w:val="hr-HR"/>
        </w:rPr>
        <w:t>z</w:t>
      </w:r>
      <w:r w:rsidR="009E17AF" w:rsidRPr="00B244DA">
        <w:rPr>
          <w:rFonts w:cs="Arial"/>
          <w:szCs w:val="24"/>
          <w:lang w:val="hr-HR"/>
        </w:rPr>
        <w:t xml:space="preserve">akon na temelju kojeg je osnovan Općinski sud u Orašju i koji </w:t>
      </w:r>
      <w:r w:rsidR="00BB6BB8" w:rsidRPr="00B244DA">
        <w:rPr>
          <w:rFonts w:cs="Arial"/>
          <w:szCs w:val="24"/>
          <w:lang w:val="hr-HR"/>
        </w:rPr>
        <w:t>uređuje organizaciju, nadležnost, financiranje</w:t>
      </w:r>
      <w:r w:rsidR="00040CB8">
        <w:rPr>
          <w:rFonts w:cs="Arial"/>
          <w:szCs w:val="24"/>
          <w:lang w:val="hr-HR"/>
        </w:rPr>
        <w:t>,</w:t>
      </w:r>
      <w:r w:rsidR="00F673EA">
        <w:rPr>
          <w:rFonts w:cs="Arial"/>
          <w:szCs w:val="24"/>
          <w:lang w:val="hr-HR"/>
        </w:rPr>
        <w:t xml:space="preserve"> </w:t>
      </w:r>
      <w:r w:rsidR="00040CB8">
        <w:rPr>
          <w:rFonts w:cs="Arial"/>
          <w:szCs w:val="24"/>
          <w:lang w:val="hr-HR"/>
        </w:rPr>
        <w:t>pravosudnu upravu</w:t>
      </w:r>
      <w:r w:rsidR="00BB6BB8" w:rsidRPr="00B244DA">
        <w:rPr>
          <w:rFonts w:cs="Arial"/>
          <w:color w:val="252525"/>
          <w:szCs w:val="24"/>
          <w:shd w:val="clear" w:color="auto" w:fill="FFFFFF"/>
          <w:lang w:val="hr-HR"/>
        </w:rPr>
        <w:t xml:space="preserve"> i druga pitanja od značaja za organizaciju i funkcioniranje općinskih sudova, kantonalnih sudova i Vrhovnog suda Federacije Bosne i Hercegovine</w:t>
      </w:r>
      <w:r w:rsidR="00040CB8">
        <w:rPr>
          <w:rFonts w:cs="Arial"/>
          <w:color w:val="252525"/>
          <w:szCs w:val="24"/>
          <w:shd w:val="clear" w:color="auto" w:fill="FFFFFF"/>
          <w:lang w:val="hr-HR"/>
        </w:rPr>
        <w:t>.</w:t>
      </w:r>
    </w:p>
    <w:p w:rsidR="00355947" w:rsidRPr="00B244DA" w:rsidRDefault="00355947" w:rsidP="00355947">
      <w:pPr>
        <w:pStyle w:val="ListParagraph"/>
        <w:numPr>
          <w:ilvl w:val="0"/>
          <w:numId w:val="9"/>
        </w:numPr>
        <w:shd w:val="clear" w:color="auto" w:fill="FFFFFF"/>
        <w:spacing w:line="276" w:lineRule="auto"/>
        <w:ind w:right="146"/>
        <w:rPr>
          <w:rFonts w:cs="Arial"/>
          <w:szCs w:val="24"/>
          <w:u w:val="single"/>
          <w:lang w:val="hr-HR"/>
        </w:rPr>
      </w:pPr>
      <w:r w:rsidRPr="00B244DA">
        <w:rPr>
          <w:rFonts w:cs="Arial"/>
          <w:szCs w:val="24"/>
          <w:u w:val="single"/>
          <w:lang w:val="hr-HR"/>
        </w:rPr>
        <w:t xml:space="preserve"> Zakon o slobodi pristupa informacijama u F</w:t>
      </w:r>
      <w:r w:rsidR="00040CB8">
        <w:rPr>
          <w:rFonts w:cs="Arial"/>
          <w:szCs w:val="24"/>
          <w:u w:val="single"/>
          <w:lang w:val="hr-HR"/>
        </w:rPr>
        <w:t xml:space="preserve">ederaciji </w:t>
      </w:r>
      <w:r w:rsidR="00040CB8" w:rsidRPr="00B244DA">
        <w:rPr>
          <w:rFonts w:cs="Arial"/>
          <w:szCs w:val="24"/>
          <w:u w:val="single"/>
          <w:lang w:val="hr-HR"/>
        </w:rPr>
        <w:t>Bosne i Hercegovine</w:t>
      </w:r>
    </w:p>
    <w:p w:rsidR="00D96B92" w:rsidRPr="00B244DA" w:rsidRDefault="00355947" w:rsidP="00355947">
      <w:pPr>
        <w:pStyle w:val="ListParagraph"/>
        <w:numPr>
          <w:ilvl w:val="0"/>
          <w:numId w:val="12"/>
        </w:numPr>
        <w:shd w:val="clear" w:color="auto" w:fill="FFFFFF"/>
        <w:spacing w:line="276" w:lineRule="auto"/>
        <w:ind w:right="146"/>
        <w:rPr>
          <w:rFonts w:cs="Arial"/>
          <w:szCs w:val="24"/>
          <w:lang w:val="hr-HR"/>
        </w:rPr>
      </w:pPr>
      <w:r w:rsidRPr="00B244DA">
        <w:rPr>
          <w:rFonts w:cs="Arial"/>
          <w:szCs w:val="24"/>
          <w:lang w:val="hr-HR"/>
        </w:rPr>
        <w:t xml:space="preserve">Zakon koji doprinosi javnosti i transparentnosti u radu sudova. </w:t>
      </w:r>
    </w:p>
    <w:p w:rsidR="007B60AF" w:rsidRPr="00B244DA" w:rsidRDefault="009E17AF" w:rsidP="007B60AF">
      <w:pPr>
        <w:pStyle w:val="ListParagraph"/>
        <w:numPr>
          <w:ilvl w:val="0"/>
          <w:numId w:val="9"/>
        </w:numPr>
        <w:shd w:val="clear" w:color="auto" w:fill="FFFFFF"/>
        <w:spacing w:line="276" w:lineRule="auto"/>
        <w:ind w:right="146"/>
        <w:rPr>
          <w:rFonts w:cs="Arial"/>
          <w:szCs w:val="24"/>
          <w:u w:val="single"/>
          <w:lang w:val="hr-HR"/>
        </w:rPr>
      </w:pPr>
      <w:r w:rsidRPr="00B244DA">
        <w:rPr>
          <w:rFonts w:cs="Arial"/>
          <w:szCs w:val="24"/>
          <w:u w:val="single"/>
          <w:lang w:val="hr-HR"/>
        </w:rPr>
        <w:t>Strateški plan VSTV-a</w:t>
      </w:r>
      <w:r w:rsidR="00BB6BB8" w:rsidRPr="00B244DA">
        <w:rPr>
          <w:rFonts w:cs="Arial"/>
          <w:szCs w:val="24"/>
          <w:u w:val="single"/>
          <w:lang w:val="hr-HR"/>
        </w:rPr>
        <w:t xml:space="preserve"> BiH</w:t>
      </w:r>
    </w:p>
    <w:p w:rsidR="00D96B92" w:rsidRPr="00B244DA" w:rsidRDefault="009E17AF" w:rsidP="007B60AF">
      <w:pPr>
        <w:pStyle w:val="ListParagraph"/>
        <w:numPr>
          <w:ilvl w:val="0"/>
          <w:numId w:val="12"/>
        </w:numPr>
        <w:shd w:val="clear" w:color="auto" w:fill="FFFFFF"/>
        <w:spacing w:line="276" w:lineRule="auto"/>
        <w:ind w:right="146"/>
        <w:rPr>
          <w:rFonts w:cs="Arial"/>
          <w:szCs w:val="24"/>
          <w:u w:val="single"/>
          <w:lang w:val="hr-HR"/>
        </w:rPr>
      </w:pPr>
      <w:r w:rsidRPr="00B244DA">
        <w:rPr>
          <w:rFonts w:cs="Arial"/>
          <w:szCs w:val="24"/>
          <w:lang w:val="hr-HR"/>
        </w:rPr>
        <w:t>dokument prema kojem se usklađuju strateški ciljevi svih pravosudnih institucija u Bosni i Hercegovini</w:t>
      </w:r>
      <w:r w:rsidR="00040CB8">
        <w:rPr>
          <w:rFonts w:cs="Arial"/>
          <w:szCs w:val="24"/>
          <w:lang w:val="hr-HR"/>
        </w:rPr>
        <w:t>.</w:t>
      </w:r>
    </w:p>
    <w:p w:rsidR="00D96B92" w:rsidRPr="00B244DA" w:rsidRDefault="009E17AF">
      <w:pPr>
        <w:pStyle w:val="ListParagraph"/>
        <w:numPr>
          <w:ilvl w:val="0"/>
          <w:numId w:val="9"/>
        </w:numPr>
        <w:shd w:val="clear" w:color="auto" w:fill="FFFFFF"/>
        <w:spacing w:line="276" w:lineRule="auto"/>
        <w:ind w:right="146"/>
        <w:rPr>
          <w:rFonts w:cs="Arial"/>
          <w:szCs w:val="24"/>
          <w:u w:val="single"/>
          <w:lang w:val="hr-HR"/>
        </w:rPr>
      </w:pPr>
      <w:r w:rsidRPr="00B244DA">
        <w:rPr>
          <w:rFonts w:cs="Arial"/>
          <w:szCs w:val="24"/>
          <w:u w:val="single"/>
          <w:lang w:val="hr-HR"/>
        </w:rPr>
        <w:t xml:space="preserve">Strategija za reformu sektora pravde u Bosni i Hercegovini </w:t>
      </w:r>
      <w:r w:rsidR="00355947" w:rsidRPr="00B244DA">
        <w:rPr>
          <w:rFonts w:cs="Arial"/>
          <w:szCs w:val="24"/>
          <w:u w:val="single"/>
          <w:lang w:val="hr-HR"/>
        </w:rPr>
        <w:t>(SRSP)</w:t>
      </w:r>
    </w:p>
    <w:p w:rsidR="00D96B92" w:rsidRPr="00B244DA" w:rsidRDefault="007B60AF" w:rsidP="007B60AF">
      <w:pPr>
        <w:pStyle w:val="ListParagraph"/>
        <w:numPr>
          <w:ilvl w:val="0"/>
          <w:numId w:val="12"/>
        </w:numPr>
        <w:shd w:val="clear" w:color="auto" w:fill="FFFFFF"/>
        <w:spacing w:line="276" w:lineRule="auto"/>
        <w:ind w:right="146"/>
        <w:rPr>
          <w:rFonts w:cs="Arial"/>
          <w:szCs w:val="24"/>
          <w:lang w:val="hr-HR"/>
        </w:rPr>
      </w:pPr>
      <w:r w:rsidRPr="00B244DA">
        <w:rPr>
          <w:rFonts w:cs="Arial"/>
          <w:szCs w:val="24"/>
          <w:lang w:val="hr-HR"/>
        </w:rPr>
        <w:t xml:space="preserve">predstavlja </w:t>
      </w:r>
      <w:r w:rsidR="009E17AF" w:rsidRPr="00B244DA">
        <w:rPr>
          <w:rFonts w:cs="Arial"/>
          <w:szCs w:val="24"/>
          <w:lang w:val="hr-HR"/>
        </w:rPr>
        <w:t>strateški okvir za sektor pravosuđa u BiH koja predviđa da će svaka institucija revidirati svoje postojeće strateške planove ili izraditi nove koji će biti u skladu s strateškim okvirom cjelokupnog sektora.</w:t>
      </w:r>
    </w:p>
    <w:p w:rsidR="00D96B92" w:rsidRPr="00B244DA" w:rsidRDefault="009E17AF" w:rsidP="00355947">
      <w:pPr>
        <w:pStyle w:val="ListParagraph"/>
        <w:numPr>
          <w:ilvl w:val="0"/>
          <w:numId w:val="9"/>
        </w:numPr>
        <w:shd w:val="clear" w:color="auto" w:fill="FFFFFF"/>
        <w:spacing w:line="276" w:lineRule="auto"/>
        <w:ind w:right="146"/>
        <w:rPr>
          <w:rFonts w:cs="Arial"/>
          <w:szCs w:val="24"/>
          <w:u w:val="single"/>
          <w:lang w:val="hr-HR"/>
        </w:rPr>
      </w:pPr>
      <w:r w:rsidRPr="00B244DA">
        <w:rPr>
          <w:rFonts w:cs="Arial"/>
          <w:szCs w:val="24"/>
          <w:u w:val="single"/>
          <w:lang w:val="hr-HR"/>
        </w:rPr>
        <w:t xml:space="preserve">Srednjoročna strategija za početnu obuku i stručno usavršavanje sudaca i tužitelja </w:t>
      </w:r>
    </w:p>
    <w:p w:rsidR="0077145A" w:rsidRPr="00B244DA" w:rsidRDefault="0077145A">
      <w:pPr>
        <w:pStyle w:val="ListParagraph"/>
        <w:numPr>
          <w:ilvl w:val="0"/>
          <w:numId w:val="9"/>
        </w:numPr>
        <w:shd w:val="clear" w:color="auto" w:fill="FFFFFF"/>
        <w:spacing w:line="276" w:lineRule="auto"/>
        <w:ind w:right="146"/>
        <w:rPr>
          <w:rFonts w:cs="Arial"/>
          <w:szCs w:val="24"/>
          <w:u w:val="single"/>
          <w:lang w:val="hr-HR"/>
        </w:rPr>
      </w:pPr>
      <w:r w:rsidRPr="00B244DA">
        <w:rPr>
          <w:rFonts w:cs="Arial"/>
          <w:szCs w:val="24"/>
          <w:u w:val="single"/>
          <w:lang w:val="hr-HR"/>
        </w:rPr>
        <w:t>Strategija za odnose s javnošću Općinskog suda u Orašju</w:t>
      </w:r>
    </w:p>
    <w:p w:rsidR="00D96B92" w:rsidRPr="00B244DA" w:rsidRDefault="00355947" w:rsidP="007B7237">
      <w:pPr>
        <w:pStyle w:val="ListParagraph"/>
        <w:numPr>
          <w:ilvl w:val="0"/>
          <w:numId w:val="9"/>
        </w:numPr>
        <w:shd w:val="clear" w:color="auto" w:fill="FFFFFF"/>
        <w:spacing w:line="276" w:lineRule="auto"/>
        <w:ind w:right="146"/>
        <w:rPr>
          <w:rFonts w:cs="Arial"/>
          <w:color w:val="C00000"/>
          <w:szCs w:val="24"/>
          <w:lang w:val="hr-HR"/>
        </w:rPr>
      </w:pPr>
      <w:r w:rsidRPr="00B244DA">
        <w:rPr>
          <w:rFonts w:cs="Arial"/>
          <w:szCs w:val="24"/>
          <w:u w:val="single"/>
          <w:lang w:val="hr-HR"/>
        </w:rPr>
        <w:t>Pravilnik o vremensk</w:t>
      </w:r>
      <w:r w:rsidR="007B7237" w:rsidRPr="00B244DA">
        <w:rPr>
          <w:rFonts w:cs="Arial"/>
          <w:szCs w:val="24"/>
          <w:u w:val="single"/>
          <w:lang w:val="hr-HR"/>
        </w:rPr>
        <w:t>im</w:t>
      </w:r>
      <w:r w:rsidRPr="00B244DA">
        <w:rPr>
          <w:rFonts w:cs="Arial"/>
          <w:szCs w:val="24"/>
          <w:u w:val="single"/>
          <w:lang w:val="hr-HR"/>
        </w:rPr>
        <w:t xml:space="preserve"> okvir</w:t>
      </w:r>
      <w:r w:rsidR="007B7237" w:rsidRPr="00B244DA">
        <w:rPr>
          <w:rFonts w:cs="Arial"/>
          <w:szCs w:val="24"/>
          <w:u w:val="single"/>
          <w:lang w:val="hr-HR"/>
        </w:rPr>
        <w:t>ima</w:t>
      </w:r>
      <w:r w:rsidRPr="00B244DA">
        <w:rPr>
          <w:rFonts w:cs="Arial"/>
          <w:szCs w:val="24"/>
          <w:u w:val="single"/>
          <w:lang w:val="hr-HR"/>
        </w:rPr>
        <w:t xml:space="preserve"> za postupanje</w:t>
      </w:r>
      <w:r w:rsidR="007B7237" w:rsidRPr="00B244DA">
        <w:rPr>
          <w:rFonts w:cs="Arial"/>
          <w:szCs w:val="24"/>
          <w:u w:val="single"/>
          <w:lang w:val="hr-HR"/>
        </w:rPr>
        <w:t xml:space="preserve"> po predmetima u sudovima i tužilaštvima u Bosni i Hercegovini</w:t>
      </w:r>
    </w:p>
    <w:p w:rsidR="007B7237" w:rsidRPr="00B244DA" w:rsidRDefault="007B7237" w:rsidP="007B7237">
      <w:pPr>
        <w:pStyle w:val="ListParagraph"/>
        <w:numPr>
          <w:ilvl w:val="0"/>
          <w:numId w:val="14"/>
        </w:numPr>
        <w:shd w:val="clear" w:color="auto" w:fill="FFFFFF"/>
        <w:spacing w:line="276" w:lineRule="auto"/>
        <w:ind w:right="146"/>
        <w:rPr>
          <w:rFonts w:cs="Arial"/>
          <w:color w:val="C00000"/>
          <w:szCs w:val="24"/>
          <w:lang w:val="hr-HR"/>
        </w:rPr>
      </w:pPr>
      <w:r w:rsidRPr="00B244DA">
        <w:rPr>
          <w:rFonts w:cs="Arial"/>
          <w:color w:val="252525"/>
          <w:szCs w:val="24"/>
          <w:shd w:val="clear" w:color="auto" w:fill="FFFFFF"/>
          <w:lang w:val="hr-HR"/>
        </w:rPr>
        <w:t xml:space="preserve"> ovim pravilnikom utvrđuju se kriteriji i metodologija za određivanje i praćenje poštivanja optimalnih i predvidivih rokova za rješavanje predmeta u sudovima i tužilaštvima u skladu sa smjernicama Evropske komisije za efikasnost pravosuđa</w:t>
      </w:r>
      <w:r w:rsidR="00040CB8">
        <w:rPr>
          <w:rFonts w:cs="Arial"/>
          <w:color w:val="252525"/>
          <w:szCs w:val="24"/>
          <w:shd w:val="clear" w:color="auto" w:fill="FFFFFF"/>
          <w:lang w:val="hr-HR"/>
        </w:rPr>
        <w:t>.</w:t>
      </w:r>
    </w:p>
    <w:p w:rsidR="00355947" w:rsidRPr="00B244DA" w:rsidRDefault="00355947" w:rsidP="00355947">
      <w:pPr>
        <w:pStyle w:val="ListParagraph"/>
        <w:numPr>
          <w:ilvl w:val="0"/>
          <w:numId w:val="9"/>
        </w:numPr>
        <w:shd w:val="clear" w:color="auto" w:fill="FFFFFF"/>
        <w:spacing w:line="276" w:lineRule="auto"/>
        <w:ind w:right="146"/>
        <w:rPr>
          <w:rFonts w:cs="Arial"/>
          <w:szCs w:val="24"/>
          <w:lang w:val="hr-HR"/>
        </w:rPr>
      </w:pPr>
      <w:r w:rsidRPr="00B244DA">
        <w:rPr>
          <w:rFonts w:cs="Arial"/>
          <w:szCs w:val="24"/>
          <w:u w:val="single"/>
          <w:lang w:val="hr-HR"/>
        </w:rPr>
        <w:t>Izvještaj stručnjaka o pitanjima vladavine prava u Bosni i Hercegovini  (</w:t>
      </w:r>
      <w:r w:rsidRPr="00B244DA">
        <w:rPr>
          <w:rFonts w:cs="Arial"/>
          <w:szCs w:val="24"/>
          <w:lang w:val="hr-HR"/>
        </w:rPr>
        <w:t>Priebeov izvještaj)</w:t>
      </w:r>
    </w:p>
    <w:p w:rsidR="00355947" w:rsidRPr="00B244DA" w:rsidRDefault="00355947" w:rsidP="00355947">
      <w:pPr>
        <w:pStyle w:val="ListParagraph"/>
        <w:numPr>
          <w:ilvl w:val="0"/>
          <w:numId w:val="12"/>
        </w:numPr>
        <w:shd w:val="clear" w:color="auto" w:fill="FFFFFF"/>
        <w:spacing w:line="276" w:lineRule="auto"/>
        <w:ind w:right="146"/>
        <w:rPr>
          <w:rFonts w:cs="Arial"/>
          <w:szCs w:val="24"/>
          <w:lang w:val="hr-HR"/>
        </w:rPr>
      </w:pPr>
      <w:r w:rsidRPr="00B244DA">
        <w:rPr>
          <w:rFonts w:cs="Arial"/>
          <w:szCs w:val="24"/>
          <w:lang w:val="hr-HR"/>
        </w:rPr>
        <w:t>ovaj izvještaj sagledava različite aspekte izazova za vladavinu prava s kojima se Bosna i Hercegovina trenutno suočava.</w:t>
      </w:r>
    </w:p>
    <w:p w:rsidR="00D96B92" w:rsidRPr="00B244DA" w:rsidRDefault="00EA0EF0" w:rsidP="00EA0EF0">
      <w:pPr>
        <w:spacing w:after="0" w:line="240" w:lineRule="auto"/>
        <w:jc w:val="left"/>
        <w:rPr>
          <w:rFonts w:cs="Arial"/>
          <w:color w:val="C00000"/>
          <w:lang w:val="hr-HR"/>
        </w:rPr>
      </w:pPr>
      <w:r w:rsidRPr="00B244DA">
        <w:rPr>
          <w:rFonts w:cs="Arial"/>
          <w:color w:val="C00000"/>
          <w:lang w:val="hr-HR"/>
        </w:rPr>
        <w:br w:type="page"/>
      </w:r>
    </w:p>
    <w:p w:rsidR="00D96B92" w:rsidRPr="00B244DA" w:rsidRDefault="009E17AF" w:rsidP="007B7237">
      <w:pPr>
        <w:pStyle w:val="Heading2"/>
        <w:rPr>
          <w:lang w:val="hr-HR"/>
        </w:rPr>
      </w:pPr>
      <w:bookmarkStart w:id="12" w:name="_Toc76452006"/>
      <w:bookmarkStart w:id="13" w:name="_Toc64459480"/>
      <w:r w:rsidRPr="00B244DA">
        <w:rPr>
          <w:lang w:val="hr-HR"/>
        </w:rPr>
        <w:lastRenderedPageBreak/>
        <w:t>Sažetak prioriteta za plansku godinu, kao i procjene mogućih problema i rizika u realizaciji</w:t>
      </w:r>
      <w:bookmarkEnd w:id="12"/>
    </w:p>
    <w:bookmarkEnd w:id="13"/>
    <w:p w:rsidR="00D96B92" w:rsidRPr="00B244DA" w:rsidRDefault="00D96B92">
      <w:pPr>
        <w:pStyle w:val="ListParagraph"/>
        <w:ind w:left="1095"/>
        <w:rPr>
          <w:rFonts w:cs="Arial"/>
          <w:color w:val="C00000"/>
          <w:sz w:val="20"/>
          <w:szCs w:val="20"/>
          <w:lang w:val="hr-HR"/>
        </w:rPr>
      </w:pPr>
    </w:p>
    <w:p w:rsidR="00D96B92" w:rsidRPr="00B244DA" w:rsidRDefault="009E17AF" w:rsidP="000F6101">
      <w:pPr>
        <w:shd w:val="clear" w:color="auto" w:fill="FFFFFF"/>
        <w:spacing w:line="276" w:lineRule="auto"/>
        <w:ind w:right="146" w:firstLine="708"/>
        <w:rPr>
          <w:rFonts w:cs="Arial"/>
          <w:szCs w:val="24"/>
          <w:lang w:val="hr-HR"/>
        </w:rPr>
      </w:pPr>
      <w:r w:rsidRPr="00B244DA">
        <w:rPr>
          <w:rFonts w:cs="Arial"/>
          <w:szCs w:val="24"/>
          <w:lang w:val="hr-HR"/>
        </w:rPr>
        <w:t xml:space="preserve">Za ostvarenje svojih prioriteta, Općinski sud u </w:t>
      </w:r>
      <w:r w:rsidR="00DE0E09" w:rsidRPr="00B244DA">
        <w:rPr>
          <w:rFonts w:cs="Arial"/>
          <w:szCs w:val="24"/>
          <w:lang w:val="hr-HR"/>
        </w:rPr>
        <w:t>Orašju</w:t>
      </w:r>
      <w:r w:rsidRPr="00B244DA">
        <w:rPr>
          <w:rFonts w:cs="Arial"/>
          <w:szCs w:val="24"/>
          <w:lang w:val="hr-HR"/>
        </w:rPr>
        <w:t xml:space="preserve"> je odredio slijedeće strateške </w:t>
      </w:r>
      <w:r w:rsidR="00DE0E09" w:rsidRPr="00B244DA">
        <w:rPr>
          <w:rFonts w:cs="Arial"/>
          <w:szCs w:val="24"/>
          <w:lang w:val="hr-HR"/>
        </w:rPr>
        <w:t>ciljeve:</w:t>
      </w:r>
    </w:p>
    <w:p w:rsidR="004F78A0" w:rsidRPr="0000370E" w:rsidRDefault="004F78A0" w:rsidP="0000370E">
      <w:pPr>
        <w:jc w:val="center"/>
        <w:rPr>
          <w:rFonts w:eastAsia="Calibri"/>
          <w:b/>
          <w:bCs/>
          <w:w w:val="95"/>
          <w:u w:val="single"/>
          <w:lang w:val="hr-HR"/>
        </w:rPr>
      </w:pPr>
      <w:r w:rsidRPr="0000370E">
        <w:rPr>
          <w:rFonts w:eastAsia="Calibri"/>
          <w:b/>
          <w:bCs/>
          <w:w w:val="95"/>
          <w:u w:val="single"/>
          <w:lang w:val="hr-HR"/>
        </w:rPr>
        <w:t xml:space="preserve">Strateški cilj </w:t>
      </w:r>
      <w:r w:rsidR="00355947" w:rsidRPr="0000370E">
        <w:rPr>
          <w:rFonts w:eastAsia="Calibri"/>
          <w:b/>
          <w:bCs/>
          <w:w w:val="95"/>
          <w:u w:val="single"/>
          <w:lang w:val="hr-HR"/>
        </w:rPr>
        <w:t>1</w:t>
      </w:r>
      <w:r w:rsidRPr="0000370E">
        <w:rPr>
          <w:rFonts w:eastAsia="Calibri"/>
          <w:b/>
          <w:bCs/>
          <w:w w:val="95"/>
          <w:u w:val="single"/>
          <w:lang w:val="hr-HR"/>
        </w:rPr>
        <w:t>:</w:t>
      </w:r>
    </w:p>
    <w:p w:rsidR="004F78A0" w:rsidRPr="0000370E" w:rsidRDefault="00E97FDC" w:rsidP="0000370E">
      <w:pPr>
        <w:jc w:val="center"/>
        <w:rPr>
          <w:b/>
          <w:bCs/>
          <w:u w:val="single"/>
          <w:lang w:val="hr-HR"/>
        </w:rPr>
      </w:pPr>
      <w:r w:rsidRPr="0000370E">
        <w:rPr>
          <w:b/>
          <w:bCs/>
          <w:u w:val="single"/>
          <w:lang w:val="hr-HR"/>
        </w:rPr>
        <w:t>Unapređenje efikasnosti i efektivnosti rada suda</w:t>
      </w:r>
    </w:p>
    <w:p w:rsidR="004F78A0" w:rsidRPr="0000370E" w:rsidRDefault="004F78A0" w:rsidP="0000370E">
      <w:pPr>
        <w:jc w:val="center"/>
        <w:rPr>
          <w:b/>
          <w:bCs/>
          <w:u w:val="single"/>
          <w:lang w:val="hr-HR"/>
        </w:rPr>
      </w:pPr>
    </w:p>
    <w:p w:rsidR="004F78A0" w:rsidRPr="00B244DA" w:rsidRDefault="004F78A0" w:rsidP="00761F62">
      <w:pPr>
        <w:ind w:firstLine="708"/>
        <w:rPr>
          <w:lang w:val="hr-HR"/>
        </w:rPr>
      </w:pPr>
      <w:r w:rsidRPr="00B244DA">
        <w:rPr>
          <w:lang w:val="hr-HR"/>
        </w:rPr>
        <w:t>Općinski sud u Orašju nastojat će ovaj strateški cilj realizirati kroz:</w:t>
      </w:r>
    </w:p>
    <w:p w:rsidR="00E97FDC" w:rsidRDefault="004F78A0" w:rsidP="0000370E">
      <w:pPr>
        <w:rPr>
          <w:b/>
          <w:bCs/>
          <w:lang w:val="hr-HR"/>
        </w:rPr>
      </w:pPr>
      <w:r w:rsidRPr="0000370E">
        <w:rPr>
          <w:b/>
          <w:bCs/>
          <w:lang w:val="hr-HR"/>
        </w:rPr>
        <w:t>Trogodišni cilj 1:</w:t>
      </w:r>
      <w:r w:rsidR="00E97FDC" w:rsidRPr="0000370E">
        <w:rPr>
          <w:b/>
          <w:bCs/>
          <w:lang w:val="hr-HR"/>
        </w:rPr>
        <w:t xml:space="preserve"> Smanjenje broja i starosti neriješenih predmeta u sudu</w:t>
      </w:r>
    </w:p>
    <w:p w:rsidR="0000370E" w:rsidRPr="0000370E" w:rsidRDefault="0000370E" w:rsidP="00761F62">
      <w:pPr>
        <w:ind w:firstLine="360"/>
        <w:rPr>
          <w:lang w:val="hr-HR"/>
        </w:rPr>
      </w:pPr>
      <w:r w:rsidRPr="0000370E">
        <w:rPr>
          <w:lang w:val="hr-HR"/>
        </w:rPr>
        <w:t xml:space="preserve">Fokus </w:t>
      </w:r>
      <w:r>
        <w:rPr>
          <w:lang w:val="hr-HR"/>
        </w:rPr>
        <w:t>ovog cilja je na smanjenju broja predmeta kao i na skraćenju vremena potrebnog za rješavanje pojedinih vrsta predmeta, što će ovaj sud pokušati postići kroz ciljeve kako sl</w:t>
      </w:r>
      <w:r w:rsidR="00F673EA">
        <w:rPr>
          <w:lang w:val="hr-HR"/>
        </w:rPr>
        <w:t>i</w:t>
      </w:r>
      <w:r>
        <w:rPr>
          <w:lang w:val="hr-HR"/>
        </w:rPr>
        <w:t>jedi:</w:t>
      </w:r>
    </w:p>
    <w:p w:rsidR="004F78A0" w:rsidRPr="0000370E" w:rsidRDefault="004F78A0" w:rsidP="0000370E">
      <w:pPr>
        <w:pStyle w:val="ListParagraph"/>
        <w:numPr>
          <w:ilvl w:val="0"/>
          <w:numId w:val="28"/>
        </w:numPr>
        <w:rPr>
          <w:rFonts w:eastAsia="Calibri"/>
          <w:i/>
          <w:iCs/>
          <w:w w:val="95"/>
          <w:lang w:val="hr-HR"/>
        </w:rPr>
      </w:pPr>
      <w:r w:rsidRPr="0000370E">
        <w:rPr>
          <w:rFonts w:eastAsia="Calibri"/>
          <w:i/>
          <w:iCs/>
          <w:w w:val="95"/>
          <w:lang w:val="hr-HR"/>
        </w:rPr>
        <w:t xml:space="preserve">Izvještavanje </w:t>
      </w:r>
      <w:r w:rsidR="00761F62">
        <w:rPr>
          <w:rFonts w:eastAsia="Calibri"/>
          <w:i/>
          <w:iCs/>
          <w:w w:val="95"/>
          <w:lang w:val="hr-HR"/>
        </w:rPr>
        <w:t xml:space="preserve">i analiziranje </w:t>
      </w:r>
      <w:r w:rsidR="00E97FDC" w:rsidRPr="0000370E">
        <w:rPr>
          <w:rFonts w:eastAsia="Calibri"/>
          <w:i/>
          <w:iCs/>
          <w:w w:val="95"/>
          <w:lang w:val="hr-HR"/>
        </w:rPr>
        <w:t>statističkih podataka</w:t>
      </w:r>
      <w:r w:rsidR="00761F62">
        <w:rPr>
          <w:rFonts w:eastAsia="Calibri"/>
          <w:i/>
          <w:iCs/>
          <w:w w:val="95"/>
          <w:lang w:val="hr-HR"/>
        </w:rPr>
        <w:t xml:space="preserve"> o rješavanju premeta </w:t>
      </w:r>
      <w:r w:rsidRPr="0000370E">
        <w:rPr>
          <w:rFonts w:eastAsia="Calibri"/>
          <w:i/>
          <w:iCs/>
          <w:w w:val="95"/>
          <w:lang w:val="hr-HR"/>
        </w:rPr>
        <w:t xml:space="preserve">za </w:t>
      </w:r>
      <w:r w:rsidR="00355947" w:rsidRPr="0000370E">
        <w:rPr>
          <w:rFonts w:eastAsia="Calibri"/>
          <w:i/>
          <w:iCs/>
          <w:w w:val="95"/>
          <w:lang w:val="hr-HR"/>
        </w:rPr>
        <w:t>konkretnu</w:t>
      </w:r>
      <w:r w:rsidRPr="0000370E">
        <w:rPr>
          <w:rFonts w:eastAsia="Calibri"/>
          <w:i/>
          <w:iCs/>
          <w:w w:val="95"/>
          <w:lang w:val="hr-HR"/>
        </w:rPr>
        <w:t xml:space="preserve"> godinu</w:t>
      </w:r>
    </w:p>
    <w:p w:rsidR="00040CB8" w:rsidRPr="00040CB8" w:rsidRDefault="008E40B8" w:rsidP="0000370E">
      <w:pPr>
        <w:ind w:firstLine="360"/>
      </w:pPr>
      <w:r w:rsidRPr="00040CB8">
        <w:rPr>
          <w:lang w:val="hr-HR"/>
        </w:rPr>
        <w:t xml:space="preserve">Kako bi se ostvario cilj smanjenja broja i starosti neriješenih predmeta, potrebno je da sud ima točne podatke o stanju </w:t>
      </w:r>
      <w:r w:rsidR="00E97FDC">
        <w:rPr>
          <w:lang w:val="hr-HR"/>
        </w:rPr>
        <w:t xml:space="preserve">priliva i protoka predmeta, zatim o poštivanju optimalnih i predvidivih rokova, te </w:t>
      </w:r>
      <w:r w:rsidRPr="00040CB8">
        <w:rPr>
          <w:lang w:val="hr-HR"/>
        </w:rPr>
        <w:t>realizacije riješenih predmeta iz Plana kao i informacije o poteškoćama na koje suci nailaze</w:t>
      </w:r>
      <w:r w:rsidR="00E97FDC">
        <w:rPr>
          <w:lang w:val="hr-HR"/>
        </w:rPr>
        <w:t xml:space="preserve"> u svom radu</w:t>
      </w:r>
      <w:r w:rsidRPr="00040CB8">
        <w:rPr>
          <w:lang w:val="hr-HR"/>
        </w:rPr>
        <w:t xml:space="preserve">. Stoga je neophodno uspostaviti sustav informiranja i kontrole, </w:t>
      </w:r>
      <w:r w:rsidR="00E97FDC">
        <w:rPr>
          <w:lang w:val="hr-HR"/>
        </w:rPr>
        <w:t xml:space="preserve">te analize postojećeg stanja </w:t>
      </w:r>
      <w:r w:rsidRPr="00040CB8">
        <w:rPr>
          <w:lang w:val="hr-HR"/>
        </w:rPr>
        <w:t xml:space="preserve">kako bi se moglo pravovremeno reagirati, </w:t>
      </w:r>
      <w:r w:rsidR="003052B5" w:rsidRPr="00040CB8">
        <w:rPr>
          <w:lang w:val="hr-HR"/>
        </w:rPr>
        <w:t xml:space="preserve">pa u tom pravcu na mjesečnom  nivou održavati sjednice sudskih odjeljenja te stručnog kolegija sudaca na kojima će se analizirati vremensko trajanje postupaka u predmetima u kojima je eventualno došlo do većeg prekoračenja predvidivih rokova, uz utvrđivanje mjera za sprečavanje nepotrebnih odlaganja ročišta, te na taj način postići što veći stupanj realizacije planova rješavanja predmeta od strane sudaca ovog suda, a sve uz dosljednu primjenu procesnih zakona kao i </w:t>
      </w:r>
      <w:r w:rsidR="00040CB8" w:rsidRPr="00040CB8">
        <w:t>Pravilnik</w:t>
      </w:r>
      <w:r w:rsidR="00040CB8">
        <w:t>a</w:t>
      </w:r>
      <w:r w:rsidR="00040CB8" w:rsidRPr="00040CB8">
        <w:t xml:space="preserve"> o vremenskim okvirima za postupanje po predmetima u sudovima i tužilaštvima u Bosni i Hercegovini</w:t>
      </w:r>
      <w:r w:rsidR="00040CB8">
        <w:t>.</w:t>
      </w:r>
    </w:p>
    <w:p w:rsidR="00BB6BB8" w:rsidRPr="0000370E" w:rsidRDefault="004F78A0" w:rsidP="0000370E">
      <w:pPr>
        <w:pStyle w:val="ListParagraph"/>
        <w:numPr>
          <w:ilvl w:val="0"/>
          <w:numId w:val="28"/>
        </w:numPr>
        <w:rPr>
          <w:rFonts w:eastAsia="Calibri"/>
          <w:i/>
          <w:iCs/>
          <w:w w:val="95"/>
          <w:lang w:val="hr-HR"/>
        </w:rPr>
      </w:pPr>
      <w:r w:rsidRPr="0000370E">
        <w:rPr>
          <w:rFonts w:eastAsia="Calibri"/>
          <w:i/>
          <w:iCs/>
          <w:w w:val="95"/>
          <w:lang w:val="hr-HR"/>
        </w:rPr>
        <w:t>Dostavljanje odluka viših sudova</w:t>
      </w:r>
    </w:p>
    <w:p w:rsidR="0000370E" w:rsidRPr="0000370E" w:rsidRDefault="003052B5" w:rsidP="00761F62">
      <w:pPr>
        <w:ind w:firstLine="360"/>
        <w:rPr>
          <w:rFonts w:eastAsia="Calibri"/>
          <w:w w:val="95"/>
          <w:lang w:val="hr-HR"/>
        </w:rPr>
      </w:pPr>
      <w:r w:rsidRPr="00B244DA">
        <w:rPr>
          <w:rFonts w:eastAsia="Calibri"/>
          <w:w w:val="95"/>
          <w:lang w:val="hr-HR"/>
        </w:rPr>
        <w:t>U okviru redovnih sjednica sudskih odjeljenja</w:t>
      </w:r>
      <w:r w:rsidR="00040CB8">
        <w:rPr>
          <w:rFonts w:eastAsia="Calibri"/>
          <w:w w:val="95"/>
          <w:lang w:val="hr-HR"/>
        </w:rPr>
        <w:t>,</w:t>
      </w:r>
      <w:r w:rsidRPr="00B244DA">
        <w:rPr>
          <w:rFonts w:eastAsia="Calibri"/>
          <w:w w:val="95"/>
          <w:lang w:val="hr-HR"/>
        </w:rPr>
        <w:t xml:space="preserve"> te stručnog kolegija sudaca na mjesečnom nivou dostaviti, prezentirati i analizirati </w:t>
      </w:r>
      <w:r w:rsidR="00040CB8">
        <w:rPr>
          <w:rFonts w:eastAsia="Calibri"/>
          <w:w w:val="95"/>
          <w:lang w:val="hr-HR"/>
        </w:rPr>
        <w:t>od</w:t>
      </w:r>
      <w:r w:rsidRPr="00B244DA">
        <w:rPr>
          <w:rFonts w:eastAsia="Calibri"/>
          <w:w w:val="95"/>
          <w:lang w:val="hr-HR"/>
        </w:rPr>
        <w:t xml:space="preserve">luke viših sudova radi standardiziranja i ujednačavanja sudske prakse od strane sudaca ovog suda, imajući u vidu pritom odgovarajuće stavove izražene </w:t>
      </w:r>
      <w:r w:rsidR="00D24E66" w:rsidRPr="00B244DA">
        <w:rPr>
          <w:rFonts w:eastAsia="Calibri"/>
          <w:w w:val="95"/>
          <w:lang w:val="hr-HR"/>
        </w:rPr>
        <w:t>u tim odlukama viših sudova koje će u srodnim sudskim predmetima kao takve biti podloga sucima ovog suda kod zauzimanja određenih struč</w:t>
      </w:r>
      <w:r w:rsidR="0053187A">
        <w:rPr>
          <w:rFonts w:eastAsia="Calibri"/>
          <w:w w:val="95"/>
          <w:lang w:val="hr-HR"/>
        </w:rPr>
        <w:t>nih stavova u svojim predmetima, a u konačnici i doprin</w:t>
      </w:r>
      <w:r w:rsidR="00F673EA">
        <w:rPr>
          <w:rFonts w:eastAsia="Calibri"/>
          <w:w w:val="95"/>
          <w:lang w:val="hr-HR"/>
        </w:rPr>
        <w:t>i</w:t>
      </w:r>
      <w:r w:rsidR="0053187A">
        <w:rPr>
          <w:rFonts w:eastAsia="Calibri"/>
          <w:w w:val="95"/>
          <w:lang w:val="hr-HR"/>
        </w:rPr>
        <w:t>jeti povećanju efikasnosti rada suda.</w:t>
      </w:r>
    </w:p>
    <w:p w:rsidR="004F78A0" w:rsidRPr="0000370E" w:rsidRDefault="004F78A0" w:rsidP="0000370E">
      <w:pPr>
        <w:pStyle w:val="ListParagraph"/>
        <w:numPr>
          <w:ilvl w:val="0"/>
          <w:numId w:val="28"/>
        </w:numPr>
        <w:rPr>
          <w:rFonts w:eastAsia="Calibri"/>
          <w:i/>
          <w:iCs/>
          <w:w w:val="95"/>
          <w:lang w:val="hr-HR"/>
        </w:rPr>
      </w:pPr>
      <w:r w:rsidRPr="0000370E">
        <w:rPr>
          <w:rFonts w:eastAsia="Calibri"/>
          <w:i/>
          <w:iCs/>
          <w:w w:val="95"/>
          <w:lang w:val="hr-HR"/>
        </w:rPr>
        <w:lastRenderedPageBreak/>
        <w:t>Edukacije sudaca</w:t>
      </w:r>
    </w:p>
    <w:p w:rsidR="00355947" w:rsidRPr="00915637" w:rsidRDefault="00FF2648" w:rsidP="0000370E">
      <w:pPr>
        <w:ind w:firstLine="360"/>
        <w:rPr>
          <w:i/>
          <w:iCs/>
          <w:lang w:val="hr-HR"/>
        </w:rPr>
      </w:pPr>
      <w:r w:rsidRPr="00B244DA">
        <w:rPr>
          <w:lang w:val="hr-HR"/>
        </w:rPr>
        <w:t xml:space="preserve">U tijeku 2021. godine svi će suci biti upućeni na obvezna tri dana edukacije/obuke u organizaciji Centra za edukaciju sudaca i tužitelja (CEST), a suci kaznenog odjela bit će upućeni na specijalističku obuku prema </w:t>
      </w:r>
      <w:r w:rsidRPr="00B244DA">
        <w:rPr>
          <w:i/>
          <w:iCs/>
          <w:lang w:val="hr-HR"/>
        </w:rPr>
        <w:t>Zakonu o zaštiti i postupanju sa djecom i maloljetnicima u kaznenom postupku</w:t>
      </w:r>
      <w:r w:rsidR="00D24E66" w:rsidRPr="00B244DA">
        <w:rPr>
          <w:i/>
          <w:iCs/>
          <w:lang w:val="hr-HR"/>
        </w:rPr>
        <w:t xml:space="preserve">, </w:t>
      </w:r>
      <w:r w:rsidR="00D24E66" w:rsidRPr="00B244DA">
        <w:rPr>
          <w:iCs/>
          <w:lang w:val="hr-HR"/>
        </w:rPr>
        <w:t>kao i</w:t>
      </w:r>
      <w:r w:rsidR="00744DEB">
        <w:rPr>
          <w:iCs/>
          <w:lang w:val="hr-HR"/>
        </w:rPr>
        <w:t xml:space="preserve"> na</w:t>
      </w:r>
      <w:r w:rsidR="00D24E66" w:rsidRPr="00B244DA">
        <w:rPr>
          <w:iCs/>
          <w:lang w:val="hr-HR"/>
        </w:rPr>
        <w:t xml:space="preserve"> druge specijalizirane obuke koje </w:t>
      </w:r>
      <w:r w:rsidR="00D24E66" w:rsidRPr="00B244DA">
        <w:rPr>
          <w:lang w:val="hr-HR"/>
        </w:rPr>
        <w:t>Centar za edukaciju sudaca i tužitelja bude u ovoj godini organizirao i sproveo, i to ne samo za suce kaznenog odjela</w:t>
      </w:r>
      <w:r w:rsidR="00040CB8">
        <w:rPr>
          <w:lang w:val="hr-HR"/>
        </w:rPr>
        <w:t>, nego i za suce koji postupaju u okviru građanskog i prekršajnog odjela.</w:t>
      </w:r>
      <w:r w:rsidR="0053187A">
        <w:rPr>
          <w:lang w:val="hr-HR"/>
        </w:rPr>
        <w:t xml:space="preserve"> </w:t>
      </w:r>
    </w:p>
    <w:p w:rsidR="00355947" w:rsidRPr="00B244DA" w:rsidRDefault="00355947" w:rsidP="0000370E">
      <w:pPr>
        <w:rPr>
          <w:i/>
          <w:iCs/>
          <w:lang w:val="hr-HR"/>
        </w:rPr>
      </w:pPr>
    </w:p>
    <w:p w:rsidR="00355947" w:rsidRPr="0000370E" w:rsidRDefault="00355947" w:rsidP="0000370E">
      <w:pPr>
        <w:jc w:val="center"/>
        <w:rPr>
          <w:rFonts w:eastAsia="Calibri"/>
          <w:b/>
          <w:bCs/>
          <w:w w:val="95"/>
          <w:u w:val="single"/>
          <w:lang w:val="hr-HR"/>
        </w:rPr>
      </w:pPr>
      <w:r w:rsidRPr="0000370E">
        <w:rPr>
          <w:rFonts w:eastAsia="Calibri"/>
          <w:b/>
          <w:bCs/>
          <w:w w:val="95"/>
          <w:u w:val="single"/>
          <w:lang w:val="hr-HR"/>
        </w:rPr>
        <w:t>Strateški cilj 2:</w:t>
      </w:r>
    </w:p>
    <w:p w:rsidR="00355947" w:rsidRPr="0000370E" w:rsidRDefault="00040CB8" w:rsidP="0000370E">
      <w:pPr>
        <w:jc w:val="center"/>
        <w:rPr>
          <w:rFonts w:eastAsia="Calibri"/>
          <w:b/>
          <w:bCs/>
          <w:w w:val="95"/>
          <w:u w:val="single"/>
          <w:lang w:val="hr-HR"/>
        </w:rPr>
      </w:pPr>
      <w:r w:rsidRPr="0000370E">
        <w:rPr>
          <w:rFonts w:eastAsia="Calibri"/>
          <w:b/>
          <w:bCs/>
          <w:w w:val="95"/>
          <w:u w:val="single"/>
          <w:lang w:val="hr-HR"/>
        </w:rPr>
        <w:t>Unapređenje</w:t>
      </w:r>
      <w:r w:rsidR="00355947" w:rsidRPr="0000370E">
        <w:rPr>
          <w:rFonts w:eastAsia="Calibri"/>
          <w:b/>
          <w:bCs/>
          <w:w w:val="95"/>
          <w:u w:val="single"/>
          <w:lang w:val="hr-HR"/>
        </w:rPr>
        <w:t xml:space="preserve"> potencijal</w:t>
      </w:r>
      <w:r w:rsidR="00D24E66" w:rsidRPr="0000370E">
        <w:rPr>
          <w:rFonts w:eastAsia="Calibri"/>
          <w:b/>
          <w:bCs/>
          <w:w w:val="95"/>
          <w:u w:val="single"/>
          <w:lang w:val="hr-HR"/>
        </w:rPr>
        <w:t>a</w:t>
      </w:r>
      <w:r w:rsidR="00355947" w:rsidRPr="0000370E">
        <w:rPr>
          <w:rFonts w:eastAsia="Calibri"/>
          <w:b/>
          <w:bCs/>
          <w:w w:val="95"/>
          <w:u w:val="single"/>
          <w:lang w:val="hr-HR"/>
        </w:rPr>
        <w:t xml:space="preserve"> informatizacije u sudovima</w:t>
      </w:r>
    </w:p>
    <w:p w:rsidR="00355947" w:rsidRPr="000F6101" w:rsidRDefault="00355947" w:rsidP="0000370E">
      <w:pPr>
        <w:ind w:firstLine="708"/>
        <w:rPr>
          <w:lang w:val="hr-HR"/>
        </w:rPr>
      </w:pPr>
      <w:r w:rsidRPr="00B244DA">
        <w:rPr>
          <w:rFonts w:eastAsia="Calibri"/>
          <w:w w:val="95"/>
          <w:lang w:val="hr-HR"/>
        </w:rPr>
        <w:t>U dobu modernih tehnologija, neophodno je da sudovi ostanu ukorak s vremenom i u svom radu nastoje iskoristiti potencijal informatizacije</w:t>
      </w:r>
      <w:r w:rsidRPr="00B244DA">
        <w:rPr>
          <w:lang w:val="hr-HR"/>
        </w:rPr>
        <w:t>. Stoga će Općinski sud u Orašju težiti realizaciji ovog strateškog cilja kroz:</w:t>
      </w:r>
    </w:p>
    <w:p w:rsidR="00355947" w:rsidRPr="0000370E" w:rsidRDefault="00355947" w:rsidP="0000370E">
      <w:pPr>
        <w:rPr>
          <w:b/>
          <w:bCs/>
          <w:lang w:val="hr-HR"/>
        </w:rPr>
      </w:pPr>
      <w:r w:rsidRPr="0000370E">
        <w:rPr>
          <w:b/>
          <w:bCs/>
          <w:lang w:val="hr-HR"/>
        </w:rPr>
        <w:t>Trogodišni cilj 1: Digitalizacija zbirke isprava registra privrednih društava</w:t>
      </w:r>
    </w:p>
    <w:p w:rsidR="00355947" w:rsidRPr="00B244DA" w:rsidRDefault="00355947" w:rsidP="0000370E">
      <w:pPr>
        <w:ind w:firstLine="708"/>
        <w:rPr>
          <w:lang w:val="hr-HR"/>
        </w:rPr>
      </w:pPr>
      <w:r w:rsidRPr="00B244DA">
        <w:rPr>
          <w:rFonts w:eastAsia="Calibri"/>
          <w:w w:val="95"/>
          <w:lang w:val="hr-HR"/>
        </w:rPr>
        <w:t xml:space="preserve">Ovaj sud je uključen u projekt Unapređenja poslovnog okruženja i pristupa tržištu koji  provodi grupacija Svjetske banke, Odjel za konkurentnost i trgovinu, a čija je jedna od predviđenih aktivnosti digitalizacija zbirke isprava registra privrednih društava. Prva faza ovog projekta je okončana u srpnju 2020. godine, a druga faza je </w:t>
      </w:r>
      <w:r w:rsidR="00D24E66" w:rsidRPr="00B244DA">
        <w:rPr>
          <w:rFonts w:eastAsia="Calibri"/>
          <w:w w:val="95"/>
          <w:lang w:val="hr-HR"/>
        </w:rPr>
        <w:t xml:space="preserve">privremeno </w:t>
      </w:r>
      <w:r w:rsidRPr="00B244DA">
        <w:rPr>
          <w:rFonts w:eastAsia="Calibri"/>
          <w:w w:val="95"/>
          <w:lang w:val="hr-HR"/>
        </w:rPr>
        <w:t xml:space="preserve">prolongirana zbog corona virusa, te </w:t>
      </w:r>
      <w:r w:rsidR="00D24E66" w:rsidRPr="00B244DA">
        <w:rPr>
          <w:rFonts w:eastAsia="Calibri"/>
          <w:w w:val="95"/>
          <w:lang w:val="hr-HR"/>
        </w:rPr>
        <w:t>se planira</w:t>
      </w:r>
      <w:r w:rsidRPr="00B244DA">
        <w:rPr>
          <w:rFonts w:eastAsia="Calibri"/>
          <w:w w:val="95"/>
          <w:lang w:val="hr-HR"/>
        </w:rPr>
        <w:t xml:space="preserve"> da se realizira od strane uposlenika registra privrednih društava </w:t>
      </w:r>
      <w:r w:rsidR="00D24E66" w:rsidRPr="00B244DA">
        <w:rPr>
          <w:rFonts w:eastAsia="Calibri"/>
          <w:w w:val="95"/>
          <w:lang w:val="hr-HR"/>
        </w:rPr>
        <w:t xml:space="preserve">ovog suda </w:t>
      </w:r>
      <w:r w:rsidRPr="00B244DA">
        <w:rPr>
          <w:rFonts w:eastAsia="Calibri"/>
          <w:w w:val="95"/>
          <w:lang w:val="hr-HR"/>
        </w:rPr>
        <w:t>u periodu koji slijedi.</w:t>
      </w:r>
    </w:p>
    <w:p w:rsidR="00355947" w:rsidRPr="0000370E" w:rsidRDefault="00355947" w:rsidP="0000370E">
      <w:pPr>
        <w:rPr>
          <w:b/>
          <w:bCs/>
          <w:lang w:val="hr-HR"/>
        </w:rPr>
      </w:pPr>
      <w:r w:rsidRPr="0000370E">
        <w:rPr>
          <w:b/>
          <w:bCs/>
          <w:lang w:val="hr-HR"/>
        </w:rPr>
        <w:t>Trogodišni cilj 2: Digitalizacija zbirke isprava u ZK-uredu</w:t>
      </w:r>
    </w:p>
    <w:p w:rsidR="00355947" w:rsidRPr="00B244DA" w:rsidRDefault="00355947" w:rsidP="00761F62">
      <w:pPr>
        <w:ind w:firstLine="708"/>
        <w:rPr>
          <w:lang w:val="hr-HR"/>
        </w:rPr>
      </w:pPr>
      <w:r w:rsidRPr="00B244DA">
        <w:rPr>
          <w:lang w:val="hr-HR"/>
        </w:rPr>
        <w:t>U suradnji s Federalnom upravom</w:t>
      </w:r>
      <w:r w:rsidR="00D24E66" w:rsidRPr="00B244DA">
        <w:rPr>
          <w:lang w:val="hr-HR"/>
        </w:rPr>
        <w:t xml:space="preserve"> za geodetske i imovinsko-pravne poslove, Sarajevo, Općinski sud u Orašju je već započeo</w:t>
      </w:r>
      <w:r w:rsidR="00F673EA">
        <w:rPr>
          <w:lang w:val="hr-HR"/>
        </w:rPr>
        <w:t xml:space="preserve"> </w:t>
      </w:r>
      <w:r w:rsidR="00D24E66" w:rsidRPr="00B244DA">
        <w:rPr>
          <w:lang w:val="hr-HR"/>
        </w:rPr>
        <w:t>zajedničku aktivnost  koja se odnosi</w:t>
      </w:r>
      <w:r w:rsidRPr="00B244DA">
        <w:rPr>
          <w:lang w:val="hr-HR"/>
        </w:rPr>
        <w:t xml:space="preserve"> na skeniranje i indeksiranje </w:t>
      </w:r>
      <w:r w:rsidR="00D24E66" w:rsidRPr="00B244DA">
        <w:rPr>
          <w:lang w:val="hr-HR"/>
        </w:rPr>
        <w:t xml:space="preserve">zbirke isprava zemljišne knjige, kao i </w:t>
      </w:r>
      <w:r w:rsidRPr="00B244DA">
        <w:rPr>
          <w:lang w:val="hr-HR"/>
        </w:rPr>
        <w:t>novozaprimljenih zahtjeva u Zemljišno-knjižnom uredu ovoga Suda.</w:t>
      </w:r>
    </w:p>
    <w:p w:rsidR="00355947" w:rsidRPr="0000370E" w:rsidRDefault="00355947" w:rsidP="0000370E">
      <w:pPr>
        <w:rPr>
          <w:b/>
          <w:bCs/>
          <w:lang w:val="hr-HR"/>
        </w:rPr>
      </w:pPr>
      <w:r w:rsidRPr="0000370E">
        <w:rPr>
          <w:b/>
          <w:bCs/>
          <w:lang w:val="hr-HR"/>
        </w:rPr>
        <w:t>Trogodišni cilj 3: Uvođenje SOKOP</w:t>
      </w:r>
      <w:r w:rsidR="000F6101" w:rsidRPr="0000370E">
        <w:rPr>
          <w:b/>
          <w:bCs/>
          <w:lang w:val="hr-HR"/>
        </w:rPr>
        <w:t>-</w:t>
      </w:r>
      <w:r w:rsidRPr="0000370E">
        <w:rPr>
          <w:b/>
          <w:bCs/>
          <w:lang w:val="hr-HR"/>
        </w:rPr>
        <w:t>Mal</w:t>
      </w:r>
      <w:r w:rsidR="00761F62">
        <w:rPr>
          <w:b/>
          <w:bCs/>
          <w:lang w:val="hr-HR"/>
        </w:rPr>
        <w:t xml:space="preserve"> </w:t>
      </w:r>
      <w:r w:rsidRPr="0000370E">
        <w:rPr>
          <w:b/>
          <w:bCs/>
          <w:lang w:val="hr-HR"/>
        </w:rPr>
        <w:t>sustava</w:t>
      </w:r>
    </w:p>
    <w:p w:rsidR="0000370E" w:rsidRDefault="00355947" w:rsidP="00761F62">
      <w:pPr>
        <w:ind w:firstLine="708"/>
        <w:rPr>
          <w:lang w:val="hr-HR"/>
        </w:rPr>
      </w:pPr>
      <w:r w:rsidRPr="00B244DA">
        <w:rPr>
          <w:lang w:val="hr-HR"/>
        </w:rPr>
        <w:t>U tijeku je uvođenje SOKOP-Mal sustava za elektroničko podnošenje i obradu predmeta male vrijednosti, tzv. komunalnih predmeta, a u skladu s odlukom VSTV-a Bosne i Hercegovine od 12.07.2012. godine koji ima za cilj olakšati i ubrzati rad po predmetima suda ove vrste.</w:t>
      </w:r>
    </w:p>
    <w:p w:rsidR="00DF20C8" w:rsidRDefault="00DF20C8" w:rsidP="00761F62">
      <w:pPr>
        <w:ind w:firstLine="708"/>
        <w:rPr>
          <w:lang w:val="hr-HR"/>
        </w:rPr>
      </w:pPr>
    </w:p>
    <w:p w:rsidR="00DF20C8" w:rsidRPr="00761F62" w:rsidRDefault="00DF20C8" w:rsidP="00761F62">
      <w:pPr>
        <w:ind w:firstLine="708"/>
        <w:rPr>
          <w:lang w:val="hr-HR"/>
        </w:rPr>
      </w:pPr>
    </w:p>
    <w:p w:rsidR="004F78A0" w:rsidRPr="0000370E" w:rsidRDefault="004F78A0" w:rsidP="0000370E">
      <w:pPr>
        <w:jc w:val="center"/>
        <w:rPr>
          <w:rFonts w:eastAsia="Calibri"/>
          <w:b/>
          <w:bCs/>
          <w:w w:val="95"/>
          <w:u w:val="single"/>
          <w:lang w:val="hr-HR"/>
        </w:rPr>
      </w:pPr>
      <w:r w:rsidRPr="0000370E">
        <w:rPr>
          <w:rFonts w:eastAsia="Calibri"/>
          <w:b/>
          <w:bCs/>
          <w:w w:val="95"/>
          <w:u w:val="single"/>
          <w:lang w:val="hr-HR"/>
        </w:rPr>
        <w:lastRenderedPageBreak/>
        <w:t>Strateški cilj 3:</w:t>
      </w:r>
    </w:p>
    <w:p w:rsidR="004F78A0" w:rsidRPr="00761F62" w:rsidRDefault="00BD7169" w:rsidP="00761F62">
      <w:pPr>
        <w:jc w:val="center"/>
        <w:rPr>
          <w:b/>
          <w:bCs/>
          <w:u w:val="single"/>
          <w:lang w:val="hr-HR"/>
        </w:rPr>
      </w:pPr>
      <w:r w:rsidRPr="0000370E">
        <w:rPr>
          <w:b/>
          <w:bCs/>
          <w:u w:val="single"/>
          <w:lang w:val="hr-HR"/>
        </w:rPr>
        <w:t>Unapređenje transparentnosti o radu suda</w:t>
      </w:r>
    </w:p>
    <w:p w:rsidR="00BD7169" w:rsidRPr="00B244DA" w:rsidRDefault="004F78A0" w:rsidP="0000370E">
      <w:pPr>
        <w:ind w:firstLine="708"/>
        <w:rPr>
          <w:lang w:val="hr-HR"/>
        </w:rPr>
      </w:pPr>
      <w:r w:rsidRPr="00B244DA">
        <w:rPr>
          <w:lang w:val="hr-HR"/>
        </w:rPr>
        <w:t xml:space="preserve">Općinski sud u Orašju </w:t>
      </w:r>
      <w:r w:rsidR="00F57700" w:rsidRPr="00B244DA">
        <w:rPr>
          <w:lang w:val="hr-HR"/>
        </w:rPr>
        <w:t xml:space="preserve">kroz svoje aktivnosti doprinijet će realizaciji ovog strateškog cilja </w:t>
      </w:r>
      <w:r w:rsidR="00761F62">
        <w:rPr>
          <w:lang w:val="hr-HR"/>
        </w:rPr>
        <w:t xml:space="preserve">oblikovanog u </w:t>
      </w:r>
      <w:r w:rsidR="00F57700" w:rsidRPr="00B244DA">
        <w:rPr>
          <w:lang w:val="hr-HR"/>
        </w:rPr>
        <w:t xml:space="preserve"> trogodišnje ciljeve</w:t>
      </w:r>
      <w:r w:rsidR="00761F62">
        <w:rPr>
          <w:lang w:val="hr-HR"/>
        </w:rPr>
        <w:t xml:space="preserve"> kako slijedi</w:t>
      </w:r>
      <w:r w:rsidR="00F57700" w:rsidRPr="00B244DA">
        <w:rPr>
          <w:lang w:val="hr-HR"/>
        </w:rPr>
        <w:t xml:space="preserve">: </w:t>
      </w:r>
    </w:p>
    <w:p w:rsidR="00BD7169" w:rsidRPr="0000370E" w:rsidRDefault="00BD7169" w:rsidP="0000370E">
      <w:pPr>
        <w:rPr>
          <w:b/>
          <w:bCs/>
          <w:lang w:val="hr-HR"/>
        </w:rPr>
      </w:pPr>
      <w:r w:rsidRPr="0000370E">
        <w:rPr>
          <w:b/>
          <w:bCs/>
          <w:lang w:val="hr-HR"/>
        </w:rPr>
        <w:t xml:space="preserve">Trogodišni cilj 1: Unapređivanje otvorenosti i dostupnosti informacija o radu suda široj javnosti </w:t>
      </w:r>
    </w:p>
    <w:p w:rsidR="004F78A0" w:rsidRPr="00B244DA" w:rsidRDefault="00BD7169" w:rsidP="0000370E">
      <w:pPr>
        <w:ind w:firstLine="708"/>
        <w:rPr>
          <w:lang w:val="hr-HR"/>
        </w:rPr>
      </w:pPr>
      <w:r>
        <w:rPr>
          <w:lang w:val="hr-HR"/>
        </w:rPr>
        <w:t xml:space="preserve">U nastupajućem periodu sud planira poduzeti dodatne aktivnosti na daljnjoj </w:t>
      </w:r>
      <w:r w:rsidRPr="00B244DA">
        <w:rPr>
          <w:lang w:val="hr-HR"/>
        </w:rPr>
        <w:t>primjeni Strategije za odnose s javnošću Općinskog suda u Orašju</w:t>
      </w:r>
      <w:r w:rsidR="00F012E5">
        <w:rPr>
          <w:lang w:val="hr-HR"/>
        </w:rPr>
        <w:t>,</w:t>
      </w:r>
      <w:r w:rsidRPr="00B244DA">
        <w:rPr>
          <w:lang w:val="hr-HR"/>
        </w:rPr>
        <w:t xml:space="preserve"> te ostvariti </w:t>
      </w:r>
      <w:r>
        <w:rPr>
          <w:lang w:val="hr-HR"/>
        </w:rPr>
        <w:t>veći stupan</w:t>
      </w:r>
      <w:r w:rsidR="00F012E5">
        <w:rPr>
          <w:lang w:val="hr-HR"/>
        </w:rPr>
        <w:t>j transparentnosti u radu suda, i to kroz:</w:t>
      </w:r>
    </w:p>
    <w:p w:rsidR="005E7CA8" w:rsidRPr="0000370E" w:rsidRDefault="005E7CA8" w:rsidP="0000370E">
      <w:pPr>
        <w:pStyle w:val="ListParagraph"/>
        <w:numPr>
          <w:ilvl w:val="0"/>
          <w:numId w:val="28"/>
        </w:numPr>
        <w:rPr>
          <w:rFonts w:eastAsia="Calibri"/>
          <w:i/>
          <w:w w:val="95"/>
          <w:lang w:val="hr-HR"/>
        </w:rPr>
      </w:pPr>
      <w:r w:rsidRPr="0000370E">
        <w:rPr>
          <w:rFonts w:eastAsia="Calibri"/>
          <w:i/>
          <w:w w:val="95"/>
          <w:lang w:val="hr-HR"/>
        </w:rPr>
        <w:t xml:space="preserve">Objavljivanje </w:t>
      </w:r>
      <w:r w:rsidR="00F57700" w:rsidRPr="0000370E">
        <w:rPr>
          <w:rFonts w:eastAsia="Calibri"/>
          <w:i/>
          <w:w w:val="95"/>
          <w:lang w:val="hr-HR"/>
        </w:rPr>
        <w:t>statističkih podataka o radu suda na službenoj web stranici</w:t>
      </w:r>
      <w:r w:rsidR="00BD7169" w:rsidRPr="0000370E">
        <w:rPr>
          <w:rFonts w:eastAsia="Calibri"/>
          <w:i/>
          <w:w w:val="95"/>
          <w:lang w:val="hr-HR"/>
        </w:rPr>
        <w:t xml:space="preserve"> i </w:t>
      </w:r>
    </w:p>
    <w:p w:rsidR="00BD7169" w:rsidRPr="0000370E" w:rsidRDefault="00BD7169" w:rsidP="0000370E">
      <w:pPr>
        <w:pStyle w:val="ListParagraph"/>
        <w:numPr>
          <w:ilvl w:val="0"/>
          <w:numId w:val="28"/>
        </w:numPr>
        <w:rPr>
          <w:rFonts w:eastAsia="Calibri"/>
          <w:i/>
          <w:w w:val="95"/>
          <w:lang w:val="hr-HR"/>
        </w:rPr>
      </w:pPr>
      <w:r w:rsidRPr="0000370E">
        <w:rPr>
          <w:rFonts w:eastAsia="Calibri"/>
          <w:i/>
          <w:w w:val="95"/>
          <w:lang w:val="hr-HR"/>
        </w:rPr>
        <w:t>Intenzivnije objavljivanje informacija od značaja za širu zajednicu</w:t>
      </w:r>
      <w:r w:rsidR="00F012E5">
        <w:rPr>
          <w:rFonts w:eastAsia="Calibri"/>
          <w:i/>
          <w:w w:val="95"/>
          <w:lang w:val="hr-HR"/>
        </w:rPr>
        <w:t>.</w:t>
      </w:r>
    </w:p>
    <w:p w:rsidR="005E7CA8" w:rsidRPr="00B244DA" w:rsidRDefault="00BD7169" w:rsidP="0000370E">
      <w:pPr>
        <w:ind w:firstLine="360"/>
        <w:rPr>
          <w:rFonts w:eastAsia="Calibri"/>
          <w:w w:val="95"/>
          <w:lang w:val="hr-HR"/>
        </w:rPr>
      </w:pPr>
      <w:bookmarkStart w:id="14" w:name="_Hlk75960213"/>
      <w:r>
        <w:rPr>
          <w:rFonts w:eastAsia="Calibri"/>
          <w:w w:val="95"/>
          <w:lang w:val="hr-HR"/>
        </w:rPr>
        <w:t>Naime, p</w:t>
      </w:r>
      <w:r w:rsidR="00FF2648" w:rsidRPr="00B244DA">
        <w:rPr>
          <w:rFonts w:eastAsia="Calibri"/>
          <w:w w:val="95"/>
          <w:lang w:val="hr-HR"/>
        </w:rPr>
        <w:t>otrebno je intenzivirati rad na uređivanju web-stranice suda i intenzivirati suradnju web-administratora, IKT tehničara i sudaca,</w:t>
      </w:r>
      <w:r w:rsidR="00F57700" w:rsidRPr="00B244DA">
        <w:rPr>
          <w:rFonts w:eastAsia="Calibri"/>
          <w:w w:val="95"/>
          <w:lang w:val="hr-HR"/>
        </w:rPr>
        <w:t xml:space="preserve"> s </w:t>
      </w:r>
      <w:r w:rsidR="00EF7F0E" w:rsidRPr="00B244DA">
        <w:rPr>
          <w:rFonts w:eastAsia="Calibri"/>
          <w:w w:val="95"/>
          <w:lang w:val="hr-HR"/>
        </w:rPr>
        <w:t>ciljem</w:t>
      </w:r>
      <w:r w:rsidR="00F57700" w:rsidRPr="00B244DA">
        <w:rPr>
          <w:rFonts w:eastAsia="Calibri"/>
          <w:w w:val="95"/>
          <w:lang w:val="hr-HR"/>
        </w:rPr>
        <w:t xml:space="preserve"> unapređenja informiranja javnosti o radu Općinskog suda u Orašju, radi čega će sud u nastupajućem periodu objavljivati informacije o realizaciji Planova rješavanja predmeta sudaca ovog suda, izvještaj</w:t>
      </w:r>
      <w:r w:rsidR="000F6101">
        <w:rPr>
          <w:rFonts w:eastAsia="Calibri"/>
          <w:w w:val="95"/>
          <w:lang w:val="hr-HR"/>
        </w:rPr>
        <w:t>e</w:t>
      </w:r>
      <w:r w:rsidR="00F57700" w:rsidRPr="00B244DA">
        <w:rPr>
          <w:rFonts w:eastAsia="Calibri"/>
          <w:w w:val="95"/>
          <w:lang w:val="hr-HR"/>
        </w:rPr>
        <w:t xml:space="preserve"> o radu suda u prethodnoj godini, kao i informacije i odgovarajuća priopćenja o predmetima koji su od interesa za širu javnost, a što će pozitivno utjecati na povjerenje stručne, a i šire javnosti u rad suda</w:t>
      </w:r>
      <w:r w:rsidR="004926BA" w:rsidRPr="00B244DA">
        <w:rPr>
          <w:rFonts w:eastAsia="Calibri"/>
          <w:w w:val="95"/>
          <w:lang w:val="hr-HR"/>
        </w:rPr>
        <w:t>.</w:t>
      </w:r>
      <w:r>
        <w:rPr>
          <w:rFonts w:eastAsia="Calibri"/>
          <w:w w:val="95"/>
          <w:lang w:val="hr-HR"/>
        </w:rPr>
        <w:t xml:space="preserve"> Također, informacije koje su od interesa za širu javnost potrebno je plasirati i putem lokalnih radio-stanica kao i putem on line medija.</w:t>
      </w:r>
    </w:p>
    <w:bookmarkEnd w:id="14"/>
    <w:p w:rsidR="00BD7169" w:rsidRPr="0000370E" w:rsidRDefault="004F78A0" w:rsidP="0000370E">
      <w:pPr>
        <w:rPr>
          <w:b/>
          <w:bCs/>
          <w:lang w:val="hr-HR"/>
        </w:rPr>
      </w:pPr>
      <w:r w:rsidRPr="0000370E">
        <w:rPr>
          <w:b/>
          <w:bCs/>
          <w:lang w:val="hr-HR"/>
        </w:rPr>
        <w:t>Trogodišni cilj 2:</w:t>
      </w:r>
      <w:r w:rsidR="00BD7169" w:rsidRPr="0000370E">
        <w:rPr>
          <w:b/>
          <w:bCs/>
          <w:lang w:val="hr-HR"/>
        </w:rPr>
        <w:t>Približavanje rada suda široj zajednici</w:t>
      </w:r>
    </w:p>
    <w:p w:rsidR="00BD7169" w:rsidRDefault="00F57700" w:rsidP="0000370E">
      <w:pPr>
        <w:ind w:firstLine="708"/>
        <w:rPr>
          <w:rFonts w:eastAsia="Calibri"/>
          <w:w w:val="95"/>
          <w:lang w:val="hr-HR"/>
        </w:rPr>
      </w:pPr>
      <w:r w:rsidRPr="00B244DA">
        <w:rPr>
          <w:lang w:val="hr-HR"/>
        </w:rPr>
        <w:t>U nastupajućem periodu značajno je nastaviti aktivnosti s građanima koji nisu do sada imali prilike upoznati se s radom suda ili s</w:t>
      </w:r>
      <w:r w:rsidR="00DC439F">
        <w:rPr>
          <w:lang w:val="hr-HR"/>
        </w:rPr>
        <w:t>u</w:t>
      </w:r>
      <w:r w:rsidRPr="00B244DA">
        <w:rPr>
          <w:lang w:val="hr-HR"/>
        </w:rPr>
        <w:t xml:space="preserve"> iz bilo kojih razloga imali negativan stav o radu suda, pa</w:t>
      </w:r>
      <w:r w:rsidR="00BD7169">
        <w:rPr>
          <w:lang w:val="hr-HR"/>
        </w:rPr>
        <w:t xml:space="preserve"> su u tom smislu planirane sljedeće aktivnosti:</w:t>
      </w:r>
    </w:p>
    <w:p w:rsidR="00BD7169" w:rsidRPr="0000370E" w:rsidRDefault="00BD7169" w:rsidP="0000370E">
      <w:pPr>
        <w:pStyle w:val="ListParagraph"/>
        <w:numPr>
          <w:ilvl w:val="0"/>
          <w:numId w:val="29"/>
        </w:numPr>
        <w:rPr>
          <w:rFonts w:eastAsia="Calibri"/>
          <w:w w:val="95"/>
          <w:lang w:val="hr-HR"/>
        </w:rPr>
      </w:pPr>
      <w:r w:rsidRPr="0000370E">
        <w:rPr>
          <w:rFonts w:eastAsia="Calibri"/>
          <w:w w:val="95"/>
          <w:lang w:val="hr-HR"/>
        </w:rPr>
        <w:t>Organiziranje „Dana otvorenih vrata“</w:t>
      </w:r>
    </w:p>
    <w:p w:rsidR="00BD7169" w:rsidRPr="0000370E" w:rsidRDefault="00BD7169" w:rsidP="0000370E">
      <w:pPr>
        <w:pStyle w:val="ListParagraph"/>
        <w:numPr>
          <w:ilvl w:val="0"/>
          <w:numId w:val="29"/>
        </w:numPr>
        <w:rPr>
          <w:rFonts w:eastAsia="Calibri"/>
          <w:i/>
          <w:w w:val="95"/>
          <w:lang w:val="hr-HR"/>
        </w:rPr>
      </w:pPr>
      <w:r w:rsidRPr="0000370E">
        <w:rPr>
          <w:rFonts w:eastAsia="Calibri"/>
          <w:i/>
          <w:w w:val="95"/>
          <w:lang w:val="hr-HR"/>
        </w:rPr>
        <w:t>Približavanje rada suda široj zajednici kroz suradnju s obrazovnim ustanovama</w:t>
      </w:r>
      <w:r w:rsidR="00F012E5">
        <w:rPr>
          <w:rFonts w:eastAsia="Calibri"/>
          <w:i/>
          <w:w w:val="95"/>
          <w:lang w:val="hr-HR"/>
        </w:rPr>
        <w:t>.</w:t>
      </w:r>
    </w:p>
    <w:p w:rsidR="009044C3" w:rsidRPr="00F012E5" w:rsidRDefault="00F012E5" w:rsidP="0000370E">
      <w:pPr>
        <w:ind w:firstLine="360"/>
      </w:pPr>
      <w:r w:rsidRPr="00F012E5">
        <w:t>U periodu koji slijedi</w:t>
      </w:r>
      <w:r w:rsidR="00BD7169" w:rsidRPr="00F012E5">
        <w:t xml:space="preserve"> sud će nastojati aktivnostima koje su direktno </w:t>
      </w:r>
      <w:r w:rsidR="00507F9A" w:rsidRPr="00F012E5">
        <w:t>usmjere</w:t>
      </w:r>
      <w:r w:rsidR="00BD7169" w:rsidRPr="00F012E5">
        <w:t>ne</w:t>
      </w:r>
      <w:r w:rsidR="00507F9A" w:rsidRPr="00F012E5">
        <w:t xml:space="preserve"> na građane </w:t>
      </w:r>
      <w:r w:rsidR="00BD7169" w:rsidRPr="00F012E5">
        <w:t>utjecati na izgradnju</w:t>
      </w:r>
      <w:r w:rsidR="00507F9A" w:rsidRPr="00F012E5">
        <w:t xml:space="preserve"> korektno</w:t>
      </w:r>
      <w:r w:rsidR="00BD7169" w:rsidRPr="00F012E5">
        <w:t>g</w:t>
      </w:r>
      <w:r w:rsidR="00507F9A" w:rsidRPr="00F012E5">
        <w:t xml:space="preserve"> i prijateljsko</w:t>
      </w:r>
      <w:r w:rsidR="00BD7169" w:rsidRPr="00F012E5">
        <w:t>g</w:t>
      </w:r>
      <w:r w:rsidR="00507F9A" w:rsidRPr="00F012E5">
        <w:t xml:space="preserve"> stav</w:t>
      </w:r>
      <w:r w:rsidR="00BD7169" w:rsidRPr="00F012E5">
        <w:t>a</w:t>
      </w:r>
      <w:r w:rsidR="00507F9A" w:rsidRPr="00F012E5">
        <w:t xml:space="preserve"> sredine u kojoj sud funkcionira </w:t>
      </w:r>
      <w:r w:rsidR="00BD7169" w:rsidRPr="00F012E5">
        <w:t>kao i</w:t>
      </w:r>
      <w:r w:rsidR="00507F9A" w:rsidRPr="00F012E5">
        <w:t xml:space="preserve"> osjećaju građana da isti u sudu imaju pouzdanog subjekta kao garanta ostvarenja i zaštite svojih prava. </w:t>
      </w:r>
      <w:r w:rsidR="00BD7169" w:rsidRPr="00F012E5">
        <w:t>Također, sud će težiti ostvarivanju</w:t>
      </w:r>
      <w:r w:rsidR="00F673EA">
        <w:t xml:space="preserve"> </w:t>
      </w:r>
      <w:r w:rsidR="00507F9A" w:rsidRPr="00F012E5">
        <w:t xml:space="preserve">još </w:t>
      </w:r>
      <w:r w:rsidR="0077145A" w:rsidRPr="00F012E5">
        <w:t>bolj</w:t>
      </w:r>
      <w:r w:rsidR="00BD7169" w:rsidRPr="00F012E5">
        <w:t>e</w:t>
      </w:r>
      <w:r w:rsidR="00F673EA">
        <w:t xml:space="preserve"> </w:t>
      </w:r>
      <w:r w:rsidR="009044C3" w:rsidRPr="00F012E5">
        <w:t>suradn</w:t>
      </w:r>
      <w:r w:rsidR="00BD7169" w:rsidRPr="00F012E5">
        <w:t>je</w:t>
      </w:r>
      <w:r w:rsidR="009044C3" w:rsidRPr="00F012E5">
        <w:t xml:space="preserve"> s obrazovnim sustavom</w:t>
      </w:r>
      <w:r w:rsidR="00507F9A" w:rsidRPr="00F012E5">
        <w:t xml:space="preserve"> u okviru Županije Posavske</w:t>
      </w:r>
      <w:r w:rsidR="009044C3" w:rsidRPr="00F012E5">
        <w:t xml:space="preserve">, </w:t>
      </w:r>
      <w:r w:rsidR="00507F9A" w:rsidRPr="00F012E5">
        <w:t>te</w:t>
      </w:r>
      <w:r w:rsidR="009044C3" w:rsidRPr="00F012E5">
        <w:t>na taj način mlađoj populaciji</w:t>
      </w:r>
      <w:r w:rsidR="00507F9A" w:rsidRPr="00F012E5">
        <w:t>,</w:t>
      </w:r>
      <w:r w:rsidR="009044C3" w:rsidRPr="00F012E5">
        <w:t xml:space="preserve"> </w:t>
      </w:r>
      <w:r>
        <w:t xml:space="preserve">kao budućim strankama suda, ali </w:t>
      </w:r>
      <w:r w:rsidR="009044C3" w:rsidRPr="00F012E5">
        <w:t>potencijalnim uposlenicima</w:t>
      </w:r>
      <w:r w:rsidR="00DC439F" w:rsidRPr="00F012E5">
        <w:t>,</w:t>
      </w:r>
      <w:r w:rsidR="00F673EA">
        <w:t xml:space="preserve"> </w:t>
      </w:r>
      <w:r w:rsidR="00507F9A" w:rsidRPr="00F012E5">
        <w:t xml:space="preserve">približiti </w:t>
      </w:r>
      <w:r w:rsidR="00DC439F" w:rsidRPr="00F012E5">
        <w:t xml:space="preserve">dodatno </w:t>
      </w:r>
      <w:r w:rsidR="00507F9A" w:rsidRPr="00F012E5">
        <w:t>vrstu i prirodu poslova iz nadležnosti ove pravosudne institucije s obzirom da na ovom području veći broj mladih</w:t>
      </w:r>
      <w:r w:rsidRPr="00F012E5">
        <w:t xml:space="preserve"> </w:t>
      </w:r>
      <w:r w:rsidR="00507F9A" w:rsidRPr="00F012E5">
        <w:t>osoba</w:t>
      </w:r>
      <w:r w:rsidR="0077145A" w:rsidRPr="00F012E5">
        <w:t xml:space="preserve"> pohađa administrativno-tehnički ili poslovno-pravni smjer, odnosno pohađa </w:t>
      </w:r>
      <w:r w:rsidR="00507F9A" w:rsidRPr="00F012E5">
        <w:t>odjel pravnog</w:t>
      </w:r>
      <w:r w:rsidR="0077145A" w:rsidRPr="00F012E5">
        <w:t xml:space="preserve"> fakultet</w:t>
      </w:r>
      <w:r w:rsidR="00507F9A" w:rsidRPr="00F012E5">
        <w:t>a</w:t>
      </w:r>
      <w:r w:rsidR="00F673EA">
        <w:t xml:space="preserve"> </w:t>
      </w:r>
      <w:r w:rsidR="00507F9A" w:rsidRPr="00F012E5">
        <w:t>Sveučilišta u Mostaru, a koje svoj dislocirani</w:t>
      </w:r>
      <w:r w:rsidR="0077145A" w:rsidRPr="00F012E5">
        <w:t xml:space="preserve"> odjel ima i u Orašju</w:t>
      </w:r>
      <w:r w:rsidR="00507F9A" w:rsidRPr="00F012E5">
        <w:t>.</w:t>
      </w:r>
    </w:p>
    <w:p w:rsidR="00D96B92" w:rsidRPr="00DF20C8" w:rsidRDefault="00AC1E0B" w:rsidP="00DF20C8">
      <w:pPr>
        <w:pStyle w:val="Heading2"/>
        <w:rPr>
          <w:rFonts w:eastAsia="Calibri"/>
          <w:iCs/>
          <w:w w:val="95"/>
          <w:lang w:val="hr-HR"/>
        </w:rPr>
      </w:pPr>
      <w:r w:rsidRPr="00B244DA">
        <w:rPr>
          <w:rFonts w:eastAsia="Calibri"/>
          <w:iCs/>
          <w:w w:val="95"/>
          <w:lang w:val="hr-HR"/>
        </w:rPr>
        <w:br w:type="page"/>
      </w:r>
      <w:bookmarkStart w:id="15" w:name="_Toc76452007"/>
      <w:r w:rsidR="009E17AF" w:rsidRPr="00B244DA">
        <w:rPr>
          <w:rFonts w:eastAsia="Calibri"/>
          <w:w w:val="95"/>
          <w:lang w:val="hr-HR"/>
        </w:rPr>
        <w:lastRenderedPageBreak/>
        <w:t>Analiza unutrašnjeg i vanjskog okruženja u kojem radi sud</w:t>
      </w:r>
      <w:bookmarkEnd w:id="15"/>
    </w:p>
    <w:p w:rsidR="00DF20C8" w:rsidRDefault="00DF20C8" w:rsidP="00F012E5">
      <w:pPr>
        <w:pStyle w:val="ListParagraph"/>
        <w:shd w:val="clear" w:color="auto" w:fill="FFFFFF"/>
        <w:spacing w:line="276" w:lineRule="auto"/>
        <w:ind w:left="0" w:right="146" w:firstLine="708"/>
        <w:rPr>
          <w:rFonts w:eastAsia="Calibri" w:cs="Arial"/>
          <w:w w:val="95"/>
          <w:szCs w:val="24"/>
          <w:lang w:val="hr-HR"/>
        </w:rPr>
      </w:pPr>
    </w:p>
    <w:p w:rsidR="00D96B92" w:rsidRPr="00F012E5" w:rsidRDefault="009E17AF" w:rsidP="00F012E5">
      <w:pPr>
        <w:pStyle w:val="ListParagraph"/>
        <w:shd w:val="clear" w:color="auto" w:fill="FFFFFF"/>
        <w:spacing w:line="276" w:lineRule="auto"/>
        <w:ind w:left="0" w:right="146" w:firstLine="708"/>
        <w:rPr>
          <w:rFonts w:eastAsia="Calibri" w:cs="Arial"/>
          <w:w w:val="95"/>
          <w:szCs w:val="24"/>
          <w:lang w:val="hr-HR"/>
        </w:rPr>
      </w:pPr>
      <w:r w:rsidRPr="00B244DA">
        <w:rPr>
          <w:rFonts w:eastAsia="Calibri" w:cs="Arial"/>
          <w:w w:val="95"/>
          <w:szCs w:val="24"/>
          <w:lang w:val="hr-HR"/>
        </w:rPr>
        <w:t xml:space="preserve">SWOT </w:t>
      </w:r>
      <w:r w:rsidR="00DC439F">
        <w:rPr>
          <w:rFonts w:eastAsia="Calibri" w:cs="Arial"/>
          <w:w w:val="95"/>
          <w:szCs w:val="24"/>
          <w:lang w:val="hr-HR"/>
        </w:rPr>
        <w:t>identificira i pojašnjava četiri aspekta, a to su: snage, slabosti, prednosti i prijetnje.</w:t>
      </w:r>
      <w:r w:rsidR="00221FEA">
        <w:rPr>
          <w:rFonts w:eastAsia="Calibri" w:cs="Arial"/>
          <w:w w:val="95"/>
          <w:szCs w:val="24"/>
          <w:lang w:val="hr-HR"/>
        </w:rPr>
        <w:t xml:space="preserve"> </w:t>
      </w:r>
    </w:p>
    <w:tbl>
      <w:tblPr>
        <w:tblW w:w="9356" w:type="dxa"/>
        <w:tblInd w:w="108" w:type="dxa"/>
        <w:tblLook w:val="01E0" w:firstRow="1" w:lastRow="1" w:firstColumn="1" w:lastColumn="1" w:noHBand="0" w:noVBand="0"/>
      </w:tblPr>
      <w:tblGrid>
        <w:gridCol w:w="4679"/>
        <w:gridCol w:w="4677"/>
      </w:tblGrid>
      <w:tr w:rsidR="00D96B92" w:rsidRPr="00B244DA">
        <w:trPr>
          <w:trHeight w:val="670"/>
        </w:trPr>
        <w:tc>
          <w:tcPr>
            <w:tcW w:w="4678" w:type="dxa"/>
            <w:tcBorders>
              <w:top w:val="single" w:sz="4" w:space="0" w:color="000000"/>
              <w:left w:val="single" w:sz="4" w:space="0" w:color="000000"/>
              <w:bottom w:val="single" w:sz="4" w:space="0" w:color="000000"/>
              <w:right w:val="single" w:sz="4" w:space="0" w:color="000000"/>
            </w:tcBorders>
            <w:shd w:val="clear" w:color="auto" w:fill="0070C0"/>
            <w:vAlign w:val="center"/>
          </w:tcPr>
          <w:p w:rsidR="00D96B92" w:rsidRPr="00B244DA" w:rsidRDefault="009E17AF">
            <w:pPr>
              <w:jc w:val="center"/>
              <w:rPr>
                <w:rFonts w:eastAsia="Calibri" w:cs="Arial"/>
                <w:b/>
                <w:bCs/>
                <w:sz w:val="20"/>
                <w:szCs w:val="20"/>
                <w:lang w:val="hr-HR"/>
              </w:rPr>
            </w:pPr>
            <w:r w:rsidRPr="00B244DA">
              <w:rPr>
                <w:rFonts w:eastAsia="Calibri" w:cs="Arial"/>
                <w:b/>
                <w:bCs/>
                <w:sz w:val="20"/>
                <w:szCs w:val="20"/>
                <w:lang w:val="hr-HR"/>
              </w:rPr>
              <w:t>SNAGE</w:t>
            </w:r>
          </w:p>
        </w:tc>
        <w:tc>
          <w:tcPr>
            <w:tcW w:w="4677" w:type="dxa"/>
            <w:tcBorders>
              <w:top w:val="single" w:sz="4" w:space="0" w:color="000000"/>
              <w:left w:val="single" w:sz="4" w:space="0" w:color="000000"/>
              <w:bottom w:val="single" w:sz="4" w:space="0" w:color="000000"/>
              <w:right w:val="single" w:sz="4" w:space="0" w:color="000000"/>
            </w:tcBorders>
            <w:shd w:val="clear" w:color="auto" w:fill="0070C0"/>
            <w:vAlign w:val="center"/>
          </w:tcPr>
          <w:p w:rsidR="00D96B92" w:rsidRPr="00B244DA" w:rsidRDefault="009E17AF">
            <w:pPr>
              <w:jc w:val="center"/>
              <w:rPr>
                <w:rFonts w:eastAsia="Calibri" w:cs="Arial"/>
                <w:b/>
                <w:bCs/>
                <w:sz w:val="20"/>
                <w:szCs w:val="20"/>
                <w:lang w:val="hr-HR"/>
              </w:rPr>
            </w:pPr>
            <w:r w:rsidRPr="00B244DA">
              <w:rPr>
                <w:rFonts w:eastAsia="Calibri" w:cs="Arial"/>
                <w:b/>
                <w:bCs/>
                <w:sz w:val="20"/>
                <w:szCs w:val="20"/>
                <w:lang w:val="hr-HR"/>
              </w:rPr>
              <w:t>SLABOSTI</w:t>
            </w:r>
          </w:p>
        </w:tc>
      </w:tr>
      <w:tr w:rsidR="00D96B92" w:rsidRPr="00B244DA">
        <w:trPr>
          <w:trHeight w:val="274"/>
        </w:trPr>
        <w:tc>
          <w:tcPr>
            <w:tcW w:w="4678" w:type="dxa"/>
            <w:tcBorders>
              <w:top w:val="single" w:sz="4" w:space="0" w:color="000000"/>
              <w:left w:val="single" w:sz="4" w:space="0" w:color="000000"/>
              <w:bottom w:val="single" w:sz="4" w:space="0" w:color="000000"/>
              <w:right w:val="single" w:sz="4" w:space="0" w:color="000000"/>
            </w:tcBorders>
            <w:shd w:val="clear" w:color="auto" w:fill="FFFFFF"/>
          </w:tcPr>
          <w:p w:rsidR="00D96B92" w:rsidRPr="00B244DA" w:rsidRDefault="009E17AF" w:rsidP="00DC439F">
            <w:pPr>
              <w:numPr>
                <w:ilvl w:val="0"/>
                <w:numId w:val="22"/>
              </w:numPr>
              <w:spacing w:after="60"/>
              <w:rPr>
                <w:rFonts w:eastAsia="Calibri" w:cs="Arial"/>
                <w:sz w:val="20"/>
                <w:szCs w:val="20"/>
                <w:lang w:val="hr-HR"/>
              </w:rPr>
            </w:pPr>
            <w:r w:rsidRPr="00B244DA">
              <w:rPr>
                <w:rFonts w:cs="Arial"/>
                <w:sz w:val="20"/>
                <w:szCs w:val="20"/>
                <w:lang w:val="hr-HR"/>
              </w:rPr>
              <w:t>kvalitetni ljudski resursi (educirani, kompetentni, iskusni)</w:t>
            </w:r>
          </w:p>
          <w:p w:rsidR="00D96B92" w:rsidRPr="00B244DA" w:rsidRDefault="009E17AF" w:rsidP="00DC439F">
            <w:pPr>
              <w:numPr>
                <w:ilvl w:val="0"/>
                <w:numId w:val="22"/>
              </w:numPr>
              <w:spacing w:after="60"/>
              <w:rPr>
                <w:rFonts w:eastAsia="Calibri" w:cs="Arial"/>
                <w:sz w:val="20"/>
                <w:szCs w:val="20"/>
                <w:lang w:val="hr-HR"/>
              </w:rPr>
            </w:pPr>
            <w:r w:rsidRPr="00B244DA">
              <w:rPr>
                <w:rFonts w:cs="Arial"/>
                <w:sz w:val="20"/>
                <w:szCs w:val="20"/>
                <w:lang w:val="hr-HR"/>
              </w:rPr>
              <w:t>financijska stabilnost</w:t>
            </w:r>
            <w:r w:rsidR="00DC439F">
              <w:rPr>
                <w:rFonts w:cs="Arial"/>
                <w:sz w:val="20"/>
                <w:szCs w:val="20"/>
                <w:lang w:val="hr-HR"/>
              </w:rPr>
              <w:t xml:space="preserve"> proračuna Vlade Posavskog kantona </w:t>
            </w:r>
            <w:r w:rsidR="00744DEB">
              <w:rPr>
                <w:rFonts w:cs="Arial"/>
                <w:sz w:val="20"/>
                <w:szCs w:val="20"/>
                <w:lang w:val="hr-HR"/>
              </w:rPr>
              <w:t>koji se realizira</w:t>
            </w:r>
            <w:r w:rsidR="00DC439F">
              <w:rPr>
                <w:rFonts w:cs="Arial"/>
                <w:sz w:val="20"/>
                <w:szCs w:val="20"/>
                <w:lang w:val="hr-HR"/>
              </w:rPr>
              <w:t xml:space="preserve"> kroz isplate plaća, naknada plaća i doprinosa za sve zaposlenike suda</w:t>
            </w:r>
          </w:p>
          <w:p w:rsidR="00D96B92" w:rsidRPr="00B244DA" w:rsidRDefault="00915637" w:rsidP="00DC439F">
            <w:pPr>
              <w:numPr>
                <w:ilvl w:val="0"/>
                <w:numId w:val="22"/>
              </w:numPr>
              <w:spacing w:after="60"/>
              <w:rPr>
                <w:rFonts w:eastAsia="Calibri" w:cs="Arial"/>
                <w:sz w:val="20"/>
                <w:szCs w:val="20"/>
                <w:lang w:val="hr-HR"/>
              </w:rPr>
            </w:pPr>
            <w:r w:rsidRPr="00B244DA">
              <w:rPr>
                <w:rFonts w:cs="Arial"/>
                <w:sz w:val="20"/>
                <w:szCs w:val="20"/>
                <w:lang w:val="hr-HR"/>
              </w:rPr>
              <w:t xml:space="preserve">dobri međuljudski odnosi </w:t>
            </w:r>
          </w:p>
          <w:p w:rsidR="009044C3" w:rsidRPr="00B244DA" w:rsidRDefault="00915637" w:rsidP="00DC439F">
            <w:pPr>
              <w:numPr>
                <w:ilvl w:val="0"/>
                <w:numId w:val="22"/>
              </w:numPr>
              <w:spacing w:after="60"/>
              <w:rPr>
                <w:rFonts w:eastAsia="Calibri" w:cs="Arial"/>
                <w:sz w:val="20"/>
                <w:szCs w:val="20"/>
                <w:lang w:val="hr-HR"/>
              </w:rPr>
            </w:pPr>
            <w:r w:rsidRPr="00B244DA">
              <w:rPr>
                <w:rFonts w:cs="Arial"/>
                <w:sz w:val="20"/>
                <w:szCs w:val="20"/>
                <w:lang w:val="hr-HR"/>
              </w:rPr>
              <w:t>efikasna unutarnja organizacija</w:t>
            </w:r>
          </w:p>
          <w:p w:rsidR="00D96B92" w:rsidRPr="00B244DA" w:rsidRDefault="00915637" w:rsidP="00DC439F">
            <w:pPr>
              <w:numPr>
                <w:ilvl w:val="0"/>
                <w:numId w:val="22"/>
              </w:numPr>
              <w:spacing w:after="60"/>
              <w:rPr>
                <w:rFonts w:eastAsia="Calibri" w:cs="Arial"/>
                <w:sz w:val="20"/>
                <w:szCs w:val="20"/>
                <w:lang w:val="hr-HR"/>
              </w:rPr>
            </w:pPr>
            <w:r w:rsidRPr="00B244DA">
              <w:rPr>
                <w:rFonts w:cs="Arial"/>
                <w:sz w:val="20"/>
                <w:szCs w:val="20"/>
                <w:lang w:val="hr-HR"/>
              </w:rPr>
              <w:t xml:space="preserve">otvorenost za konstruktivne dijaloge </w:t>
            </w:r>
          </w:p>
          <w:p w:rsidR="00D96B92" w:rsidRPr="00B244DA" w:rsidRDefault="00915637" w:rsidP="00DC439F">
            <w:pPr>
              <w:numPr>
                <w:ilvl w:val="0"/>
                <w:numId w:val="22"/>
              </w:numPr>
              <w:spacing w:after="60"/>
              <w:rPr>
                <w:rFonts w:eastAsia="Calibri" w:cs="Arial"/>
                <w:sz w:val="20"/>
                <w:szCs w:val="20"/>
                <w:lang w:val="hr-HR"/>
              </w:rPr>
            </w:pPr>
            <w:r w:rsidRPr="00B244DA">
              <w:rPr>
                <w:rFonts w:cs="Arial"/>
                <w:sz w:val="20"/>
                <w:szCs w:val="20"/>
                <w:lang w:val="hr-HR"/>
              </w:rPr>
              <w:t>uposlenici spremni za usvajanje novih znanja</w:t>
            </w:r>
          </w:p>
          <w:p w:rsidR="00DA322A" w:rsidRPr="00DA322A" w:rsidRDefault="00915637" w:rsidP="00DA322A">
            <w:pPr>
              <w:numPr>
                <w:ilvl w:val="0"/>
                <w:numId w:val="22"/>
              </w:numPr>
              <w:spacing w:after="60"/>
              <w:rPr>
                <w:rFonts w:eastAsia="Calibri" w:cs="Arial"/>
                <w:sz w:val="20"/>
                <w:szCs w:val="20"/>
                <w:lang w:val="hr-HR"/>
              </w:rPr>
            </w:pPr>
            <w:r w:rsidRPr="00B244DA">
              <w:rPr>
                <w:rFonts w:cs="Arial"/>
                <w:sz w:val="20"/>
                <w:szCs w:val="20"/>
                <w:lang w:val="hr-HR"/>
              </w:rPr>
              <w:t>proaktivno djelovanje predsjednika odjela</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cPr>
          <w:p w:rsidR="00D96B92" w:rsidRPr="00DC439F" w:rsidRDefault="00915637" w:rsidP="00DC439F">
            <w:pPr>
              <w:pStyle w:val="ListParagraph"/>
              <w:numPr>
                <w:ilvl w:val="0"/>
                <w:numId w:val="24"/>
              </w:numPr>
              <w:rPr>
                <w:rFonts w:eastAsia="Calibri"/>
                <w:sz w:val="20"/>
                <w:szCs w:val="20"/>
                <w:lang w:val="hr-HR"/>
              </w:rPr>
            </w:pPr>
            <w:r w:rsidRPr="00DC439F">
              <w:rPr>
                <w:sz w:val="20"/>
                <w:szCs w:val="20"/>
                <w:lang w:val="hr-HR"/>
              </w:rPr>
              <w:t>neažurni interni dokumenti</w:t>
            </w:r>
          </w:p>
          <w:p w:rsidR="00D96B92" w:rsidRPr="00DC439F" w:rsidRDefault="00915637" w:rsidP="00DC439F">
            <w:pPr>
              <w:pStyle w:val="ListParagraph"/>
              <w:numPr>
                <w:ilvl w:val="0"/>
                <w:numId w:val="24"/>
              </w:numPr>
              <w:rPr>
                <w:rFonts w:eastAsia="Calibri"/>
                <w:sz w:val="20"/>
                <w:szCs w:val="20"/>
                <w:lang w:val="hr-HR"/>
              </w:rPr>
            </w:pPr>
            <w:r w:rsidRPr="00DC439F">
              <w:rPr>
                <w:sz w:val="20"/>
                <w:szCs w:val="20"/>
                <w:lang w:val="hr-HR"/>
              </w:rPr>
              <w:t>nedovoljan broj djelatnika (suspenzije, bolovanje, odlazak u mirovinu)</w:t>
            </w:r>
          </w:p>
          <w:p w:rsidR="00D96B92" w:rsidRPr="00DC439F" w:rsidRDefault="00915637" w:rsidP="00DC439F">
            <w:pPr>
              <w:pStyle w:val="ListParagraph"/>
              <w:numPr>
                <w:ilvl w:val="0"/>
                <w:numId w:val="24"/>
              </w:numPr>
              <w:rPr>
                <w:rFonts w:eastAsia="Calibri"/>
                <w:sz w:val="20"/>
                <w:szCs w:val="20"/>
                <w:lang w:val="hr-HR"/>
              </w:rPr>
            </w:pPr>
            <w:r w:rsidRPr="00DC439F">
              <w:rPr>
                <w:sz w:val="20"/>
                <w:szCs w:val="20"/>
                <w:lang w:val="hr-HR"/>
              </w:rPr>
              <w:t>ograničena proračunska sredstva</w:t>
            </w:r>
            <w:r>
              <w:rPr>
                <w:sz w:val="20"/>
                <w:szCs w:val="20"/>
                <w:lang w:val="hr-HR"/>
              </w:rPr>
              <w:t xml:space="preserve"> u dijelu mogućnosti nabavke novog službenog vozila i financiranja ugradnje nove tehničke opreme u jednoj sudnici</w:t>
            </w:r>
          </w:p>
          <w:p w:rsidR="00D96B92" w:rsidRPr="00DC439F" w:rsidRDefault="00915637" w:rsidP="00DC439F">
            <w:pPr>
              <w:pStyle w:val="ListParagraph"/>
              <w:numPr>
                <w:ilvl w:val="0"/>
                <w:numId w:val="24"/>
              </w:numPr>
              <w:rPr>
                <w:rFonts w:eastAsia="Calibri"/>
                <w:sz w:val="20"/>
                <w:szCs w:val="20"/>
                <w:lang w:val="hr-HR"/>
              </w:rPr>
            </w:pPr>
            <w:r w:rsidRPr="00DC439F">
              <w:rPr>
                <w:sz w:val="20"/>
                <w:szCs w:val="20"/>
                <w:lang w:val="hr-HR"/>
              </w:rPr>
              <w:t>nizak stupanj primjene modernih tehnologija</w:t>
            </w:r>
          </w:p>
          <w:p w:rsidR="00D96B92" w:rsidRPr="00DC439F" w:rsidRDefault="00915637" w:rsidP="00DC439F">
            <w:pPr>
              <w:pStyle w:val="ListParagraph"/>
              <w:numPr>
                <w:ilvl w:val="0"/>
                <w:numId w:val="24"/>
              </w:numPr>
              <w:rPr>
                <w:rFonts w:eastAsia="Calibri"/>
                <w:sz w:val="20"/>
                <w:szCs w:val="20"/>
                <w:lang w:val="hr-HR"/>
              </w:rPr>
            </w:pPr>
            <w:r w:rsidRPr="00DC439F">
              <w:rPr>
                <w:sz w:val="20"/>
                <w:szCs w:val="20"/>
                <w:lang w:val="hr-HR"/>
              </w:rPr>
              <w:t xml:space="preserve">nedostatak </w:t>
            </w:r>
            <w:r>
              <w:rPr>
                <w:sz w:val="20"/>
                <w:szCs w:val="20"/>
                <w:lang w:val="hr-HR"/>
              </w:rPr>
              <w:t>IT</w:t>
            </w:r>
            <w:r w:rsidRPr="00DC439F">
              <w:rPr>
                <w:sz w:val="20"/>
                <w:szCs w:val="20"/>
                <w:lang w:val="hr-HR"/>
              </w:rPr>
              <w:t xml:space="preserve"> podrške </w:t>
            </w:r>
          </w:p>
          <w:p w:rsidR="00D96B92" w:rsidRPr="00DC439F" w:rsidRDefault="00915637" w:rsidP="00DC439F">
            <w:pPr>
              <w:pStyle w:val="ListParagraph"/>
              <w:numPr>
                <w:ilvl w:val="0"/>
                <w:numId w:val="24"/>
              </w:numPr>
              <w:rPr>
                <w:rFonts w:eastAsia="Calibri"/>
                <w:sz w:val="20"/>
                <w:szCs w:val="20"/>
                <w:lang w:val="hr-HR"/>
              </w:rPr>
            </w:pPr>
            <w:r w:rsidRPr="00DC439F">
              <w:rPr>
                <w:sz w:val="20"/>
                <w:szCs w:val="20"/>
                <w:lang w:val="hr-HR"/>
              </w:rPr>
              <w:t xml:space="preserve">nedostatak jasnih uputa oko komuniciranja sa javnosti </w:t>
            </w:r>
          </w:p>
          <w:p w:rsidR="00D96B92" w:rsidRPr="00DC439F" w:rsidRDefault="00915637" w:rsidP="00DC439F">
            <w:pPr>
              <w:pStyle w:val="ListParagraph"/>
              <w:numPr>
                <w:ilvl w:val="0"/>
                <w:numId w:val="24"/>
              </w:numPr>
              <w:rPr>
                <w:rFonts w:eastAsia="Calibri"/>
                <w:lang w:val="hr-HR"/>
              </w:rPr>
            </w:pPr>
            <w:r w:rsidRPr="00DC439F">
              <w:rPr>
                <w:sz w:val="20"/>
                <w:szCs w:val="20"/>
                <w:lang w:val="hr-HR"/>
              </w:rPr>
              <w:t xml:space="preserve">nejasno definirani </w:t>
            </w:r>
            <w:r w:rsidR="009E17AF" w:rsidRPr="00DC439F">
              <w:rPr>
                <w:sz w:val="20"/>
                <w:szCs w:val="20"/>
                <w:lang w:val="hr-HR"/>
              </w:rPr>
              <w:t>opisi radnih mjesta</w:t>
            </w:r>
          </w:p>
        </w:tc>
      </w:tr>
      <w:tr w:rsidR="00D96B92" w:rsidRPr="00B244DA" w:rsidTr="00DC439F">
        <w:trPr>
          <w:trHeight w:val="921"/>
        </w:trPr>
        <w:tc>
          <w:tcPr>
            <w:tcW w:w="4678" w:type="dxa"/>
            <w:tcBorders>
              <w:top w:val="single" w:sz="4" w:space="0" w:color="000000"/>
              <w:left w:val="single" w:sz="4" w:space="0" w:color="000000"/>
              <w:bottom w:val="single" w:sz="4" w:space="0" w:color="000000"/>
              <w:right w:val="single" w:sz="4" w:space="0" w:color="000000"/>
            </w:tcBorders>
            <w:shd w:val="clear" w:color="auto" w:fill="0070C0"/>
            <w:vAlign w:val="center"/>
          </w:tcPr>
          <w:p w:rsidR="00D96B92" w:rsidRPr="00B244DA" w:rsidRDefault="009E17AF">
            <w:pPr>
              <w:jc w:val="center"/>
              <w:rPr>
                <w:rFonts w:eastAsia="Calibri" w:cs="Arial"/>
                <w:b/>
                <w:bCs/>
                <w:sz w:val="20"/>
                <w:szCs w:val="20"/>
                <w:lang w:val="hr-HR"/>
              </w:rPr>
            </w:pPr>
            <w:r w:rsidRPr="00B244DA">
              <w:rPr>
                <w:rFonts w:eastAsia="Calibri" w:cs="Arial"/>
                <w:b/>
                <w:bCs/>
                <w:sz w:val="20"/>
                <w:szCs w:val="20"/>
                <w:lang w:val="hr-HR"/>
              </w:rPr>
              <w:t>PRILIKE</w:t>
            </w:r>
          </w:p>
        </w:tc>
        <w:tc>
          <w:tcPr>
            <w:tcW w:w="4677" w:type="dxa"/>
            <w:tcBorders>
              <w:top w:val="single" w:sz="4" w:space="0" w:color="000000"/>
              <w:left w:val="single" w:sz="4" w:space="0" w:color="000000"/>
              <w:bottom w:val="single" w:sz="4" w:space="0" w:color="000000"/>
              <w:right w:val="single" w:sz="4" w:space="0" w:color="000000"/>
            </w:tcBorders>
            <w:shd w:val="clear" w:color="auto" w:fill="0070C0"/>
            <w:vAlign w:val="center"/>
          </w:tcPr>
          <w:p w:rsidR="00D96B92" w:rsidRPr="00B244DA" w:rsidRDefault="009E17AF">
            <w:pPr>
              <w:spacing w:after="120"/>
              <w:jc w:val="center"/>
              <w:rPr>
                <w:rFonts w:eastAsia="Calibri" w:cs="Arial"/>
                <w:b/>
                <w:bCs/>
                <w:sz w:val="20"/>
                <w:szCs w:val="20"/>
                <w:lang w:val="hr-HR"/>
              </w:rPr>
            </w:pPr>
            <w:r w:rsidRPr="00B244DA">
              <w:rPr>
                <w:rFonts w:eastAsia="Calibri" w:cs="Arial"/>
                <w:b/>
                <w:bCs/>
                <w:sz w:val="20"/>
                <w:szCs w:val="20"/>
                <w:lang w:val="hr-HR"/>
              </w:rPr>
              <w:t>PRIJETNJE</w:t>
            </w:r>
          </w:p>
        </w:tc>
      </w:tr>
      <w:tr w:rsidR="00D96B92" w:rsidRPr="00B244DA">
        <w:trPr>
          <w:trHeight w:val="395"/>
        </w:trPr>
        <w:tc>
          <w:tcPr>
            <w:tcW w:w="4678" w:type="dxa"/>
            <w:tcBorders>
              <w:top w:val="single" w:sz="4" w:space="0" w:color="000000"/>
              <w:left w:val="single" w:sz="4" w:space="0" w:color="000000"/>
              <w:bottom w:val="single" w:sz="4" w:space="0" w:color="000000"/>
              <w:right w:val="single" w:sz="4" w:space="0" w:color="000000"/>
            </w:tcBorders>
            <w:shd w:val="clear" w:color="auto" w:fill="FFFFFF"/>
          </w:tcPr>
          <w:p w:rsidR="00D96B92" w:rsidRPr="00B244DA" w:rsidRDefault="00915637">
            <w:pPr>
              <w:numPr>
                <w:ilvl w:val="0"/>
                <w:numId w:val="4"/>
              </w:numPr>
              <w:spacing w:after="60"/>
              <w:ind w:left="357" w:hanging="357"/>
              <w:rPr>
                <w:rFonts w:eastAsia="Calibri" w:cs="Arial"/>
                <w:sz w:val="20"/>
                <w:szCs w:val="20"/>
                <w:lang w:val="hr-HR"/>
              </w:rPr>
            </w:pPr>
            <w:r w:rsidRPr="00B244DA">
              <w:rPr>
                <w:rFonts w:cs="Arial"/>
                <w:sz w:val="20"/>
                <w:szCs w:val="20"/>
                <w:lang w:val="hr-HR"/>
              </w:rPr>
              <w:t xml:space="preserve">mogućnost daljnjeg razvoja profesionalnog i poslovnog integriteta suda </w:t>
            </w:r>
          </w:p>
          <w:p w:rsidR="00D96B92" w:rsidRPr="00B244DA" w:rsidRDefault="00915637">
            <w:pPr>
              <w:numPr>
                <w:ilvl w:val="0"/>
                <w:numId w:val="4"/>
              </w:numPr>
              <w:spacing w:after="60"/>
              <w:ind w:left="357" w:hanging="357"/>
              <w:rPr>
                <w:rFonts w:eastAsia="Calibri" w:cs="Arial"/>
                <w:sz w:val="20"/>
                <w:szCs w:val="20"/>
                <w:lang w:val="hr-HR"/>
              </w:rPr>
            </w:pPr>
            <w:r w:rsidRPr="00B244DA">
              <w:rPr>
                <w:rFonts w:cs="Arial"/>
                <w:sz w:val="20"/>
                <w:szCs w:val="20"/>
                <w:lang w:val="hr-HR"/>
              </w:rPr>
              <w:t xml:space="preserve">edukacija sudaca i uposlenika putem webinara </w:t>
            </w:r>
          </w:p>
          <w:p w:rsidR="00D96B92" w:rsidRPr="00B244DA" w:rsidRDefault="00915637">
            <w:pPr>
              <w:numPr>
                <w:ilvl w:val="0"/>
                <w:numId w:val="4"/>
              </w:numPr>
              <w:spacing w:after="60"/>
              <w:ind w:left="357" w:hanging="357"/>
              <w:rPr>
                <w:rFonts w:eastAsia="Calibri" w:cs="Arial"/>
                <w:sz w:val="20"/>
                <w:szCs w:val="20"/>
                <w:lang w:val="hr-HR"/>
              </w:rPr>
            </w:pPr>
            <w:r w:rsidRPr="00B244DA">
              <w:rPr>
                <w:rFonts w:cs="Arial"/>
                <w:sz w:val="20"/>
                <w:szCs w:val="20"/>
                <w:lang w:val="hr-HR"/>
              </w:rPr>
              <w:t>lak pristup institucijama zakonodavne i izvršne vlasti</w:t>
            </w:r>
          </w:p>
          <w:p w:rsidR="00D96B92" w:rsidRPr="00B244DA" w:rsidRDefault="00915637">
            <w:pPr>
              <w:numPr>
                <w:ilvl w:val="0"/>
                <w:numId w:val="4"/>
              </w:numPr>
              <w:spacing w:after="60"/>
              <w:ind w:left="357" w:hanging="357"/>
              <w:rPr>
                <w:rFonts w:eastAsia="Calibri" w:cs="Arial"/>
                <w:sz w:val="20"/>
                <w:szCs w:val="20"/>
                <w:lang w:val="hr-HR"/>
              </w:rPr>
            </w:pPr>
            <w:r w:rsidRPr="00B244DA">
              <w:rPr>
                <w:rFonts w:cs="Arial"/>
                <w:sz w:val="20"/>
                <w:szCs w:val="20"/>
                <w:lang w:val="hr-HR"/>
              </w:rPr>
              <w:t>mogućnost da se kroz razne projekte poboljšaju uvjeti za rad i unaprijedi rad suda</w:t>
            </w:r>
          </w:p>
          <w:p w:rsidR="00D96B92" w:rsidRPr="00B244DA" w:rsidRDefault="00915637">
            <w:pPr>
              <w:numPr>
                <w:ilvl w:val="0"/>
                <w:numId w:val="4"/>
              </w:numPr>
              <w:spacing w:after="60"/>
              <w:ind w:left="357" w:hanging="357"/>
              <w:rPr>
                <w:rFonts w:eastAsia="Calibri" w:cs="Arial"/>
                <w:sz w:val="20"/>
                <w:szCs w:val="20"/>
                <w:lang w:val="hr-HR"/>
              </w:rPr>
            </w:pPr>
            <w:r w:rsidRPr="00B244DA">
              <w:rPr>
                <w:rFonts w:cs="Arial"/>
                <w:sz w:val="20"/>
                <w:szCs w:val="20"/>
                <w:lang w:val="hr-HR"/>
              </w:rPr>
              <w:t>interes medija za rad suda</w:t>
            </w:r>
          </w:p>
        </w:tc>
        <w:tc>
          <w:tcPr>
            <w:tcW w:w="4677" w:type="dxa"/>
            <w:tcBorders>
              <w:top w:val="single" w:sz="4" w:space="0" w:color="000000"/>
              <w:left w:val="single" w:sz="4" w:space="0" w:color="000000"/>
              <w:bottom w:val="single" w:sz="4" w:space="0" w:color="000000"/>
              <w:right w:val="single" w:sz="4" w:space="0" w:color="000000"/>
            </w:tcBorders>
            <w:shd w:val="clear" w:color="auto" w:fill="FFFFFF"/>
          </w:tcPr>
          <w:p w:rsidR="00D96B92" w:rsidRPr="00B244DA" w:rsidRDefault="00915637">
            <w:pPr>
              <w:pStyle w:val="ListParagraph"/>
              <w:numPr>
                <w:ilvl w:val="0"/>
                <w:numId w:val="4"/>
              </w:numPr>
              <w:spacing w:after="60"/>
              <w:rPr>
                <w:rFonts w:eastAsia="Calibri" w:cs="Arial"/>
                <w:sz w:val="20"/>
                <w:szCs w:val="20"/>
                <w:lang w:val="hr-HR"/>
              </w:rPr>
            </w:pPr>
            <w:r w:rsidRPr="00B244DA">
              <w:rPr>
                <w:rFonts w:cs="Arial"/>
                <w:sz w:val="20"/>
                <w:szCs w:val="20"/>
                <w:lang w:val="hr-HR"/>
              </w:rPr>
              <w:t xml:space="preserve">politička nestabilnost </w:t>
            </w:r>
            <w:r>
              <w:rPr>
                <w:rFonts w:cs="Arial"/>
                <w:sz w:val="20"/>
                <w:szCs w:val="20"/>
                <w:lang w:val="hr-HR"/>
              </w:rPr>
              <w:t xml:space="preserve">uz kompleksan i složen politički sustav </w:t>
            </w:r>
            <w:r w:rsidR="00744DEB">
              <w:rPr>
                <w:rFonts w:cs="Arial"/>
                <w:sz w:val="20"/>
                <w:szCs w:val="20"/>
                <w:lang w:val="hr-HR"/>
              </w:rPr>
              <w:t>BiH</w:t>
            </w:r>
          </w:p>
          <w:p w:rsidR="00D96B92" w:rsidRPr="00B244DA" w:rsidRDefault="00915637">
            <w:pPr>
              <w:pStyle w:val="ListParagraph"/>
              <w:numPr>
                <w:ilvl w:val="0"/>
                <w:numId w:val="4"/>
              </w:numPr>
              <w:spacing w:after="60"/>
              <w:rPr>
                <w:rFonts w:eastAsia="Calibri" w:cs="Arial"/>
                <w:sz w:val="20"/>
                <w:szCs w:val="20"/>
                <w:lang w:val="hr-HR"/>
              </w:rPr>
            </w:pPr>
            <w:r w:rsidRPr="00B244DA">
              <w:rPr>
                <w:rFonts w:cs="Arial"/>
                <w:sz w:val="20"/>
                <w:szCs w:val="20"/>
                <w:lang w:val="hr-HR"/>
              </w:rPr>
              <w:t xml:space="preserve">iseljavanje stanovništva </w:t>
            </w:r>
          </w:p>
          <w:p w:rsidR="00D96B92" w:rsidRPr="00B244DA" w:rsidRDefault="00915637">
            <w:pPr>
              <w:pStyle w:val="ListParagraph"/>
              <w:numPr>
                <w:ilvl w:val="0"/>
                <w:numId w:val="4"/>
              </w:numPr>
              <w:spacing w:after="60"/>
              <w:rPr>
                <w:rFonts w:eastAsia="Calibri" w:cs="Arial"/>
                <w:sz w:val="20"/>
                <w:szCs w:val="20"/>
                <w:lang w:val="hr-HR"/>
              </w:rPr>
            </w:pPr>
            <w:r w:rsidRPr="00B244DA">
              <w:rPr>
                <w:rFonts w:cs="Arial"/>
                <w:sz w:val="20"/>
                <w:szCs w:val="20"/>
                <w:lang w:val="hr-HR"/>
              </w:rPr>
              <w:t xml:space="preserve"> migrantska kriza (blizina granice)</w:t>
            </w:r>
          </w:p>
          <w:p w:rsidR="00D96B92" w:rsidRPr="00B244DA" w:rsidRDefault="00915637">
            <w:pPr>
              <w:pStyle w:val="ListParagraph"/>
              <w:numPr>
                <w:ilvl w:val="0"/>
                <w:numId w:val="4"/>
              </w:numPr>
              <w:spacing w:after="60"/>
              <w:rPr>
                <w:rFonts w:eastAsia="Calibri" w:cs="Arial"/>
                <w:sz w:val="20"/>
                <w:szCs w:val="20"/>
                <w:lang w:val="hr-HR"/>
              </w:rPr>
            </w:pPr>
            <w:r w:rsidRPr="00B244DA">
              <w:rPr>
                <w:rFonts w:cs="Arial"/>
                <w:sz w:val="20"/>
                <w:szCs w:val="20"/>
                <w:lang w:val="hr-HR"/>
              </w:rPr>
              <w:t>neizvjesnost zbog postojećeg stanja uzrokovanog pandemijom covida 19</w:t>
            </w:r>
            <w:r>
              <w:rPr>
                <w:rFonts w:cs="Arial"/>
                <w:sz w:val="20"/>
                <w:szCs w:val="20"/>
                <w:lang w:val="hr-HR"/>
              </w:rPr>
              <w:t xml:space="preserve"> i prijetnje novog lockdowna, što može ponovno dovesti do smanjene ažurnosti u radu suda</w:t>
            </w:r>
          </w:p>
          <w:p w:rsidR="00D96B92" w:rsidRPr="00B244DA" w:rsidRDefault="00915637">
            <w:pPr>
              <w:pStyle w:val="ListParagraph"/>
              <w:numPr>
                <w:ilvl w:val="0"/>
                <w:numId w:val="4"/>
              </w:numPr>
              <w:spacing w:after="60"/>
              <w:rPr>
                <w:rFonts w:eastAsia="Calibri" w:cs="Arial"/>
                <w:sz w:val="20"/>
                <w:szCs w:val="20"/>
                <w:lang w:val="hr-HR"/>
              </w:rPr>
            </w:pPr>
            <w:r w:rsidRPr="00B244DA">
              <w:rPr>
                <w:rFonts w:eastAsia="Calibri" w:cs="Arial"/>
                <w:sz w:val="20"/>
                <w:szCs w:val="20"/>
                <w:lang w:val="hr-HR"/>
              </w:rPr>
              <w:t>odabiranje najnižih ponuda kod postupka javnih nabavki</w:t>
            </w:r>
          </w:p>
          <w:p w:rsidR="00D96B92" w:rsidRPr="00B244DA" w:rsidRDefault="00744DEB">
            <w:pPr>
              <w:pStyle w:val="ListParagraph"/>
              <w:numPr>
                <w:ilvl w:val="0"/>
                <w:numId w:val="4"/>
              </w:numPr>
              <w:spacing w:after="60"/>
              <w:rPr>
                <w:rFonts w:eastAsia="Calibri" w:cs="Arial"/>
                <w:sz w:val="20"/>
                <w:szCs w:val="20"/>
                <w:lang w:val="hr-HR"/>
              </w:rPr>
            </w:pPr>
            <w:r>
              <w:rPr>
                <w:rFonts w:eastAsia="Calibri" w:cs="Arial"/>
                <w:sz w:val="20"/>
                <w:szCs w:val="20"/>
                <w:lang w:val="hr-HR"/>
              </w:rPr>
              <w:t xml:space="preserve">općenito </w:t>
            </w:r>
            <w:r w:rsidR="00915637" w:rsidRPr="00B244DA">
              <w:rPr>
                <w:rFonts w:eastAsia="Calibri" w:cs="Arial"/>
                <w:sz w:val="20"/>
                <w:szCs w:val="20"/>
                <w:lang w:val="hr-HR"/>
              </w:rPr>
              <w:t>negativna slika javnosti o sudu i državnim institucijama vlasti općenito</w:t>
            </w:r>
          </w:p>
        </w:tc>
      </w:tr>
    </w:tbl>
    <w:p w:rsidR="00D96B92" w:rsidRPr="00B244DA" w:rsidRDefault="00D96B92" w:rsidP="0000370E">
      <w:pPr>
        <w:rPr>
          <w:rFonts w:eastAsia="Calibri"/>
          <w:w w:val="95"/>
          <w:lang w:val="hr-HR"/>
        </w:rPr>
      </w:pPr>
    </w:p>
    <w:p w:rsidR="00BD7169" w:rsidRDefault="00BD7169" w:rsidP="0000370E">
      <w:pPr>
        <w:ind w:firstLine="708"/>
        <w:rPr>
          <w:rFonts w:eastAsia="Calibri"/>
          <w:w w:val="95"/>
          <w:lang w:val="hr-HR"/>
        </w:rPr>
      </w:pPr>
      <w:r>
        <w:rPr>
          <w:rFonts w:eastAsia="Calibri"/>
          <w:w w:val="95"/>
        </w:rPr>
        <w:t>Općinski sud u Orašju kao svoje najveće snage ističe educirane i kompetentne djelatnike spremne na usvajanje novih znanja i tehnologija koji kroz efikasnu unutarnju organizaciju, dobre međuljudske odnose i uz veliki angažman šefova sudskih odjeljenja, svakodnevno rade na ostvarivanju što boljih rezultata suda. Ipak, na rad suda znatno utječe odsutnost određenog broja djelatnika iz raznih razloga</w:t>
      </w:r>
      <w:r w:rsidR="0000370E">
        <w:rPr>
          <w:rFonts w:eastAsia="Calibri"/>
          <w:w w:val="95"/>
        </w:rPr>
        <w:t>,</w:t>
      </w:r>
      <w:r>
        <w:rPr>
          <w:rFonts w:eastAsia="Calibri"/>
          <w:w w:val="95"/>
        </w:rPr>
        <w:t xml:space="preserve"> kao što su</w:t>
      </w:r>
      <w:r w:rsidR="0000370E">
        <w:rPr>
          <w:rFonts w:eastAsia="Calibri"/>
          <w:w w:val="95"/>
        </w:rPr>
        <w:t>:</w:t>
      </w:r>
      <w:r>
        <w:rPr>
          <w:rFonts w:eastAsia="Calibri"/>
          <w:w w:val="95"/>
        </w:rPr>
        <w:t xml:space="preserve"> duža bolovanja uslijed teške bolesti, suspenzije, nemogućnost blagovremenog popunjavanja pozicija upražnjenih zbog odlazaka u mirovinu ili pak davanja otkaza zbog prelaska na drugo radno mjesto ili preseljenja. </w:t>
      </w:r>
    </w:p>
    <w:p w:rsidR="00EF0A42" w:rsidRDefault="00BD7169" w:rsidP="00761F62">
      <w:pPr>
        <w:spacing w:after="60"/>
        <w:ind w:firstLine="708"/>
        <w:rPr>
          <w:rFonts w:eastAsia="Calibri"/>
          <w:w w:val="95"/>
        </w:rPr>
      </w:pPr>
      <w:r w:rsidRPr="00D93EAE">
        <w:rPr>
          <w:rFonts w:eastAsia="Calibri"/>
          <w:w w:val="95"/>
        </w:rPr>
        <w:lastRenderedPageBreak/>
        <w:t>Također je bitno istaknuti kako zahvaljujući financijskoj stabilnosti Posavskog kantona, ovaj sud nema problema s redovnim isplaćivanjem svim materijalnih prava koja proizlaze iz radnih odnosa, kao i s plaćanjem ostalih  tekućih obveza, međutim, kao slabost suda prepoznajemo činjenicu da su planirana ulaganja u opremu suda (opremanje sudnice opremom za tonsko snimanje, kupovina novog automobila) privremeno prolongirana</w:t>
      </w:r>
      <w:r w:rsidR="0000370E" w:rsidRPr="00D93EAE">
        <w:rPr>
          <w:rFonts w:eastAsia="Calibri"/>
          <w:w w:val="95"/>
        </w:rPr>
        <w:t>, a prije svega</w:t>
      </w:r>
      <w:r w:rsidRPr="00D93EAE">
        <w:rPr>
          <w:rFonts w:eastAsia="Calibri"/>
          <w:w w:val="95"/>
        </w:rPr>
        <w:t xml:space="preserve"> zbog lošeg punjenja proračuna u odnosu na planirano, </w:t>
      </w:r>
      <w:r w:rsidR="0000370E" w:rsidRPr="00D93EAE">
        <w:rPr>
          <w:rFonts w:eastAsia="Calibri"/>
          <w:w w:val="95"/>
        </w:rPr>
        <w:t xml:space="preserve">na </w:t>
      </w:r>
      <w:r w:rsidRPr="00D93EAE">
        <w:rPr>
          <w:rFonts w:eastAsia="Calibri"/>
          <w:w w:val="95"/>
        </w:rPr>
        <w:t xml:space="preserve">što je ponajviše </w:t>
      </w:r>
      <w:r w:rsidR="0000370E" w:rsidRPr="00D93EAE">
        <w:rPr>
          <w:rFonts w:eastAsia="Calibri"/>
          <w:w w:val="95"/>
        </w:rPr>
        <w:t xml:space="preserve">utjecala kriza </w:t>
      </w:r>
      <w:r w:rsidRPr="00D93EAE">
        <w:rPr>
          <w:rFonts w:eastAsia="Calibri"/>
          <w:w w:val="95"/>
        </w:rPr>
        <w:t>uzrokovan</w:t>
      </w:r>
      <w:r w:rsidR="0000370E" w:rsidRPr="00D93EAE">
        <w:rPr>
          <w:rFonts w:eastAsia="Calibri"/>
          <w:w w:val="95"/>
        </w:rPr>
        <w:t>a</w:t>
      </w:r>
      <w:r w:rsidRPr="00D93EAE">
        <w:rPr>
          <w:rFonts w:eastAsia="Calibri"/>
          <w:w w:val="95"/>
        </w:rPr>
        <w:t xml:space="preserve"> pandemijom  corona virusa (COVID-19). </w:t>
      </w:r>
      <w:r w:rsidR="0000370E" w:rsidRPr="00D93EAE">
        <w:rPr>
          <w:rFonts w:eastAsia="Calibri"/>
          <w:w w:val="95"/>
        </w:rPr>
        <w:t xml:space="preserve"> Također</w:t>
      </w:r>
      <w:r w:rsidRPr="00D93EAE">
        <w:rPr>
          <w:rFonts w:eastAsia="Calibri"/>
          <w:w w:val="95"/>
        </w:rPr>
        <w:t xml:space="preserve"> smatramo da ovaj sud nije iskoristio sav potencijal koji pruža primjena modernih tehnologija i informatizacije</w:t>
      </w:r>
      <w:r w:rsidR="0000370E" w:rsidRPr="00D93EAE">
        <w:rPr>
          <w:rFonts w:eastAsia="Calibri"/>
          <w:w w:val="95"/>
        </w:rPr>
        <w:t>,</w:t>
      </w:r>
      <w:r w:rsidR="00D93EAE" w:rsidRPr="00D93EAE">
        <w:rPr>
          <w:rFonts w:eastAsia="Calibri"/>
          <w:w w:val="95"/>
        </w:rPr>
        <w:t xml:space="preserve"> a </w:t>
      </w:r>
      <w:r w:rsidR="0000370E" w:rsidRPr="00D93EAE">
        <w:rPr>
          <w:rFonts w:eastAsia="Calibri"/>
          <w:w w:val="95"/>
        </w:rPr>
        <w:t xml:space="preserve"> za što je najveća prepreka </w:t>
      </w:r>
      <w:r w:rsidR="00D93EAE" w:rsidRPr="00D93EAE">
        <w:rPr>
          <w:rFonts w:eastAsia="Calibri"/>
          <w:w w:val="95"/>
        </w:rPr>
        <w:t xml:space="preserve">gore navedeni </w:t>
      </w:r>
      <w:r w:rsidR="0000370E" w:rsidRPr="00D93EAE">
        <w:rPr>
          <w:rFonts w:eastAsia="Calibri"/>
          <w:w w:val="95"/>
        </w:rPr>
        <w:t xml:space="preserve">nedostatak ulaganja u opremu, </w:t>
      </w:r>
      <w:r w:rsidR="00D93EAE" w:rsidRPr="00D93EAE">
        <w:rPr>
          <w:rFonts w:eastAsia="Calibri"/>
          <w:w w:val="95"/>
        </w:rPr>
        <w:t>na</w:t>
      </w:r>
      <w:r w:rsidR="0000370E" w:rsidRPr="00D93EAE">
        <w:rPr>
          <w:rFonts w:eastAsia="Calibri"/>
          <w:w w:val="95"/>
        </w:rPr>
        <w:t xml:space="preserve"> što ovaj sud može </w:t>
      </w:r>
      <w:r w:rsidR="00D93EAE" w:rsidRPr="00D93EAE">
        <w:rPr>
          <w:rFonts w:eastAsia="Calibri"/>
          <w:w w:val="95"/>
        </w:rPr>
        <w:t xml:space="preserve">utjecati ne oslanjajući se isključivo na sredstva iz Proračuna Posavskog kantona, nego i kroz sudjelovanje u projektima koji mogu poboljšati uvijete za rad i unaprijediti rad suda. </w:t>
      </w:r>
    </w:p>
    <w:p w:rsidR="00BD7169" w:rsidRDefault="00BD7169" w:rsidP="0000370E">
      <w:pPr>
        <w:ind w:firstLine="708"/>
        <w:rPr>
          <w:rFonts w:eastAsia="Calibri"/>
          <w:w w:val="95"/>
        </w:rPr>
      </w:pPr>
      <w:r>
        <w:rPr>
          <w:rFonts w:eastAsia="Calibri"/>
          <w:w w:val="95"/>
        </w:rPr>
        <w:t>Što se tiče prilika, naglašavamo da zbog veličine kantona ovaj sud ima lak pristup institucijama vlasti, te može direktno utjecati na kreiranje novih ili izmjenu ranije donesenih propisa, zatim, edukacije sudaca i drugih djelatnika putem webinara, mogućnost sudjelovanja u projektima koji mogu poboljšati i unaprediti uvjete za rad, kao i interes medija za rad ovog suda.</w:t>
      </w:r>
    </w:p>
    <w:p w:rsidR="00BD7169" w:rsidRDefault="00BD7169" w:rsidP="0000370E">
      <w:pPr>
        <w:ind w:firstLine="708"/>
        <w:rPr>
          <w:rFonts w:eastAsia="Calibri"/>
          <w:w w:val="95"/>
        </w:rPr>
      </w:pPr>
      <w:r>
        <w:rPr>
          <w:rFonts w:eastAsia="Calibri"/>
          <w:w w:val="95"/>
        </w:rPr>
        <w:t>Kao najveću prijetnju ističemo rapidan odliv stanovništva što rezultira smanjenjem priliva predmeta, zatim blizinu granice s Republikom Hrvatskom što je važno s aspekta migrantske krize, neizvjesnost zbog postojećeg stanja uzrokovanog pandemijom COVID-19 i prijetnje novog „lockdown-a“ što  može ponovno dovesti d</w:t>
      </w:r>
      <w:r w:rsidR="00406CA8">
        <w:rPr>
          <w:rFonts w:eastAsia="Calibri"/>
          <w:w w:val="95"/>
        </w:rPr>
        <w:t>o</w:t>
      </w:r>
      <w:r>
        <w:rPr>
          <w:rFonts w:eastAsia="Calibri"/>
          <w:w w:val="95"/>
        </w:rPr>
        <w:t xml:space="preserve"> smanjenja ažurnosti u radu suda.</w:t>
      </w:r>
    </w:p>
    <w:p w:rsidR="00D96B92" w:rsidRDefault="00BD7169" w:rsidP="0000370E">
      <w:pPr>
        <w:rPr>
          <w:rFonts w:eastAsia="Calibri"/>
          <w:w w:val="95"/>
          <w:lang w:val="hr-HR"/>
        </w:rPr>
      </w:pPr>
      <w:r>
        <w:rPr>
          <w:rFonts w:eastAsia="Calibri"/>
          <w:w w:val="95"/>
        </w:rPr>
        <w:tab/>
      </w:r>
      <w:r w:rsidR="00AC1E0B" w:rsidRPr="00B244DA">
        <w:rPr>
          <w:rFonts w:eastAsia="Calibri"/>
          <w:w w:val="95"/>
          <w:lang w:val="hr-HR"/>
        </w:rPr>
        <w:br w:type="page"/>
      </w:r>
    </w:p>
    <w:p w:rsidR="00D16965" w:rsidRPr="00B244DA" w:rsidRDefault="00D16965" w:rsidP="0000370E">
      <w:pPr>
        <w:rPr>
          <w:rFonts w:eastAsia="Calibri"/>
          <w:w w:val="95"/>
          <w:lang w:val="hr-HR"/>
        </w:rPr>
      </w:pPr>
    </w:p>
    <w:p w:rsidR="00EA6FEE" w:rsidRPr="00B244DA" w:rsidRDefault="009E17AF" w:rsidP="00BD2EDF">
      <w:pPr>
        <w:pStyle w:val="Heading1"/>
        <w:rPr>
          <w:w w:val="95"/>
          <w:lang w:val="hr-HR"/>
        </w:rPr>
      </w:pPr>
      <w:bookmarkStart w:id="16" w:name="_Toc29479785"/>
      <w:bookmarkStart w:id="17" w:name="_Toc39666947"/>
      <w:bookmarkStart w:id="18" w:name="_Toc64459481"/>
      <w:bookmarkStart w:id="19" w:name="_Toc76452008"/>
      <w:r w:rsidRPr="00B244DA">
        <w:rPr>
          <w:w w:val="95"/>
          <w:lang w:val="hr-HR"/>
        </w:rPr>
        <w:t>Pregled strateških ciljeva suda</w:t>
      </w:r>
      <w:bookmarkEnd w:id="16"/>
      <w:bookmarkEnd w:id="17"/>
      <w:bookmarkEnd w:id="18"/>
      <w:bookmarkEnd w:id="19"/>
    </w:p>
    <w:tbl>
      <w:tblPr>
        <w:tblStyle w:val="TableGrid"/>
        <w:tblW w:w="5000" w:type="pct"/>
        <w:tblLook w:val="04A0" w:firstRow="1" w:lastRow="0" w:firstColumn="1" w:lastColumn="0" w:noHBand="0" w:noVBand="1"/>
      </w:tblPr>
      <w:tblGrid>
        <w:gridCol w:w="2294"/>
        <w:gridCol w:w="3060"/>
        <w:gridCol w:w="1923"/>
        <w:gridCol w:w="1785"/>
      </w:tblGrid>
      <w:tr w:rsidR="00EA6FEE" w:rsidRPr="00B244DA" w:rsidTr="00D16965">
        <w:tc>
          <w:tcPr>
            <w:tcW w:w="2294" w:type="dxa"/>
            <w:shd w:val="clear" w:color="auto" w:fill="4472C4"/>
            <w:vAlign w:val="center"/>
          </w:tcPr>
          <w:p w:rsidR="00EA6FEE" w:rsidRPr="00B244DA" w:rsidRDefault="00EA6FEE" w:rsidP="007B7237">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Naziv strateškog cilja </w:t>
            </w:r>
            <w:r w:rsidRPr="00B244DA">
              <w:rPr>
                <w:rFonts w:eastAsia="Calibri" w:cs="Arial"/>
                <w:i/>
                <w:w w:val="95"/>
                <w:sz w:val="17"/>
                <w:szCs w:val="17"/>
                <w:lang w:val="hr-HR"/>
              </w:rPr>
              <w:t>(maksimalno 3-5 strateških ciljeva)</w:t>
            </w:r>
          </w:p>
        </w:tc>
        <w:tc>
          <w:tcPr>
            <w:tcW w:w="3060" w:type="dxa"/>
            <w:shd w:val="clear" w:color="auto" w:fill="4472C4"/>
            <w:vAlign w:val="center"/>
          </w:tcPr>
          <w:p w:rsidR="00EA6FEE" w:rsidRPr="00B244DA" w:rsidRDefault="00EA6FEE" w:rsidP="007B7237">
            <w:pPr>
              <w:tabs>
                <w:tab w:val="left" w:pos="2413"/>
              </w:tabs>
              <w:spacing w:line="276" w:lineRule="auto"/>
              <w:jc w:val="center"/>
              <w:rPr>
                <w:rFonts w:eastAsia="Calibri" w:cs="Arial"/>
                <w:w w:val="95"/>
                <w:sz w:val="17"/>
                <w:szCs w:val="17"/>
                <w:lang w:val="hr-HR"/>
              </w:rPr>
            </w:pPr>
            <w:r w:rsidRPr="00B244DA">
              <w:rPr>
                <w:rFonts w:eastAsia="Calibri" w:cs="Arial"/>
                <w:b/>
                <w:w w:val="95"/>
                <w:sz w:val="17"/>
                <w:szCs w:val="17"/>
                <w:lang w:val="hr-HR"/>
              </w:rPr>
              <w:t>Izvor</w:t>
            </w:r>
          </w:p>
          <w:p w:rsidR="00EA6FEE" w:rsidRPr="00B244DA" w:rsidRDefault="00EA6FEE" w:rsidP="007B7237">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(veza sa ciljevima iz strateškog okvira)</w:t>
            </w:r>
          </w:p>
        </w:tc>
        <w:tc>
          <w:tcPr>
            <w:tcW w:w="1923" w:type="dxa"/>
            <w:shd w:val="clear" w:color="auto" w:fill="4472C4"/>
            <w:vAlign w:val="center"/>
          </w:tcPr>
          <w:p w:rsidR="00EA6FEE" w:rsidRPr="00B244DA" w:rsidRDefault="00EA6FEE" w:rsidP="007B7237">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Program u DOB-u</w:t>
            </w:r>
          </w:p>
          <w:p w:rsidR="00EA6FEE" w:rsidRPr="00B244DA" w:rsidRDefault="00EA6FEE" w:rsidP="007B7237">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(Upisati broj i naziv programa)</w:t>
            </w:r>
          </w:p>
        </w:tc>
        <w:tc>
          <w:tcPr>
            <w:tcW w:w="1785" w:type="dxa"/>
            <w:shd w:val="clear" w:color="auto" w:fill="4472C4"/>
            <w:vAlign w:val="center"/>
          </w:tcPr>
          <w:p w:rsidR="00EA6FEE" w:rsidRPr="00B244DA" w:rsidRDefault="00EA6FEE" w:rsidP="007B7237">
            <w:pPr>
              <w:tabs>
                <w:tab w:val="left" w:pos="2413"/>
              </w:tabs>
              <w:spacing w:line="276" w:lineRule="auto"/>
              <w:jc w:val="center"/>
              <w:rPr>
                <w:rFonts w:eastAsia="Calibri" w:cs="Arial"/>
                <w:w w:val="95"/>
                <w:sz w:val="17"/>
                <w:szCs w:val="17"/>
                <w:lang w:val="hr-HR"/>
              </w:rPr>
            </w:pPr>
            <w:r w:rsidRPr="00B244DA">
              <w:rPr>
                <w:rFonts w:eastAsia="Calibri" w:cs="Arial"/>
                <w:b/>
                <w:w w:val="95"/>
                <w:sz w:val="17"/>
                <w:szCs w:val="17"/>
                <w:lang w:val="hr-HR"/>
              </w:rPr>
              <w:t>Partneri</w:t>
            </w:r>
          </w:p>
          <w:p w:rsidR="00EA6FEE" w:rsidRPr="00B244DA" w:rsidRDefault="00EA6FEE" w:rsidP="007B7237">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(institucije sa kojima sud zajedno učestvuje u realizaciji strateškog cilja)</w:t>
            </w:r>
          </w:p>
        </w:tc>
      </w:tr>
      <w:tr w:rsidR="00EA6FEE" w:rsidRPr="00B244DA" w:rsidTr="00D16965">
        <w:tc>
          <w:tcPr>
            <w:tcW w:w="2294" w:type="dxa"/>
          </w:tcPr>
          <w:p w:rsidR="00EA6FEE" w:rsidRPr="00B244DA" w:rsidRDefault="00EA6FEE" w:rsidP="007B7237">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1.</w:t>
            </w:r>
            <w:r w:rsidR="00D93EAE">
              <w:rPr>
                <w:rFonts w:eastAsia="Calibri" w:cs="Arial"/>
                <w:w w:val="95"/>
                <w:sz w:val="17"/>
                <w:szCs w:val="17"/>
                <w:lang w:val="hr-HR"/>
              </w:rPr>
              <w:t>U</w:t>
            </w:r>
            <w:r w:rsidR="00D93EAE" w:rsidRPr="00B244DA">
              <w:rPr>
                <w:rFonts w:eastAsia="Calibri" w:cs="Arial"/>
                <w:w w:val="95"/>
                <w:sz w:val="17"/>
                <w:szCs w:val="17"/>
                <w:lang w:val="hr-HR"/>
              </w:rPr>
              <w:t xml:space="preserve">napređenje efikasnosti </w:t>
            </w:r>
            <w:r w:rsidR="007F38BE">
              <w:rPr>
                <w:rFonts w:eastAsia="Calibri" w:cs="Arial"/>
                <w:w w:val="95"/>
                <w:sz w:val="17"/>
                <w:szCs w:val="17"/>
                <w:lang w:val="hr-HR"/>
              </w:rPr>
              <w:t>i efektivnosti rada s</w:t>
            </w:r>
            <w:r w:rsidR="00D93EAE" w:rsidRPr="00B244DA">
              <w:rPr>
                <w:rFonts w:eastAsia="Calibri" w:cs="Arial"/>
                <w:w w:val="95"/>
                <w:sz w:val="17"/>
                <w:szCs w:val="17"/>
                <w:lang w:val="hr-HR"/>
              </w:rPr>
              <w:t>uda</w:t>
            </w:r>
          </w:p>
        </w:tc>
        <w:tc>
          <w:tcPr>
            <w:tcW w:w="3060" w:type="dxa"/>
          </w:tcPr>
          <w:p w:rsidR="00EA6FEE" w:rsidRPr="00B244DA" w:rsidRDefault="00EA6FEE" w:rsidP="007F38BE">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strateški plan VSTV-a BiH:</w:t>
            </w:r>
            <w:r w:rsidR="007F38BE">
              <w:rPr>
                <w:rFonts w:eastAsia="Calibri" w:cs="Arial"/>
                <w:w w:val="95"/>
                <w:sz w:val="17"/>
                <w:szCs w:val="17"/>
                <w:lang w:val="hr-HR"/>
              </w:rPr>
              <w:t xml:space="preserve"> </w:t>
            </w:r>
            <w:r w:rsidRPr="00B244DA">
              <w:rPr>
                <w:rFonts w:eastAsia="Calibri" w:cs="Arial"/>
                <w:w w:val="95"/>
                <w:sz w:val="17"/>
                <w:szCs w:val="17"/>
                <w:lang w:val="hr-HR"/>
              </w:rPr>
              <w:t xml:space="preserve">unapređenje </w:t>
            </w:r>
            <w:r w:rsidR="007F38BE">
              <w:rPr>
                <w:rFonts w:eastAsia="Calibri" w:cs="Arial"/>
                <w:w w:val="95"/>
                <w:sz w:val="17"/>
                <w:szCs w:val="17"/>
                <w:lang w:val="hr-HR"/>
              </w:rPr>
              <w:t xml:space="preserve">efikasnosti i </w:t>
            </w:r>
            <w:r w:rsidRPr="00B244DA">
              <w:rPr>
                <w:rFonts w:eastAsia="Calibri" w:cs="Arial"/>
                <w:w w:val="95"/>
                <w:sz w:val="17"/>
                <w:szCs w:val="17"/>
                <w:lang w:val="hr-HR"/>
              </w:rPr>
              <w:t xml:space="preserve">efikasnosti </w:t>
            </w:r>
            <w:r w:rsidR="007F38BE">
              <w:rPr>
                <w:rFonts w:eastAsia="Calibri" w:cs="Arial"/>
                <w:w w:val="95"/>
                <w:sz w:val="17"/>
                <w:szCs w:val="17"/>
                <w:lang w:val="hr-HR"/>
              </w:rPr>
              <w:t xml:space="preserve">rada </w:t>
            </w:r>
            <w:r w:rsidRPr="00B244DA">
              <w:rPr>
                <w:rFonts w:eastAsia="Calibri" w:cs="Arial"/>
                <w:w w:val="95"/>
                <w:sz w:val="17"/>
                <w:szCs w:val="17"/>
                <w:lang w:val="hr-HR"/>
              </w:rPr>
              <w:t>suda- Smanjiti broj i starost neriješenih predmeta u sudu</w:t>
            </w:r>
          </w:p>
        </w:tc>
        <w:tc>
          <w:tcPr>
            <w:tcW w:w="1923" w:type="dxa"/>
          </w:tcPr>
          <w:p w:rsidR="00EA6FEE" w:rsidRPr="00B244DA" w:rsidRDefault="00EA6FEE" w:rsidP="007B7237">
            <w:pPr>
              <w:tabs>
                <w:tab w:val="left" w:pos="2413"/>
              </w:tabs>
              <w:spacing w:line="276" w:lineRule="auto"/>
              <w:rPr>
                <w:rFonts w:eastAsia="Calibri" w:cs="Arial"/>
                <w:w w:val="95"/>
                <w:sz w:val="17"/>
                <w:szCs w:val="17"/>
                <w:lang w:val="hr-HR"/>
              </w:rPr>
            </w:pPr>
          </w:p>
        </w:tc>
        <w:tc>
          <w:tcPr>
            <w:tcW w:w="1785" w:type="dxa"/>
          </w:tcPr>
          <w:p w:rsidR="00EA6FEE" w:rsidRPr="00B244DA" w:rsidRDefault="00EA6FEE" w:rsidP="007B7237">
            <w:pPr>
              <w:tabs>
                <w:tab w:val="left" w:pos="2413"/>
              </w:tabs>
              <w:spacing w:line="276" w:lineRule="auto"/>
              <w:rPr>
                <w:rFonts w:eastAsia="Calibri" w:cs="Arial"/>
                <w:w w:val="95"/>
                <w:sz w:val="17"/>
                <w:szCs w:val="17"/>
                <w:lang w:val="hr-HR"/>
              </w:rPr>
            </w:pPr>
          </w:p>
          <w:p w:rsidR="00EA6FEE" w:rsidRPr="00B244DA" w:rsidRDefault="00EA6FEE" w:rsidP="007B7237">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 xml:space="preserve">VSTV, CEST </w:t>
            </w:r>
          </w:p>
        </w:tc>
      </w:tr>
      <w:tr w:rsidR="00EA6FEE" w:rsidRPr="00B244DA" w:rsidTr="00D16965">
        <w:tc>
          <w:tcPr>
            <w:tcW w:w="2294" w:type="dxa"/>
            <w:vMerge w:val="restart"/>
            <w:shd w:val="clear" w:color="auto" w:fill="D9E2F3"/>
          </w:tcPr>
          <w:p w:rsidR="00EA6FEE" w:rsidRPr="00B244DA" w:rsidRDefault="00EA6FEE" w:rsidP="0053187A">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pokazatelji za krajnje rezultate</w:t>
            </w:r>
          </w:p>
        </w:tc>
        <w:tc>
          <w:tcPr>
            <w:tcW w:w="6768" w:type="dxa"/>
            <w:gridSpan w:val="3"/>
            <w:shd w:val="clear" w:color="auto" w:fill="D9E2F3"/>
            <w:vAlign w:val="center"/>
          </w:tcPr>
          <w:p w:rsidR="00EA6FEE" w:rsidRPr="00B244DA" w:rsidRDefault="00EA6FEE" w:rsidP="007B7237">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EA6FEE" w:rsidRPr="00B244DA" w:rsidTr="00D16965">
        <w:tc>
          <w:tcPr>
            <w:tcW w:w="2294" w:type="dxa"/>
            <w:vMerge/>
          </w:tcPr>
          <w:p w:rsidR="00EA6FEE" w:rsidRPr="00B244DA" w:rsidRDefault="00EA6FEE" w:rsidP="007B7237">
            <w:pPr>
              <w:tabs>
                <w:tab w:val="left" w:pos="2413"/>
              </w:tabs>
              <w:spacing w:line="276" w:lineRule="auto"/>
              <w:rPr>
                <w:rFonts w:eastAsia="Calibri" w:cs="Arial"/>
                <w:w w:val="95"/>
                <w:sz w:val="17"/>
                <w:szCs w:val="17"/>
                <w:lang w:val="hr-HR"/>
              </w:rPr>
            </w:pPr>
          </w:p>
        </w:tc>
        <w:tc>
          <w:tcPr>
            <w:tcW w:w="3060" w:type="dxa"/>
            <w:vAlign w:val="center"/>
          </w:tcPr>
          <w:p w:rsidR="00EA6FEE" w:rsidRPr="00B244DA" w:rsidRDefault="00EA6FEE" w:rsidP="007B7237">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2021</w:t>
            </w:r>
          </w:p>
        </w:tc>
        <w:tc>
          <w:tcPr>
            <w:tcW w:w="1923" w:type="dxa"/>
            <w:vAlign w:val="center"/>
          </w:tcPr>
          <w:p w:rsidR="00EA6FEE" w:rsidRPr="00B244DA" w:rsidRDefault="00EA6FEE" w:rsidP="007B7237">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2022</w:t>
            </w:r>
          </w:p>
        </w:tc>
        <w:tc>
          <w:tcPr>
            <w:tcW w:w="1785" w:type="dxa"/>
            <w:vAlign w:val="center"/>
          </w:tcPr>
          <w:p w:rsidR="00EA6FEE" w:rsidRPr="00B244DA" w:rsidRDefault="00EA6FEE" w:rsidP="007B7237">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2023</w:t>
            </w:r>
          </w:p>
        </w:tc>
      </w:tr>
      <w:tr w:rsidR="00EA6FEE" w:rsidRPr="00B244DA" w:rsidTr="00D16965">
        <w:tc>
          <w:tcPr>
            <w:tcW w:w="2294" w:type="dxa"/>
          </w:tcPr>
          <w:p w:rsidR="00EA6FEE" w:rsidRPr="00B244DA" w:rsidRDefault="00EF0A42"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Broj predmeta riješenih u okviru predvidivog roka</w:t>
            </w:r>
          </w:p>
        </w:tc>
        <w:tc>
          <w:tcPr>
            <w:tcW w:w="3060" w:type="dxa"/>
            <w:vAlign w:val="center"/>
          </w:tcPr>
          <w:p w:rsidR="00EA6FEE" w:rsidRPr="00B244DA" w:rsidRDefault="0087460C"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80%</w:t>
            </w:r>
          </w:p>
        </w:tc>
        <w:tc>
          <w:tcPr>
            <w:tcW w:w="1923" w:type="dxa"/>
            <w:vAlign w:val="center"/>
          </w:tcPr>
          <w:p w:rsidR="00EA6FEE" w:rsidRPr="00B244DA" w:rsidRDefault="0087460C"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82%</w:t>
            </w:r>
          </w:p>
        </w:tc>
        <w:tc>
          <w:tcPr>
            <w:tcW w:w="1785" w:type="dxa"/>
            <w:vAlign w:val="center"/>
          </w:tcPr>
          <w:p w:rsidR="00EA6FEE" w:rsidRPr="00B244DA" w:rsidRDefault="0087460C"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84%</w:t>
            </w:r>
          </w:p>
        </w:tc>
      </w:tr>
      <w:tr w:rsidR="00D93EAE" w:rsidRPr="00B244DA" w:rsidTr="00D16965">
        <w:tc>
          <w:tcPr>
            <w:tcW w:w="2294" w:type="dxa"/>
          </w:tcPr>
          <w:p w:rsidR="00D93EAE" w:rsidRPr="00B244DA" w:rsidRDefault="00D93EAE"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Smanjenje dužine trajanja postupaka pred sudom</w:t>
            </w:r>
            <w:r w:rsidR="00CF092D">
              <w:rPr>
                <w:rFonts w:eastAsia="Calibri" w:cs="Arial"/>
                <w:w w:val="95"/>
                <w:sz w:val="17"/>
                <w:szCs w:val="17"/>
                <w:lang w:val="hr-HR"/>
              </w:rPr>
              <w:t xml:space="preserve"> (broj dana)</w:t>
            </w:r>
          </w:p>
        </w:tc>
        <w:tc>
          <w:tcPr>
            <w:tcW w:w="3060" w:type="dxa"/>
            <w:vAlign w:val="center"/>
          </w:tcPr>
          <w:p w:rsidR="00D93EAE" w:rsidRDefault="00CF092D"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255</w:t>
            </w:r>
          </w:p>
        </w:tc>
        <w:tc>
          <w:tcPr>
            <w:tcW w:w="1923" w:type="dxa"/>
            <w:vAlign w:val="center"/>
          </w:tcPr>
          <w:p w:rsidR="00D93EAE" w:rsidRDefault="00CF092D"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250</w:t>
            </w:r>
          </w:p>
        </w:tc>
        <w:tc>
          <w:tcPr>
            <w:tcW w:w="1785" w:type="dxa"/>
            <w:vAlign w:val="center"/>
          </w:tcPr>
          <w:p w:rsidR="00D93EAE" w:rsidRDefault="00CF092D" w:rsidP="007B7237">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245</w:t>
            </w:r>
          </w:p>
        </w:tc>
      </w:tr>
    </w:tbl>
    <w:p w:rsidR="00D96B92" w:rsidRPr="00B244DA" w:rsidRDefault="00D96B92">
      <w:pPr>
        <w:widowControl w:val="0"/>
        <w:spacing w:before="71"/>
        <w:outlineLvl w:val="1"/>
        <w:rPr>
          <w:rFonts w:eastAsia="Verdana" w:cs="Arial"/>
          <w:b/>
          <w:bCs/>
          <w:w w:val="95"/>
          <w:sz w:val="17"/>
          <w:szCs w:val="17"/>
          <w:lang w:val="hr-HR"/>
        </w:rPr>
      </w:pPr>
    </w:p>
    <w:tbl>
      <w:tblPr>
        <w:tblStyle w:val="TableGrid"/>
        <w:tblW w:w="5000" w:type="pct"/>
        <w:tblLook w:val="04A0" w:firstRow="1" w:lastRow="0" w:firstColumn="1" w:lastColumn="0" w:noHBand="0" w:noVBand="1"/>
      </w:tblPr>
      <w:tblGrid>
        <w:gridCol w:w="2293"/>
        <w:gridCol w:w="3060"/>
        <w:gridCol w:w="1923"/>
        <w:gridCol w:w="1786"/>
      </w:tblGrid>
      <w:tr w:rsidR="00D96B92" w:rsidRPr="00B244DA" w:rsidTr="00EA6FEE">
        <w:trPr>
          <w:trHeight w:val="2525"/>
        </w:trPr>
        <w:tc>
          <w:tcPr>
            <w:tcW w:w="2295" w:type="dxa"/>
            <w:shd w:val="clear" w:color="auto" w:fill="4472C4"/>
            <w:vAlign w:val="center"/>
          </w:tcPr>
          <w:p w:rsidR="00D96B92" w:rsidRPr="00B244DA" w:rsidRDefault="009E17AF">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Naziv strateškog cilja </w:t>
            </w:r>
            <w:r w:rsidRPr="00B244DA">
              <w:rPr>
                <w:rFonts w:eastAsia="Calibri" w:cs="Arial"/>
                <w:i/>
                <w:w w:val="95"/>
                <w:sz w:val="17"/>
                <w:szCs w:val="17"/>
                <w:lang w:val="hr-HR"/>
              </w:rPr>
              <w:t>(maksimalno 3-5 strateških ciljeva)</w:t>
            </w:r>
          </w:p>
        </w:tc>
        <w:tc>
          <w:tcPr>
            <w:tcW w:w="3064" w:type="dxa"/>
            <w:shd w:val="clear" w:color="auto" w:fill="4472C4"/>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b/>
                <w:w w:val="95"/>
                <w:sz w:val="17"/>
                <w:szCs w:val="17"/>
                <w:lang w:val="hr-HR"/>
              </w:rPr>
              <w:t>Izvor</w:t>
            </w:r>
          </w:p>
          <w:p w:rsidR="00D96B92" w:rsidRPr="00B244DA" w:rsidRDefault="009E17AF">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(veza sa ciljevima iz strateškog okvira)</w:t>
            </w:r>
          </w:p>
        </w:tc>
        <w:tc>
          <w:tcPr>
            <w:tcW w:w="1925" w:type="dxa"/>
            <w:shd w:val="clear" w:color="auto" w:fill="4472C4"/>
            <w:vAlign w:val="center"/>
          </w:tcPr>
          <w:p w:rsidR="00D96B92" w:rsidRPr="00B244DA" w:rsidRDefault="009E17AF">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Program u DOB-u</w:t>
            </w:r>
          </w:p>
          <w:p w:rsidR="00D96B92" w:rsidRPr="00B244DA" w:rsidRDefault="009E17AF">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(Upisati broj i naziv programa)</w:t>
            </w:r>
          </w:p>
        </w:tc>
        <w:tc>
          <w:tcPr>
            <w:tcW w:w="1787" w:type="dxa"/>
            <w:shd w:val="clear" w:color="auto" w:fill="4472C4"/>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b/>
                <w:w w:val="95"/>
                <w:sz w:val="17"/>
                <w:szCs w:val="17"/>
                <w:lang w:val="hr-HR"/>
              </w:rPr>
              <w:t>Partneri</w:t>
            </w:r>
          </w:p>
          <w:p w:rsidR="00D96B92" w:rsidRPr="00B244DA" w:rsidRDefault="009E17AF">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(institucije sa kojima sud zajedno učestvuje u realizaciji strateškog cilja)</w:t>
            </w:r>
          </w:p>
        </w:tc>
      </w:tr>
      <w:tr w:rsidR="00D96B92" w:rsidRPr="00B244DA">
        <w:tc>
          <w:tcPr>
            <w:tcW w:w="2295" w:type="dxa"/>
          </w:tcPr>
          <w:p w:rsidR="00D96B92" w:rsidRPr="00B244DA" w:rsidRDefault="00EA6FEE" w:rsidP="00CF3DA1">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w:t>
            </w:r>
            <w:r w:rsidR="009E17AF" w:rsidRPr="00B244DA">
              <w:rPr>
                <w:rFonts w:eastAsia="Calibri" w:cs="Arial"/>
                <w:w w:val="95"/>
                <w:sz w:val="17"/>
                <w:szCs w:val="17"/>
                <w:lang w:val="hr-HR"/>
              </w:rPr>
              <w:t>.Unap</w:t>
            </w:r>
            <w:r w:rsidR="00DC439F">
              <w:rPr>
                <w:rFonts w:eastAsia="Calibri" w:cs="Arial"/>
                <w:w w:val="95"/>
                <w:sz w:val="17"/>
                <w:szCs w:val="17"/>
                <w:lang w:val="hr-HR"/>
              </w:rPr>
              <w:t>ređenje</w:t>
            </w:r>
            <w:r w:rsidR="00CF3DA1" w:rsidRPr="00B244DA">
              <w:rPr>
                <w:rFonts w:eastAsia="Calibri" w:cs="Arial"/>
                <w:w w:val="95"/>
                <w:sz w:val="17"/>
                <w:szCs w:val="17"/>
                <w:lang w:val="hr-HR"/>
              </w:rPr>
              <w:t xml:space="preserve"> potencijala </w:t>
            </w:r>
            <w:r w:rsidR="009E17AF" w:rsidRPr="00B244DA">
              <w:rPr>
                <w:rFonts w:eastAsia="Calibri" w:cs="Arial"/>
                <w:w w:val="95"/>
                <w:sz w:val="17"/>
                <w:szCs w:val="17"/>
                <w:lang w:val="hr-HR"/>
              </w:rPr>
              <w:t>informatizacije u</w:t>
            </w:r>
            <w:r w:rsidR="00F673EA">
              <w:rPr>
                <w:rFonts w:eastAsia="Calibri" w:cs="Arial"/>
                <w:w w:val="95"/>
                <w:sz w:val="17"/>
                <w:szCs w:val="17"/>
                <w:lang w:val="hr-HR"/>
              </w:rPr>
              <w:t xml:space="preserve"> </w:t>
            </w:r>
            <w:r w:rsidR="009E17AF" w:rsidRPr="00B244DA">
              <w:rPr>
                <w:rFonts w:eastAsia="Calibri" w:cs="Arial"/>
                <w:w w:val="95"/>
                <w:sz w:val="17"/>
                <w:szCs w:val="17"/>
                <w:lang w:val="hr-HR"/>
              </w:rPr>
              <w:t>sudovima</w:t>
            </w:r>
          </w:p>
        </w:tc>
        <w:tc>
          <w:tcPr>
            <w:tcW w:w="3064" w:type="dxa"/>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Strateški plan VSTV-a BiH:</w:t>
            </w:r>
          </w:p>
          <w:p w:rsidR="00D96B92" w:rsidRPr="00B244DA" w:rsidRDefault="009E17AF">
            <w:pPr>
              <w:tabs>
                <w:tab w:val="left" w:pos="2413"/>
              </w:tabs>
              <w:spacing w:after="0" w:line="276" w:lineRule="auto"/>
              <w:jc w:val="center"/>
              <w:rPr>
                <w:rFonts w:eastAsia="Calibri" w:cs="Arial"/>
                <w:w w:val="95"/>
                <w:sz w:val="17"/>
                <w:szCs w:val="17"/>
                <w:lang w:val="hr-HR"/>
              </w:rPr>
            </w:pPr>
            <w:r w:rsidRPr="00B244DA">
              <w:rPr>
                <w:rFonts w:eastAsia="Calibri" w:cs="Arial"/>
                <w:w w:val="95"/>
                <w:sz w:val="17"/>
                <w:szCs w:val="17"/>
                <w:lang w:val="hr-HR"/>
              </w:rPr>
              <w:t>Unapređenje efikasnosti suda</w:t>
            </w:r>
          </w:p>
        </w:tc>
        <w:tc>
          <w:tcPr>
            <w:tcW w:w="1925" w:type="dxa"/>
          </w:tcPr>
          <w:p w:rsidR="00D96B92" w:rsidRPr="00B244DA" w:rsidRDefault="00D96B92">
            <w:pPr>
              <w:tabs>
                <w:tab w:val="left" w:pos="2413"/>
              </w:tabs>
              <w:spacing w:line="276" w:lineRule="auto"/>
              <w:rPr>
                <w:rFonts w:eastAsia="Calibri" w:cs="Arial"/>
                <w:w w:val="95"/>
                <w:sz w:val="17"/>
                <w:szCs w:val="17"/>
                <w:lang w:val="hr-HR"/>
              </w:rPr>
            </w:pPr>
          </w:p>
        </w:tc>
        <w:tc>
          <w:tcPr>
            <w:tcW w:w="1787" w:type="dxa"/>
          </w:tcPr>
          <w:p w:rsidR="00D96B92" w:rsidRPr="00B244DA" w:rsidRDefault="009E17AF" w:rsidP="00DC439F">
            <w:pPr>
              <w:tabs>
                <w:tab w:val="left" w:pos="2413"/>
              </w:tabs>
              <w:spacing w:line="276" w:lineRule="auto"/>
              <w:jc w:val="center"/>
              <w:rPr>
                <w:rFonts w:eastAsia="Calibri" w:cs="Arial"/>
                <w:color w:val="000000" w:themeColor="text1"/>
                <w:w w:val="95"/>
                <w:sz w:val="17"/>
                <w:szCs w:val="17"/>
                <w:lang w:val="hr-HR"/>
              </w:rPr>
            </w:pPr>
            <w:r w:rsidRPr="00B244DA">
              <w:rPr>
                <w:rFonts w:eastAsia="Calibri" w:cs="Arial"/>
                <w:color w:val="000000" w:themeColor="text1"/>
                <w:w w:val="95"/>
                <w:sz w:val="17"/>
                <w:szCs w:val="17"/>
                <w:lang w:val="hr-HR"/>
              </w:rPr>
              <w:t xml:space="preserve">VSTV, </w:t>
            </w:r>
            <w:r w:rsidR="00DC439F">
              <w:rPr>
                <w:rFonts w:eastAsia="Calibri" w:cs="Arial"/>
                <w:color w:val="000000" w:themeColor="text1"/>
                <w:w w:val="95"/>
                <w:sz w:val="17"/>
                <w:szCs w:val="17"/>
                <w:lang w:val="hr-HR"/>
              </w:rPr>
              <w:t>Ministarstvo pravde Federacije BIH,</w:t>
            </w:r>
            <w:r w:rsidR="00F673EA">
              <w:rPr>
                <w:rFonts w:eastAsia="Calibri" w:cs="Arial"/>
                <w:color w:val="000000" w:themeColor="text1"/>
                <w:w w:val="95"/>
                <w:sz w:val="17"/>
                <w:szCs w:val="17"/>
                <w:lang w:val="hr-HR"/>
              </w:rPr>
              <w:t xml:space="preserve"> </w:t>
            </w:r>
            <w:r w:rsidR="007B60AF" w:rsidRPr="00B244DA">
              <w:rPr>
                <w:rFonts w:eastAsia="Calibri" w:cs="Arial"/>
                <w:color w:val="000000" w:themeColor="text1"/>
                <w:w w:val="95"/>
                <w:sz w:val="17"/>
                <w:szCs w:val="17"/>
                <w:lang w:val="hr-HR"/>
              </w:rPr>
              <w:t>Federalna</w:t>
            </w:r>
            <w:r w:rsidR="00DC439F">
              <w:rPr>
                <w:rFonts w:eastAsia="Calibri" w:cs="Arial"/>
                <w:color w:val="000000" w:themeColor="text1"/>
                <w:w w:val="95"/>
                <w:sz w:val="17"/>
                <w:szCs w:val="17"/>
                <w:lang w:val="hr-HR"/>
              </w:rPr>
              <w:t xml:space="preserve"> uprava za geodetske i imovinsko-pravne poslove</w:t>
            </w:r>
          </w:p>
        </w:tc>
      </w:tr>
      <w:tr w:rsidR="00D96B92" w:rsidRPr="00B244DA">
        <w:tc>
          <w:tcPr>
            <w:tcW w:w="2295" w:type="dxa"/>
            <w:vMerge w:val="restart"/>
            <w:shd w:val="clear" w:color="auto" w:fill="D9E2F3"/>
          </w:tcPr>
          <w:p w:rsidR="00D96B92" w:rsidRPr="00B244DA" w:rsidRDefault="009E17AF">
            <w:pPr>
              <w:tabs>
                <w:tab w:val="left" w:pos="2413"/>
              </w:tabs>
              <w:spacing w:line="276" w:lineRule="auto"/>
              <w:rPr>
                <w:rFonts w:eastAsia="Calibri" w:cs="Arial"/>
                <w:b/>
                <w:w w:val="95"/>
                <w:sz w:val="17"/>
                <w:szCs w:val="17"/>
                <w:lang w:val="hr-HR"/>
              </w:rPr>
            </w:pPr>
            <w:r w:rsidRPr="00B244DA">
              <w:rPr>
                <w:rFonts w:eastAsia="Calibri" w:cs="Arial"/>
                <w:b/>
                <w:w w:val="95"/>
                <w:sz w:val="17"/>
                <w:szCs w:val="17"/>
                <w:lang w:val="hr-HR"/>
              </w:rPr>
              <w:t>Pokazatelji za krajnje rezultate</w:t>
            </w:r>
          </w:p>
        </w:tc>
        <w:tc>
          <w:tcPr>
            <w:tcW w:w="6776" w:type="dxa"/>
            <w:gridSpan w:val="3"/>
            <w:shd w:val="clear" w:color="auto" w:fill="D9E2F3"/>
            <w:vAlign w:val="center"/>
          </w:tcPr>
          <w:p w:rsidR="00D96B92" w:rsidRPr="00B244DA" w:rsidRDefault="009E17AF">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D96B92" w:rsidRPr="00B244DA">
        <w:tc>
          <w:tcPr>
            <w:tcW w:w="2295" w:type="dxa"/>
            <w:vMerge/>
          </w:tcPr>
          <w:p w:rsidR="00D96B92" w:rsidRPr="00B244DA" w:rsidRDefault="00D96B92">
            <w:pPr>
              <w:tabs>
                <w:tab w:val="left" w:pos="2413"/>
              </w:tabs>
              <w:spacing w:line="276" w:lineRule="auto"/>
              <w:rPr>
                <w:rFonts w:eastAsia="Calibri" w:cs="Arial"/>
                <w:w w:val="95"/>
                <w:sz w:val="17"/>
                <w:szCs w:val="17"/>
                <w:lang w:val="hr-HR"/>
              </w:rPr>
            </w:pPr>
          </w:p>
        </w:tc>
        <w:tc>
          <w:tcPr>
            <w:tcW w:w="3064"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2021</w:t>
            </w:r>
          </w:p>
        </w:tc>
        <w:tc>
          <w:tcPr>
            <w:tcW w:w="1925"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2022</w:t>
            </w:r>
          </w:p>
        </w:tc>
        <w:tc>
          <w:tcPr>
            <w:tcW w:w="1787"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2023</w:t>
            </w:r>
          </w:p>
        </w:tc>
      </w:tr>
      <w:tr w:rsidR="00D96B92" w:rsidRPr="00B244DA">
        <w:tc>
          <w:tcPr>
            <w:tcW w:w="2295" w:type="dxa"/>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Skenirana i indeksirana zbirka isprava Sudskog registra</w:t>
            </w:r>
          </w:p>
        </w:tc>
        <w:tc>
          <w:tcPr>
            <w:tcW w:w="3064" w:type="dxa"/>
            <w:vAlign w:val="center"/>
          </w:tcPr>
          <w:p w:rsidR="00D96B92" w:rsidRPr="00B244DA" w:rsidRDefault="009E17AF">
            <w:pPr>
              <w:tabs>
                <w:tab w:val="left" w:pos="2413"/>
              </w:tabs>
              <w:spacing w:line="276" w:lineRule="auto"/>
              <w:jc w:val="center"/>
              <w:rPr>
                <w:rFonts w:eastAsia="Calibri" w:cs="Arial"/>
                <w:color w:val="000000" w:themeColor="text1"/>
                <w:w w:val="95"/>
                <w:sz w:val="17"/>
                <w:szCs w:val="17"/>
                <w:lang w:val="hr-HR"/>
              </w:rPr>
            </w:pPr>
            <w:r w:rsidRPr="00B244DA">
              <w:rPr>
                <w:rFonts w:eastAsia="Calibri" w:cs="Arial"/>
                <w:color w:val="000000" w:themeColor="text1"/>
                <w:w w:val="95"/>
                <w:sz w:val="17"/>
                <w:szCs w:val="17"/>
                <w:lang w:val="hr-HR"/>
              </w:rPr>
              <w:t>50%</w:t>
            </w:r>
          </w:p>
        </w:tc>
        <w:tc>
          <w:tcPr>
            <w:tcW w:w="1925" w:type="dxa"/>
            <w:vAlign w:val="center"/>
          </w:tcPr>
          <w:p w:rsidR="00D96B92" w:rsidRPr="00B244DA" w:rsidRDefault="009E17AF">
            <w:pPr>
              <w:tabs>
                <w:tab w:val="left" w:pos="2413"/>
              </w:tabs>
              <w:spacing w:line="276" w:lineRule="auto"/>
              <w:jc w:val="center"/>
              <w:rPr>
                <w:rFonts w:eastAsia="Calibri" w:cs="Arial"/>
                <w:color w:val="000000" w:themeColor="text1"/>
                <w:w w:val="95"/>
                <w:sz w:val="17"/>
                <w:szCs w:val="17"/>
                <w:lang w:val="hr-HR"/>
              </w:rPr>
            </w:pPr>
            <w:r w:rsidRPr="00B244DA">
              <w:rPr>
                <w:rFonts w:eastAsia="Calibri" w:cs="Arial"/>
                <w:color w:val="000000" w:themeColor="text1"/>
                <w:w w:val="95"/>
                <w:sz w:val="17"/>
                <w:szCs w:val="17"/>
                <w:lang w:val="hr-HR"/>
              </w:rPr>
              <w:t>100%</w:t>
            </w:r>
          </w:p>
        </w:tc>
        <w:tc>
          <w:tcPr>
            <w:tcW w:w="1787" w:type="dxa"/>
            <w:vAlign w:val="center"/>
          </w:tcPr>
          <w:p w:rsidR="00D96B92" w:rsidRPr="00B244DA" w:rsidRDefault="009E17AF">
            <w:pPr>
              <w:tabs>
                <w:tab w:val="left" w:pos="2413"/>
              </w:tabs>
              <w:spacing w:line="276" w:lineRule="auto"/>
              <w:jc w:val="center"/>
              <w:rPr>
                <w:rFonts w:eastAsia="Calibri" w:cs="Arial"/>
                <w:color w:val="000000" w:themeColor="text1"/>
                <w:w w:val="95"/>
                <w:sz w:val="17"/>
                <w:szCs w:val="17"/>
                <w:lang w:val="hr-HR"/>
              </w:rPr>
            </w:pPr>
            <w:r w:rsidRPr="00B244DA">
              <w:rPr>
                <w:rFonts w:eastAsia="Calibri" w:cs="Arial"/>
                <w:color w:val="000000" w:themeColor="text1"/>
                <w:w w:val="95"/>
                <w:sz w:val="17"/>
                <w:szCs w:val="17"/>
                <w:lang w:val="hr-HR"/>
              </w:rPr>
              <w:t>100%</w:t>
            </w:r>
          </w:p>
        </w:tc>
      </w:tr>
      <w:tr w:rsidR="00D96B92" w:rsidRPr="00B244DA">
        <w:tc>
          <w:tcPr>
            <w:tcW w:w="2295" w:type="dxa"/>
          </w:tcPr>
          <w:p w:rsidR="00D96B92" w:rsidRPr="00B244DA" w:rsidRDefault="007B60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 xml:space="preserve">Skenirana i indeksirana zbirka isprava </w:t>
            </w:r>
            <w:r w:rsidR="009E17AF" w:rsidRPr="00B244DA">
              <w:rPr>
                <w:rFonts w:eastAsia="Calibri" w:cs="Arial"/>
                <w:w w:val="95"/>
                <w:sz w:val="17"/>
                <w:szCs w:val="17"/>
                <w:lang w:val="hr-HR"/>
              </w:rPr>
              <w:t xml:space="preserve"> ZK Ureda</w:t>
            </w:r>
          </w:p>
        </w:tc>
        <w:tc>
          <w:tcPr>
            <w:tcW w:w="3064" w:type="dxa"/>
            <w:vAlign w:val="center"/>
          </w:tcPr>
          <w:p w:rsidR="00D96B92" w:rsidRPr="00B244DA" w:rsidRDefault="007B60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40%</w:t>
            </w:r>
          </w:p>
        </w:tc>
        <w:tc>
          <w:tcPr>
            <w:tcW w:w="1925" w:type="dxa"/>
            <w:vAlign w:val="center"/>
          </w:tcPr>
          <w:p w:rsidR="00D96B92" w:rsidRPr="00B244DA" w:rsidRDefault="007B60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80%</w:t>
            </w:r>
          </w:p>
        </w:tc>
        <w:tc>
          <w:tcPr>
            <w:tcW w:w="1787" w:type="dxa"/>
            <w:vAlign w:val="center"/>
          </w:tcPr>
          <w:p w:rsidR="00D96B92" w:rsidRPr="00B244DA" w:rsidRDefault="007B60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100%</w:t>
            </w:r>
          </w:p>
        </w:tc>
      </w:tr>
      <w:tr w:rsidR="00D96B92" w:rsidRPr="00B244DA">
        <w:tc>
          <w:tcPr>
            <w:tcW w:w="2295" w:type="dxa"/>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Broj novih komunalnih predmeta koji se vode kroz SOKOP-Mal sustav</w:t>
            </w:r>
          </w:p>
        </w:tc>
        <w:tc>
          <w:tcPr>
            <w:tcW w:w="3064" w:type="dxa"/>
            <w:vAlign w:val="center"/>
          </w:tcPr>
          <w:p w:rsidR="00D96B92" w:rsidRPr="00B244DA" w:rsidRDefault="00954100">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30</w:t>
            </w:r>
            <w:r w:rsidR="009E17AF" w:rsidRPr="00B244DA">
              <w:rPr>
                <w:rFonts w:eastAsia="Calibri" w:cs="Arial"/>
                <w:w w:val="95"/>
                <w:sz w:val="17"/>
                <w:szCs w:val="17"/>
                <w:lang w:val="hr-HR"/>
              </w:rPr>
              <w:t>%</w:t>
            </w:r>
          </w:p>
        </w:tc>
        <w:tc>
          <w:tcPr>
            <w:tcW w:w="1925"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100%</w:t>
            </w:r>
          </w:p>
        </w:tc>
        <w:tc>
          <w:tcPr>
            <w:tcW w:w="1787"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100%</w:t>
            </w:r>
          </w:p>
        </w:tc>
      </w:tr>
    </w:tbl>
    <w:p w:rsidR="00D96B92" w:rsidRPr="00B244DA" w:rsidRDefault="00D96B92">
      <w:pPr>
        <w:widowControl w:val="0"/>
        <w:spacing w:before="71"/>
        <w:outlineLvl w:val="1"/>
        <w:rPr>
          <w:rFonts w:eastAsia="Verdana" w:cs="Arial"/>
          <w:b/>
          <w:bCs/>
          <w:w w:val="95"/>
          <w:sz w:val="17"/>
          <w:szCs w:val="17"/>
          <w:lang w:val="hr-HR"/>
        </w:rPr>
      </w:pPr>
    </w:p>
    <w:p w:rsidR="00CF3DA1" w:rsidRPr="00B244DA" w:rsidRDefault="00CF3DA1">
      <w:pPr>
        <w:widowControl w:val="0"/>
        <w:spacing w:before="71"/>
        <w:outlineLvl w:val="1"/>
        <w:rPr>
          <w:rFonts w:eastAsia="Verdana" w:cs="Arial"/>
          <w:b/>
          <w:bCs/>
          <w:w w:val="95"/>
          <w:sz w:val="17"/>
          <w:szCs w:val="17"/>
          <w:lang w:val="hr-HR"/>
        </w:rPr>
      </w:pPr>
    </w:p>
    <w:p w:rsidR="00CF3DA1" w:rsidRPr="00B244DA" w:rsidRDefault="00CF3DA1">
      <w:pPr>
        <w:widowControl w:val="0"/>
        <w:spacing w:before="71"/>
        <w:outlineLvl w:val="1"/>
        <w:rPr>
          <w:rFonts w:eastAsia="Verdana" w:cs="Arial"/>
          <w:b/>
          <w:bCs/>
          <w:w w:val="95"/>
          <w:sz w:val="17"/>
          <w:szCs w:val="17"/>
          <w:lang w:val="hr-HR"/>
        </w:rPr>
      </w:pPr>
    </w:p>
    <w:p w:rsidR="00CF3DA1" w:rsidRPr="00B244DA" w:rsidRDefault="00CF3DA1">
      <w:pPr>
        <w:widowControl w:val="0"/>
        <w:spacing w:before="71"/>
        <w:outlineLvl w:val="1"/>
        <w:rPr>
          <w:rFonts w:eastAsia="Verdana" w:cs="Arial"/>
          <w:b/>
          <w:bCs/>
          <w:w w:val="95"/>
          <w:sz w:val="17"/>
          <w:szCs w:val="17"/>
          <w:lang w:val="hr-HR"/>
        </w:rPr>
      </w:pPr>
    </w:p>
    <w:tbl>
      <w:tblPr>
        <w:tblStyle w:val="TableGrid"/>
        <w:tblW w:w="5000" w:type="pct"/>
        <w:tblLook w:val="04A0" w:firstRow="1" w:lastRow="0" w:firstColumn="1" w:lastColumn="0" w:noHBand="0" w:noVBand="1"/>
      </w:tblPr>
      <w:tblGrid>
        <w:gridCol w:w="2294"/>
        <w:gridCol w:w="3060"/>
        <w:gridCol w:w="1923"/>
        <w:gridCol w:w="1785"/>
      </w:tblGrid>
      <w:tr w:rsidR="00D96B92" w:rsidRPr="00B244DA">
        <w:tc>
          <w:tcPr>
            <w:tcW w:w="2295" w:type="dxa"/>
            <w:shd w:val="clear" w:color="auto" w:fill="4472C4"/>
            <w:vAlign w:val="center"/>
          </w:tcPr>
          <w:p w:rsidR="00D96B92" w:rsidRPr="00B244DA" w:rsidRDefault="009E17AF">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Naziv strateškog cilja </w:t>
            </w:r>
            <w:r w:rsidRPr="00B244DA">
              <w:rPr>
                <w:rFonts w:eastAsia="Calibri" w:cs="Arial"/>
                <w:i/>
                <w:w w:val="95"/>
                <w:sz w:val="17"/>
                <w:szCs w:val="17"/>
                <w:lang w:val="hr-HR"/>
              </w:rPr>
              <w:t>(maksimalno 3-5 strateških ciljeva)</w:t>
            </w:r>
          </w:p>
        </w:tc>
        <w:tc>
          <w:tcPr>
            <w:tcW w:w="3064" w:type="dxa"/>
            <w:shd w:val="clear" w:color="auto" w:fill="4472C4"/>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b/>
                <w:w w:val="95"/>
                <w:sz w:val="17"/>
                <w:szCs w:val="17"/>
                <w:lang w:val="hr-HR"/>
              </w:rPr>
              <w:t>Izvor</w:t>
            </w:r>
          </w:p>
          <w:p w:rsidR="00D96B92" w:rsidRPr="00B244DA" w:rsidRDefault="009E17AF">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(veza sa ciljevima iz strateškog okvira)</w:t>
            </w:r>
          </w:p>
        </w:tc>
        <w:tc>
          <w:tcPr>
            <w:tcW w:w="1925" w:type="dxa"/>
            <w:shd w:val="clear" w:color="auto" w:fill="4472C4"/>
            <w:vAlign w:val="center"/>
          </w:tcPr>
          <w:p w:rsidR="00D96B92" w:rsidRPr="00B244DA" w:rsidRDefault="009E17AF">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Program u DOB-u</w:t>
            </w:r>
          </w:p>
          <w:p w:rsidR="00D96B92" w:rsidRPr="00B244DA" w:rsidRDefault="009E17AF">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(Upisati broj i naziv programa)</w:t>
            </w:r>
          </w:p>
        </w:tc>
        <w:tc>
          <w:tcPr>
            <w:tcW w:w="1787" w:type="dxa"/>
            <w:shd w:val="clear" w:color="auto" w:fill="4472C4"/>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b/>
                <w:w w:val="95"/>
                <w:sz w:val="17"/>
                <w:szCs w:val="17"/>
                <w:lang w:val="hr-HR"/>
              </w:rPr>
              <w:t>Partneri</w:t>
            </w:r>
          </w:p>
          <w:p w:rsidR="00D96B92" w:rsidRPr="00B244DA" w:rsidRDefault="009E17AF">
            <w:pPr>
              <w:tabs>
                <w:tab w:val="left" w:pos="2413"/>
              </w:tabs>
              <w:spacing w:line="276" w:lineRule="auto"/>
              <w:jc w:val="center"/>
              <w:rPr>
                <w:rFonts w:eastAsia="Calibri" w:cs="Arial"/>
                <w:i/>
                <w:w w:val="95"/>
                <w:sz w:val="17"/>
                <w:szCs w:val="17"/>
                <w:lang w:val="hr-HR"/>
              </w:rPr>
            </w:pPr>
            <w:r w:rsidRPr="00B244DA">
              <w:rPr>
                <w:rFonts w:eastAsia="Calibri" w:cs="Arial"/>
                <w:i/>
                <w:w w:val="95"/>
                <w:sz w:val="17"/>
                <w:szCs w:val="17"/>
                <w:lang w:val="hr-HR"/>
              </w:rPr>
              <w:t>(institucije sa kojima sud zajedno učestvuje u realizaciji strateškog cilja)</w:t>
            </w:r>
          </w:p>
        </w:tc>
      </w:tr>
      <w:tr w:rsidR="00D96B92" w:rsidRPr="00B244DA">
        <w:tc>
          <w:tcPr>
            <w:tcW w:w="2295" w:type="dxa"/>
          </w:tcPr>
          <w:p w:rsidR="00D96B92" w:rsidRPr="00B244DA" w:rsidRDefault="009E17AF" w:rsidP="00CF3DA1">
            <w:pPr>
              <w:tabs>
                <w:tab w:val="left" w:pos="2413"/>
              </w:tabs>
              <w:spacing w:line="276" w:lineRule="auto"/>
              <w:jc w:val="center"/>
              <w:rPr>
                <w:rFonts w:eastAsia="Calibri" w:cs="Arial"/>
                <w:w w:val="95"/>
                <w:sz w:val="17"/>
                <w:szCs w:val="17"/>
                <w:lang w:val="hr-HR"/>
              </w:rPr>
            </w:pPr>
            <w:r w:rsidRPr="00B244DA">
              <w:rPr>
                <w:rFonts w:cs="Arial"/>
                <w:sz w:val="17"/>
                <w:szCs w:val="17"/>
                <w:lang w:val="hr-HR"/>
              </w:rPr>
              <w:t xml:space="preserve">3. </w:t>
            </w:r>
            <w:r w:rsidR="00E02869" w:rsidRPr="00B244DA">
              <w:rPr>
                <w:rFonts w:eastAsia="Calibri" w:cs="Arial"/>
                <w:w w:val="95"/>
                <w:sz w:val="17"/>
                <w:szCs w:val="17"/>
                <w:lang w:val="hr-HR"/>
              </w:rPr>
              <w:t>Unapređ</w:t>
            </w:r>
            <w:r w:rsidR="00744DEB">
              <w:rPr>
                <w:rFonts w:eastAsia="Calibri" w:cs="Arial"/>
                <w:w w:val="95"/>
                <w:sz w:val="17"/>
                <w:szCs w:val="17"/>
                <w:lang w:val="hr-HR"/>
              </w:rPr>
              <w:t xml:space="preserve">enje </w:t>
            </w:r>
            <w:r w:rsidR="00DA322A">
              <w:rPr>
                <w:rFonts w:cs="Arial"/>
                <w:sz w:val="17"/>
                <w:szCs w:val="17"/>
                <w:lang w:val="hr-HR"/>
              </w:rPr>
              <w:t>transparentnosti o radu suda</w:t>
            </w:r>
          </w:p>
        </w:tc>
        <w:tc>
          <w:tcPr>
            <w:tcW w:w="3064" w:type="dxa"/>
          </w:tcPr>
          <w:p w:rsidR="00D134BF" w:rsidRDefault="00D134BF">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1.Zakon o slobodi pristupa informacijama u Federaciji Bosne i Hercegovine,</w:t>
            </w:r>
          </w:p>
          <w:p w:rsidR="00D96B92" w:rsidRPr="00B244DA" w:rsidRDefault="00D134BF" w:rsidP="00D134BF">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w:t>
            </w:r>
            <w:r w:rsidR="009E17AF" w:rsidRPr="00B244DA">
              <w:rPr>
                <w:rFonts w:eastAsia="Calibri" w:cs="Arial"/>
                <w:w w:val="95"/>
                <w:sz w:val="17"/>
                <w:szCs w:val="17"/>
                <w:lang w:val="hr-HR"/>
              </w:rPr>
              <w:t>strateški plan VSTV-a BiH:</w:t>
            </w:r>
            <w:r w:rsidR="00F673EA">
              <w:rPr>
                <w:rFonts w:eastAsia="Calibri" w:cs="Arial"/>
                <w:w w:val="95"/>
                <w:sz w:val="17"/>
                <w:szCs w:val="17"/>
                <w:lang w:val="hr-HR"/>
              </w:rPr>
              <w:t xml:space="preserve"> </w:t>
            </w:r>
            <w:r w:rsidR="009E17AF" w:rsidRPr="00B244DA">
              <w:rPr>
                <w:rFonts w:eastAsia="Calibri" w:cs="Arial"/>
                <w:w w:val="95"/>
                <w:sz w:val="17"/>
                <w:szCs w:val="17"/>
                <w:lang w:val="hr-HR"/>
              </w:rPr>
              <w:t>Unaprijediti otvorenost i dostupnost informacija o radu pravosudnih institucija u BiH stručnoj i široj javnosti</w:t>
            </w:r>
          </w:p>
        </w:tc>
        <w:tc>
          <w:tcPr>
            <w:tcW w:w="1925" w:type="dxa"/>
          </w:tcPr>
          <w:p w:rsidR="00D96B92" w:rsidRPr="00B244DA" w:rsidRDefault="00D96B92">
            <w:pPr>
              <w:tabs>
                <w:tab w:val="left" w:pos="2413"/>
              </w:tabs>
              <w:spacing w:line="276" w:lineRule="auto"/>
              <w:rPr>
                <w:rFonts w:eastAsia="Calibri" w:cs="Arial"/>
                <w:w w:val="95"/>
                <w:sz w:val="17"/>
                <w:szCs w:val="17"/>
                <w:lang w:val="hr-HR"/>
              </w:rPr>
            </w:pPr>
          </w:p>
        </w:tc>
        <w:tc>
          <w:tcPr>
            <w:tcW w:w="1787" w:type="dxa"/>
          </w:tcPr>
          <w:p w:rsidR="00D96B92" w:rsidRPr="00B244DA" w:rsidRDefault="00D96B92">
            <w:pPr>
              <w:tabs>
                <w:tab w:val="left" w:pos="2413"/>
              </w:tabs>
              <w:spacing w:line="276" w:lineRule="auto"/>
              <w:rPr>
                <w:rFonts w:eastAsia="Calibri" w:cs="Arial"/>
                <w:w w:val="95"/>
                <w:sz w:val="17"/>
                <w:szCs w:val="17"/>
                <w:lang w:val="hr-HR"/>
              </w:rPr>
            </w:pPr>
          </w:p>
          <w:p w:rsidR="00D96B92" w:rsidRPr="00B244DA" w:rsidRDefault="009E17AF">
            <w:pPr>
              <w:tabs>
                <w:tab w:val="left" w:pos="2413"/>
              </w:tabs>
              <w:spacing w:line="276" w:lineRule="auto"/>
              <w:rPr>
                <w:rFonts w:eastAsia="Calibri" w:cs="Arial"/>
                <w:w w:val="95"/>
                <w:sz w:val="17"/>
                <w:szCs w:val="17"/>
                <w:lang w:val="hr-HR"/>
              </w:rPr>
            </w:pPr>
            <w:r w:rsidRPr="00B244DA">
              <w:rPr>
                <w:rFonts w:eastAsia="Calibri" w:cs="Arial"/>
                <w:w w:val="95"/>
                <w:sz w:val="17"/>
                <w:szCs w:val="17"/>
                <w:lang w:val="hr-HR"/>
              </w:rPr>
              <w:t>Obrazovne institucije, mediji</w:t>
            </w:r>
          </w:p>
        </w:tc>
      </w:tr>
      <w:tr w:rsidR="00D96B92" w:rsidRPr="00B244DA">
        <w:tc>
          <w:tcPr>
            <w:tcW w:w="2295" w:type="dxa"/>
            <w:vMerge w:val="restart"/>
            <w:shd w:val="clear" w:color="auto" w:fill="D9E2F3"/>
          </w:tcPr>
          <w:p w:rsidR="00D96B92" w:rsidRPr="00B244DA" w:rsidRDefault="009E17AF">
            <w:pPr>
              <w:tabs>
                <w:tab w:val="left" w:pos="2413"/>
              </w:tabs>
              <w:spacing w:line="276" w:lineRule="auto"/>
              <w:rPr>
                <w:rFonts w:eastAsia="Calibri" w:cs="Arial"/>
                <w:b/>
                <w:w w:val="95"/>
                <w:sz w:val="17"/>
                <w:szCs w:val="17"/>
                <w:lang w:val="hr-HR"/>
              </w:rPr>
            </w:pPr>
            <w:r w:rsidRPr="00B244DA">
              <w:rPr>
                <w:rFonts w:eastAsia="Calibri" w:cs="Arial"/>
                <w:b/>
                <w:w w:val="95"/>
                <w:sz w:val="17"/>
                <w:szCs w:val="17"/>
                <w:lang w:val="hr-HR"/>
              </w:rPr>
              <w:t>pokazatelji za krajnje rezultate</w:t>
            </w:r>
          </w:p>
        </w:tc>
        <w:tc>
          <w:tcPr>
            <w:tcW w:w="6776" w:type="dxa"/>
            <w:gridSpan w:val="3"/>
            <w:shd w:val="clear" w:color="auto" w:fill="D9E2F3"/>
            <w:vAlign w:val="center"/>
          </w:tcPr>
          <w:p w:rsidR="00D96B92" w:rsidRPr="00B244DA" w:rsidRDefault="009E17AF">
            <w:pPr>
              <w:tabs>
                <w:tab w:val="left" w:pos="2413"/>
              </w:tabs>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D96B92" w:rsidRPr="00B244DA">
        <w:tc>
          <w:tcPr>
            <w:tcW w:w="2295" w:type="dxa"/>
            <w:vMerge/>
          </w:tcPr>
          <w:p w:rsidR="00D96B92" w:rsidRPr="00B244DA" w:rsidRDefault="00D96B92">
            <w:pPr>
              <w:tabs>
                <w:tab w:val="left" w:pos="2413"/>
              </w:tabs>
              <w:spacing w:line="276" w:lineRule="auto"/>
              <w:rPr>
                <w:rFonts w:eastAsia="Calibri" w:cs="Arial"/>
                <w:w w:val="95"/>
                <w:sz w:val="17"/>
                <w:szCs w:val="17"/>
                <w:lang w:val="hr-HR"/>
              </w:rPr>
            </w:pPr>
          </w:p>
        </w:tc>
        <w:tc>
          <w:tcPr>
            <w:tcW w:w="3064"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2021</w:t>
            </w:r>
          </w:p>
        </w:tc>
        <w:tc>
          <w:tcPr>
            <w:tcW w:w="1925"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2022</w:t>
            </w:r>
          </w:p>
        </w:tc>
        <w:tc>
          <w:tcPr>
            <w:tcW w:w="1787"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2023</w:t>
            </w:r>
          </w:p>
        </w:tc>
      </w:tr>
      <w:tr w:rsidR="00D96B92" w:rsidRPr="00B244DA">
        <w:tc>
          <w:tcPr>
            <w:tcW w:w="2295" w:type="dxa"/>
          </w:tcPr>
          <w:p w:rsidR="00D96B92" w:rsidRPr="00B244DA" w:rsidRDefault="00CF092D">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B</w:t>
            </w:r>
            <w:r w:rsidR="009E17AF" w:rsidRPr="00B244DA">
              <w:rPr>
                <w:rFonts w:eastAsia="Calibri" w:cs="Arial"/>
                <w:w w:val="95"/>
                <w:sz w:val="17"/>
                <w:szCs w:val="17"/>
                <w:lang w:val="hr-HR"/>
              </w:rPr>
              <w:t>roj objavljenih statističkih podataka o radu suda</w:t>
            </w:r>
          </w:p>
        </w:tc>
        <w:tc>
          <w:tcPr>
            <w:tcW w:w="3064"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2</w:t>
            </w:r>
          </w:p>
        </w:tc>
        <w:tc>
          <w:tcPr>
            <w:tcW w:w="1925"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3</w:t>
            </w:r>
          </w:p>
        </w:tc>
        <w:tc>
          <w:tcPr>
            <w:tcW w:w="1787" w:type="dxa"/>
            <w:vAlign w:val="center"/>
          </w:tcPr>
          <w:p w:rsidR="00D96B92" w:rsidRPr="00B244DA" w:rsidRDefault="009E17AF">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4</w:t>
            </w:r>
          </w:p>
        </w:tc>
      </w:tr>
      <w:tr w:rsidR="00D96B92" w:rsidRPr="00B244DA">
        <w:tc>
          <w:tcPr>
            <w:tcW w:w="2295" w:type="dxa"/>
          </w:tcPr>
          <w:p w:rsidR="00D96B92" w:rsidRPr="00B244DA" w:rsidRDefault="009E17AF" w:rsidP="00221FEA">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 xml:space="preserve">Broj objavljenih ostalih informacija </w:t>
            </w:r>
            <w:r w:rsidR="00221FEA">
              <w:rPr>
                <w:rFonts w:eastAsia="Calibri" w:cs="Arial"/>
                <w:w w:val="95"/>
                <w:sz w:val="17"/>
                <w:szCs w:val="17"/>
                <w:lang w:val="hr-HR"/>
              </w:rPr>
              <w:t>od interesa za širu javnost</w:t>
            </w:r>
          </w:p>
        </w:tc>
        <w:tc>
          <w:tcPr>
            <w:tcW w:w="3064" w:type="dxa"/>
            <w:vAlign w:val="center"/>
          </w:tcPr>
          <w:p w:rsidR="00D96B92" w:rsidRPr="00B244DA" w:rsidRDefault="00D134BF">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3</w:t>
            </w:r>
          </w:p>
        </w:tc>
        <w:tc>
          <w:tcPr>
            <w:tcW w:w="1925" w:type="dxa"/>
            <w:vAlign w:val="center"/>
          </w:tcPr>
          <w:p w:rsidR="00D96B92" w:rsidRPr="00B244DA" w:rsidRDefault="00D134BF">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5</w:t>
            </w:r>
          </w:p>
        </w:tc>
        <w:tc>
          <w:tcPr>
            <w:tcW w:w="1787" w:type="dxa"/>
            <w:vAlign w:val="center"/>
          </w:tcPr>
          <w:p w:rsidR="00D96B92" w:rsidRPr="00B244DA" w:rsidRDefault="00D134BF">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7</w:t>
            </w:r>
          </w:p>
        </w:tc>
      </w:tr>
      <w:tr w:rsidR="00DA322A" w:rsidRPr="00B244DA">
        <w:tc>
          <w:tcPr>
            <w:tcW w:w="2295" w:type="dxa"/>
          </w:tcPr>
          <w:p w:rsidR="00DA322A" w:rsidRPr="00B244DA" w:rsidRDefault="00221FEA" w:rsidP="00221FEA">
            <w:pPr>
              <w:tabs>
                <w:tab w:val="left" w:pos="2413"/>
              </w:tabs>
              <w:spacing w:line="276" w:lineRule="auto"/>
              <w:jc w:val="center"/>
              <w:rPr>
                <w:rFonts w:eastAsia="Calibri" w:cs="Arial"/>
                <w:w w:val="95"/>
                <w:sz w:val="17"/>
                <w:szCs w:val="17"/>
                <w:lang w:val="hr-HR"/>
              </w:rPr>
            </w:pPr>
            <w:r w:rsidRPr="00B244DA">
              <w:rPr>
                <w:rFonts w:eastAsia="Calibri" w:cs="Arial"/>
                <w:w w:val="95"/>
                <w:sz w:val="17"/>
                <w:szCs w:val="17"/>
                <w:lang w:val="hr-HR"/>
              </w:rPr>
              <w:t>Ostvaren</w:t>
            </w:r>
            <w:r>
              <w:rPr>
                <w:rFonts w:eastAsia="Calibri" w:cs="Arial"/>
                <w:w w:val="95"/>
                <w:sz w:val="17"/>
                <w:szCs w:val="17"/>
                <w:lang w:val="hr-HR"/>
              </w:rPr>
              <w:t xml:space="preserve">i broj  posjeta </w:t>
            </w:r>
            <w:r w:rsidRPr="00B244DA">
              <w:rPr>
                <w:rFonts w:eastAsia="Calibri" w:cs="Arial"/>
                <w:w w:val="95"/>
                <w:sz w:val="17"/>
                <w:szCs w:val="17"/>
                <w:lang w:val="hr-HR"/>
              </w:rPr>
              <w:t>obrazovnih institucija sudu</w:t>
            </w:r>
          </w:p>
        </w:tc>
        <w:tc>
          <w:tcPr>
            <w:tcW w:w="3064" w:type="dxa"/>
            <w:vAlign w:val="center"/>
          </w:tcPr>
          <w:p w:rsidR="00DA322A" w:rsidRDefault="00221F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1</w:t>
            </w:r>
          </w:p>
        </w:tc>
        <w:tc>
          <w:tcPr>
            <w:tcW w:w="1925" w:type="dxa"/>
            <w:vAlign w:val="center"/>
          </w:tcPr>
          <w:p w:rsidR="00DA322A" w:rsidRDefault="00221F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w:t>
            </w:r>
          </w:p>
        </w:tc>
        <w:tc>
          <w:tcPr>
            <w:tcW w:w="1787" w:type="dxa"/>
            <w:vAlign w:val="center"/>
          </w:tcPr>
          <w:p w:rsidR="00DA322A" w:rsidRDefault="00221F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3</w:t>
            </w:r>
          </w:p>
        </w:tc>
      </w:tr>
    </w:tbl>
    <w:p w:rsidR="00E02869" w:rsidRPr="00B244DA" w:rsidRDefault="00E02869" w:rsidP="00E02869">
      <w:pPr>
        <w:pStyle w:val="Heading1"/>
        <w:numPr>
          <w:ilvl w:val="0"/>
          <w:numId w:val="0"/>
        </w:numPr>
        <w:ind w:left="720"/>
        <w:rPr>
          <w:w w:val="95"/>
          <w:lang w:val="hr-HR"/>
        </w:rPr>
      </w:pPr>
      <w:bookmarkStart w:id="20" w:name="_Toc64459482"/>
      <w:bookmarkStart w:id="21" w:name="_Toc76452009"/>
    </w:p>
    <w:p w:rsidR="00E02869" w:rsidRPr="00B244DA" w:rsidRDefault="00E02869" w:rsidP="00E02869">
      <w:pPr>
        <w:spacing w:after="0" w:line="240" w:lineRule="auto"/>
        <w:jc w:val="left"/>
        <w:rPr>
          <w:rFonts w:eastAsiaTheme="majorEastAsia" w:cstheme="majorBidi"/>
          <w:b/>
          <w:w w:val="95"/>
          <w:szCs w:val="40"/>
          <w:u w:val="single"/>
          <w:lang w:val="hr-HR"/>
        </w:rPr>
      </w:pPr>
      <w:r w:rsidRPr="00B244DA">
        <w:rPr>
          <w:w w:val="95"/>
          <w:lang w:val="hr-HR"/>
        </w:rPr>
        <w:br w:type="page"/>
      </w:r>
    </w:p>
    <w:p w:rsidR="00D96B92" w:rsidRPr="00B244DA" w:rsidRDefault="009E17AF" w:rsidP="00BD2EDF">
      <w:pPr>
        <w:pStyle w:val="Heading1"/>
        <w:rPr>
          <w:w w:val="95"/>
          <w:lang w:val="hr-HR"/>
        </w:rPr>
      </w:pPr>
      <w:r w:rsidRPr="00B244DA">
        <w:rPr>
          <w:w w:val="95"/>
          <w:lang w:val="hr-HR"/>
        </w:rPr>
        <w:lastRenderedPageBreak/>
        <w:t>Trogodišnji ciljevi i aktivnosti po strateškim ciljevima</w:t>
      </w:r>
      <w:bookmarkEnd w:id="20"/>
      <w:bookmarkEnd w:id="21"/>
    </w:p>
    <w:tbl>
      <w:tblPr>
        <w:tblStyle w:val="TableGrid"/>
        <w:tblW w:w="8758" w:type="dxa"/>
        <w:tblLook w:val="04A0" w:firstRow="1" w:lastRow="0" w:firstColumn="1" w:lastColumn="0" w:noHBand="0" w:noVBand="1"/>
      </w:tblPr>
      <w:tblGrid>
        <w:gridCol w:w="988"/>
        <w:gridCol w:w="2052"/>
        <w:gridCol w:w="2487"/>
        <w:gridCol w:w="410"/>
        <w:gridCol w:w="1208"/>
        <w:gridCol w:w="1613"/>
      </w:tblGrid>
      <w:tr w:rsidR="00D96B92" w:rsidRPr="00B244DA" w:rsidTr="00CF3DA1">
        <w:tc>
          <w:tcPr>
            <w:tcW w:w="3040" w:type="dxa"/>
            <w:gridSpan w:val="2"/>
            <w:shd w:val="clear" w:color="auto" w:fill="8EAADB"/>
          </w:tcPr>
          <w:p w:rsidR="00D96B92" w:rsidRPr="00B244DA" w:rsidRDefault="009E17AF" w:rsidP="00CF3DA1">
            <w:pPr>
              <w:spacing w:line="276" w:lineRule="auto"/>
              <w:rPr>
                <w:rFonts w:eastAsia="Calibri" w:cs="Arial"/>
                <w:b/>
                <w:w w:val="95"/>
                <w:sz w:val="17"/>
                <w:szCs w:val="17"/>
                <w:lang w:val="hr-HR"/>
              </w:rPr>
            </w:pPr>
            <w:r w:rsidRPr="00B244DA">
              <w:rPr>
                <w:rFonts w:eastAsia="Calibri" w:cs="Arial"/>
                <w:b/>
                <w:w w:val="95"/>
                <w:sz w:val="17"/>
                <w:szCs w:val="17"/>
                <w:lang w:val="hr-HR"/>
              </w:rPr>
              <w:t xml:space="preserve">Strateški cilj </w:t>
            </w:r>
            <w:r w:rsidR="00CF3DA1" w:rsidRPr="00B244DA">
              <w:rPr>
                <w:rFonts w:eastAsia="Calibri" w:cs="Arial"/>
                <w:b/>
                <w:w w:val="95"/>
                <w:sz w:val="17"/>
                <w:szCs w:val="17"/>
                <w:lang w:val="hr-HR"/>
              </w:rPr>
              <w:t>1</w:t>
            </w:r>
          </w:p>
        </w:tc>
        <w:tc>
          <w:tcPr>
            <w:tcW w:w="5718" w:type="dxa"/>
            <w:gridSpan w:val="4"/>
            <w:shd w:val="clear" w:color="auto" w:fill="8EAADB"/>
            <w:vAlign w:val="center"/>
          </w:tcPr>
          <w:p w:rsidR="00D96B92" w:rsidRPr="00B244DA" w:rsidRDefault="00D93EAE">
            <w:pPr>
              <w:spacing w:after="0" w:line="276" w:lineRule="auto"/>
              <w:rPr>
                <w:rFonts w:eastAsia="Calibri" w:cs="Arial"/>
                <w:b/>
                <w:i/>
                <w:w w:val="95"/>
                <w:sz w:val="17"/>
                <w:szCs w:val="17"/>
                <w:lang w:val="hr-HR"/>
              </w:rPr>
            </w:pPr>
            <w:r>
              <w:rPr>
                <w:rFonts w:eastAsia="Calibri" w:cs="Arial"/>
                <w:w w:val="95"/>
                <w:sz w:val="17"/>
                <w:szCs w:val="17"/>
                <w:lang w:val="hr-HR"/>
              </w:rPr>
              <w:t>Unapređenje efikasnosti i efektivnosti rada suda</w:t>
            </w:r>
          </w:p>
        </w:tc>
      </w:tr>
      <w:tr w:rsidR="00D96B92" w:rsidRPr="00B244DA" w:rsidTr="00CF3DA1">
        <w:tc>
          <w:tcPr>
            <w:tcW w:w="3040" w:type="dxa"/>
            <w:gridSpan w:val="2"/>
            <w:shd w:val="clear" w:color="auto" w:fill="8EAADB"/>
          </w:tcPr>
          <w:p w:rsidR="00D96B92" w:rsidRPr="00B244DA" w:rsidRDefault="009E17AF" w:rsidP="00CF3DA1">
            <w:pPr>
              <w:spacing w:line="276" w:lineRule="auto"/>
              <w:rPr>
                <w:rFonts w:eastAsia="Calibri" w:cs="Arial"/>
                <w:b/>
                <w:w w:val="95"/>
                <w:sz w:val="17"/>
                <w:szCs w:val="17"/>
                <w:lang w:val="hr-HR"/>
              </w:rPr>
            </w:pPr>
            <w:r w:rsidRPr="00B244DA">
              <w:rPr>
                <w:rFonts w:eastAsia="Calibri" w:cs="Arial"/>
                <w:b/>
                <w:w w:val="95"/>
                <w:sz w:val="17"/>
                <w:szCs w:val="17"/>
                <w:lang w:val="hr-HR"/>
              </w:rPr>
              <w:t xml:space="preserve">Trogodišnji cilj </w:t>
            </w:r>
            <w:r w:rsidR="00CF3DA1" w:rsidRPr="00B244DA">
              <w:rPr>
                <w:rFonts w:eastAsia="Calibri" w:cs="Arial"/>
                <w:b/>
                <w:w w:val="95"/>
                <w:sz w:val="17"/>
                <w:szCs w:val="17"/>
                <w:lang w:val="hr-HR"/>
              </w:rPr>
              <w:t>1</w:t>
            </w:r>
            <w:r w:rsidRPr="00B244DA">
              <w:rPr>
                <w:rFonts w:eastAsia="Calibri" w:cs="Arial"/>
                <w:b/>
                <w:w w:val="95"/>
                <w:sz w:val="17"/>
                <w:szCs w:val="17"/>
                <w:lang w:val="hr-HR"/>
              </w:rPr>
              <w:t>.1.</w:t>
            </w:r>
          </w:p>
        </w:tc>
        <w:tc>
          <w:tcPr>
            <w:tcW w:w="5718" w:type="dxa"/>
            <w:gridSpan w:val="4"/>
            <w:shd w:val="clear" w:color="auto" w:fill="8EAADB"/>
            <w:vAlign w:val="center"/>
          </w:tcPr>
          <w:p w:rsidR="00D96B92" w:rsidRPr="00D93EAE" w:rsidRDefault="007F38BE">
            <w:pPr>
              <w:spacing w:line="276" w:lineRule="auto"/>
              <w:rPr>
                <w:rFonts w:eastAsia="Calibri" w:cs="Arial"/>
                <w:b/>
                <w:bCs/>
                <w:w w:val="95"/>
                <w:sz w:val="17"/>
                <w:szCs w:val="17"/>
                <w:lang w:val="hr-HR"/>
              </w:rPr>
            </w:pPr>
            <w:r>
              <w:rPr>
                <w:rFonts w:eastAsia="Calibri" w:cs="Arial"/>
                <w:b/>
                <w:bCs/>
                <w:w w:val="95"/>
                <w:sz w:val="17"/>
                <w:szCs w:val="17"/>
                <w:lang w:val="hr-HR"/>
              </w:rPr>
              <w:t>Smanjenje</w:t>
            </w:r>
            <w:r w:rsidR="00D93EAE" w:rsidRPr="00D93EAE">
              <w:rPr>
                <w:rFonts w:eastAsia="Calibri" w:cs="Arial"/>
                <w:b/>
                <w:bCs/>
                <w:w w:val="95"/>
                <w:sz w:val="17"/>
                <w:szCs w:val="17"/>
                <w:lang w:val="hr-HR"/>
              </w:rPr>
              <w:t xml:space="preserve"> broj</w:t>
            </w:r>
            <w:r>
              <w:rPr>
                <w:rFonts w:eastAsia="Calibri" w:cs="Arial"/>
                <w:b/>
                <w:bCs/>
                <w:w w:val="95"/>
                <w:sz w:val="17"/>
                <w:szCs w:val="17"/>
                <w:lang w:val="hr-HR"/>
              </w:rPr>
              <w:t>a</w:t>
            </w:r>
            <w:r w:rsidR="00D93EAE" w:rsidRPr="00D93EAE">
              <w:rPr>
                <w:rFonts w:eastAsia="Calibri" w:cs="Arial"/>
                <w:b/>
                <w:bCs/>
                <w:w w:val="95"/>
                <w:sz w:val="17"/>
                <w:szCs w:val="17"/>
                <w:lang w:val="hr-HR"/>
              </w:rPr>
              <w:t xml:space="preserve"> i starost</w:t>
            </w:r>
            <w:r>
              <w:rPr>
                <w:rFonts w:eastAsia="Calibri" w:cs="Arial"/>
                <w:b/>
                <w:bCs/>
                <w:w w:val="95"/>
                <w:sz w:val="17"/>
                <w:szCs w:val="17"/>
                <w:lang w:val="hr-HR"/>
              </w:rPr>
              <w:t>i</w:t>
            </w:r>
            <w:r w:rsidR="00D93EAE" w:rsidRPr="00D93EAE">
              <w:rPr>
                <w:rFonts w:eastAsia="Calibri" w:cs="Arial"/>
                <w:b/>
                <w:bCs/>
                <w:w w:val="95"/>
                <w:sz w:val="17"/>
                <w:szCs w:val="17"/>
                <w:lang w:val="hr-HR"/>
              </w:rPr>
              <w:t xml:space="preserve"> neriješenih predmeta u sudu</w:t>
            </w:r>
          </w:p>
        </w:tc>
      </w:tr>
      <w:tr w:rsidR="00D96B92" w:rsidRPr="00B244DA" w:rsidTr="00CF3DA1">
        <w:tc>
          <w:tcPr>
            <w:tcW w:w="3040" w:type="dxa"/>
            <w:gridSpan w:val="2"/>
            <w:vMerge w:val="restart"/>
            <w:shd w:val="clear" w:color="auto" w:fill="8EAADB"/>
          </w:tcPr>
          <w:p w:rsidR="00D96B92" w:rsidRPr="00B244DA" w:rsidRDefault="009E17AF">
            <w:pPr>
              <w:spacing w:line="276" w:lineRule="auto"/>
              <w:rPr>
                <w:rFonts w:eastAsia="Calibri" w:cs="Arial"/>
                <w:b/>
                <w:w w:val="95"/>
                <w:sz w:val="17"/>
                <w:szCs w:val="17"/>
                <w:lang w:val="hr-HR"/>
              </w:rPr>
            </w:pPr>
            <w:r w:rsidRPr="00B244DA">
              <w:rPr>
                <w:rFonts w:eastAsia="Calibri" w:cs="Arial"/>
                <w:b/>
                <w:w w:val="95"/>
                <w:sz w:val="17"/>
                <w:szCs w:val="17"/>
                <w:lang w:val="hr-HR"/>
              </w:rPr>
              <w:t>Pokazatelji za izlazne rezultate</w:t>
            </w:r>
          </w:p>
        </w:tc>
        <w:tc>
          <w:tcPr>
            <w:tcW w:w="5718" w:type="dxa"/>
            <w:gridSpan w:val="4"/>
            <w:shd w:val="clear" w:color="auto" w:fill="8EAADB"/>
            <w:vAlign w:val="center"/>
          </w:tcPr>
          <w:p w:rsidR="00D96B92" w:rsidRPr="00B244DA" w:rsidRDefault="009E17AF">
            <w:pPr>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D96B92" w:rsidRPr="00B244DA" w:rsidTr="00CF3DA1">
        <w:tc>
          <w:tcPr>
            <w:tcW w:w="3040" w:type="dxa"/>
            <w:gridSpan w:val="2"/>
            <w:vMerge/>
            <w:shd w:val="clear" w:color="auto" w:fill="8EAADB"/>
          </w:tcPr>
          <w:p w:rsidR="00D96B92" w:rsidRPr="00B244DA" w:rsidRDefault="00D96B92">
            <w:pPr>
              <w:spacing w:line="276" w:lineRule="auto"/>
              <w:rPr>
                <w:rFonts w:eastAsia="Calibri" w:cs="Arial"/>
                <w:w w:val="95"/>
                <w:sz w:val="17"/>
                <w:szCs w:val="17"/>
                <w:lang w:val="hr-HR"/>
              </w:rPr>
            </w:pPr>
          </w:p>
        </w:tc>
        <w:tc>
          <w:tcPr>
            <w:tcW w:w="2487" w:type="dxa"/>
            <w:shd w:val="clear" w:color="auto" w:fill="D9E2F3"/>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2021 (n)</w:t>
            </w:r>
          </w:p>
        </w:tc>
        <w:tc>
          <w:tcPr>
            <w:tcW w:w="1618" w:type="dxa"/>
            <w:gridSpan w:val="2"/>
            <w:shd w:val="clear" w:color="auto" w:fill="D9E2F3"/>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2022 (n+1)</w:t>
            </w:r>
          </w:p>
        </w:tc>
        <w:tc>
          <w:tcPr>
            <w:tcW w:w="1613" w:type="dxa"/>
            <w:shd w:val="clear" w:color="auto" w:fill="D9E2F3"/>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2023 (n+2)</w:t>
            </w:r>
          </w:p>
        </w:tc>
      </w:tr>
      <w:tr w:rsidR="007F38BE" w:rsidRPr="00B244DA" w:rsidTr="00CF3DA1">
        <w:tc>
          <w:tcPr>
            <w:tcW w:w="3040" w:type="dxa"/>
            <w:gridSpan w:val="2"/>
          </w:tcPr>
          <w:p w:rsidR="007F38BE" w:rsidRPr="00B244DA"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Broj predmeta riješenih u okviru predvidivog roka</w:t>
            </w:r>
          </w:p>
        </w:tc>
        <w:tc>
          <w:tcPr>
            <w:tcW w:w="2487" w:type="dxa"/>
            <w:vAlign w:val="center"/>
          </w:tcPr>
          <w:p w:rsidR="007F38BE" w:rsidRPr="00B244DA"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80%</w:t>
            </w:r>
          </w:p>
        </w:tc>
        <w:tc>
          <w:tcPr>
            <w:tcW w:w="1618" w:type="dxa"/>
            <w:gridSpan w:val="2"/>
            <w:vAlign w:val="center"/>
          </w:tcPr>
          <w:p w:rsidR="007F38BE" w:rsidRPr="00B244DA"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82%</w:t>
            </w:r>
          </w:p>
        </w:tc>
        <w:tc>
          <w:tcPr>
            <w:tcW w:w="1613" w:type="dxa"/>
            <w:vAlign w:val="center"/>
          </w:tcPr>
          <w:p w:rsidR="007F38BE" w:rsidRPr="00B244DA"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84%</w:t>
            </w:r>
          </w:p>
        </w:tc>
      </w:tr>
      <w:tr w:rsidR="007F38BE" w:rsidRPr="00B244DA" w:rsidTr="00CF3DA1">
        <w:tc>
          <w:tcPr>
            <w:tcW w:w="3040" w:type="dxa"/>
            <w:gridSpan w:val="2"/>
          </w:tcPr>
          <w:p w:rsidR="007F38BE" w:rsidRPr="00B244DA"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Smanjenje dužine trajanja postupaka pred sudom (broj dana)</w:t>
            </w:r>
          </w:p>
        </w:tc>
        <w:tc>
          <w:tcPr>
            <w:tcW w:w="2487" w:type="dxa"/>
            <w:vAlign w:val="center"/>
          </w:tcPr>
          <w:p w:rsidR="007F38BE"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255</w:t>
            </w:r>
          </w:p>
        </w:tc>
        <w:tc>
          <w:tcPr>
            <w:tcW w:w="1618" w:type="dxa"/>
            <w:gridSpan w:val="2"/>
            <w:vAlign w:val="center"/>
          </w:tcPr>
          <w:p w:rsidR="007F38BE"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250</w:t>
            </w:r>
          </w:p>
        </w:tc>
        <w:tc>
          <w:tcPr>
            <w:tcW w:w="1613" w:type="dxa"/>
            <w:vAlign w:val="center"/>
          </w:tcPr>
          <w:p w:rsidR="007F38BE" w:rsidRDefault="007F38BE" w:rsidP="00F673EA">
            <w:pPr>
              <w:tabs>
                <w:tab w:val="left" w:pos="2413"/>
              </w:tabs>
              <w:spacing w:line="276" w:lineRule="auto"/>
              <w:jc w:val="center"/>
              <w:rPr>
                <w:rFonts w:eastAsia="Calibri" w:cs="Arial"/>
                <w:w w:val="95"/>
                <w:sz w:val="17"/>
                <w:szCs w:val="17"/>
                <w:lang w:val="hr-HR"/>
              </w:rPr>
            </w:pPr>
            <w:r>
              <w:rPr>
                <w:rFonts w:eastAsia="Calibri" w:cs="Arial"/>
                <w:w w:val="95"/>
                <w:sz w:val="17"/>
                <w:szCs w:val="17"/>
                <w:lang w:val="hr-HR"/>
              </w:rPr>
              <w:t>245</w:t>
            </w:r>
          </w:p>
        </w:tc>
      </w:tr>
      <w:tr w:rsidR="00D96B92" w:rsidRPr="00B244DA" w:rsidTr="00CF3DA1">
        <w:tc>
          <w:tcPr>
            <w:tcW w:w="3040" w:type="dxa"/>
            <w:gridSpan w:val="2"/>
          </w:tcPr>
          <w:p w:rsidR="00D96B92" w:rsidRPr="007F38BE" w:rsidRDefault="009E17AF" w:rsidP="007F38BE">
            <w:pPr>
              <w:spacing w:line="276" w:lineRule="auto"/>
              <w:jc w:val="center"/>
              <w:rPr>
                <w:rFonts w:eastAsia="Calibri" w:cs="Arial"/>
                <w:w w:val="95"/>
                <w:sz w:val="17"/>
                <w:szCs w:val="17"/>
                <w:lang w:val="hr-HR"/>
              </w:rPr>
            </w:pPr>
            <w:r w:rsidRPr="007F38BE">
              <w:rPr>
                <w:rFonts w:eastAsia="Calibri" w:cs="Arial"/>
                <w:w w:val="95"/>
                <w:sz w:val="17"/>
                <w:szCs w:val="17"/>
                <w:lang w:val="hr-HR"/>
              </w:rPr>
              <w:t xml:space="preserve">Broj </w:t>
            </w:r>
            <w:r w:rsidR="007F38BE" w:rsidRPr="007F38BE">
              <w:rPr>
                <w:rFonts w:eastAsia="Calibri" w:cs="Arial"/>
                <w:w w:val="95"/>
                <w:sz w:val="17"/>
                <w:szCs w:val="17"/>
                <w:lang w:val="hr-HR"/>
              </w:rPr>
              <w:t xml:space="preserve">kolegija suda na kojima se </w:t>
            </w:r>
            <w:r w:rsidR="00F673EA">
              <w:rPr>
                <w:rFonts w:eastAsia="Calibri" w:cs="Arial"/>
                <w:w w:val="95"/>
                <w:sz w:val="17"/>
                <w:szCs w:val="17"/>
                <w:lang w:val="hr-HR"/>
              </w:rPr>
              <w:t xml:space="preserve">analiziraju </w:t>
            </w:r>
            <w:r w:rsidRPr="007F38BE">
              <w:rPr>
                <w:rFonts w:eastAsia="Calibri" w:cs="Arial"/>
                <w:w w:val="95"/>
                <w:sz w:val="17"/>
                <w:szCs w:val="17"/>
                <w:lang w:val="hr-HR"/>
              </w:rPr>
              <w:t xml:space="preserve">izvješća o radu sudskih odjeljenja </w:t>
            </w:r>
          </w:p>
        </w:tc>
        <w:tc>
          <w:tcPr>
            <w:tcW w:w="2487" w:type="dxa"/>
            <w:vAlign w:val="center"/>
          </w:tcPr>
          <w:p w:rsidR="00D96B92" w:rsidRPr="00B244DA" w:rsidRDefault="00954100">
            <w:pPr>
              <w:spacing w:line="276" w:lineRule="auto"/>
              <w:jc w:val="center"/>
              <w:rPr>
                <w:rFonts w:eastAsia="Calibri" w:cs="Arial"/>
                <w:w w:val="95"/>
                <w:sz w:val="17"/>
                <w:szCs w:val="17"/>
                <w:lang w:val="hr-HR"/>
              </w:rPr>
            </w:pPr>
            <w:r w:rsidRPr="00B244DA">
              <w:rPr>
                <w:rFonts w:eastAsia="Calibri" w:cs="Arial"/>
                <w:w w:val="95"/>
                <w:sz w:val="17"/>
                <w:szCs w:val="17"/>
                <w:lang w:val="hr-HR"/>
              </w:rPr>
              <w:t>10</w:t>
            </w:r>
          </w:p>
        </w:tc>
        <w:tc>
          <w:tcPr>
            <w:tcW w:w="1618" w:type="dxa"/>
            <w:gridSpan w:val="2"/>
            <w:vAlign w:val="center"/>
          </w:tcPr>
          <w:p w:rsidR="00D96B92" w:rsidRPr="00B244DA" w:rsidRDefault="00954100">
            <w:pPr>
              <w:spacing w:line="276" w:lineRule="auto"/>
              <w:jc w:val="center"/>
              <w:rPr>
                <w:rFonts w:eastAsia="Calibri" w:cs="Arial"/>
                <w:w w:val="95"/>
                <w:sz w:val="17"/>
                <w:szCs w:val="17"/>
                <w:lang w:val="hr-HR"/>
              </w:rPr>
            </w:pPr>
            <w:r w:rsidRPr="00B244DA">
              <w:rPr>
                <w:rFonts w:eastAsia="Calibri" w:cs="Arial"/>
                <w:w w:val="95"/>
                <w:sz w:val="17"/>
                <w:szCs w:val="17"/>
                <w:lang w:val="hr-HR"/>
              </w:rPr>
              <w:t>10</w:t>
            </w:r>
          </w:p>
        </w:tc>
        <w:tc>
          <w:tcPr>
            <w:tcW w:w="1613" w:type="dxa"/>
            <w:vAlign w:val="center"/>
          </w:tcPr>
          <w:p w:rsidR="00D96B92" w:rsidRPr="00B244DA" w:rsidRDefault="00954100">
            <w:pPr>
              <w:spacing w:line="276" w:lineRule="auto"/>
              <w:jc w:val="center"/>
              <w:rPr>
                <w:rFonts w:eastAsia="Calibri" w:cs="Arial"/>
                <w:w w:val="95"/>
                <w:sz w:val="17"/>
                <w:szCs w:val="17"/>
                <w:lang w:val="hr-HR"/>
              </w:rPr>
            </w:pPr>
            <w:r w:rsidRPr="00B244DA">
              <w:rPr>
                <w:rFonts w:eastAsia="Calibri" w:cs="Arial"/>
                <w:w w:val="95"/>
                <w:sz w:val="17"/>
                <w:szCs w:val="17"/>
                <w:lang w:val="hr-HR"/>
              </w:rPr>
              <w:t>10</w:t>
            </w:r>
          </w:p>
        </w:tc>
      </w:tr>
      <w:tr w:rsidR="0040170C" w:rsidRPr="00B244DA" w:rsidTr="00CF3DA1">
        <w:tc>
          <w:tcPr>
            <w:tcW w:w="3040" w:type="dxa"/>
            <w:gridSpan w:val="2"/>
          </w:tcPr>
          <w:p w:rsidR="0040170C" w:rsidRPr="00B244DA" w:rsidRDefault="0040170C" w:rsidP="007F38BE">
            <w:pPr>
              <w:spacing w:line="276" w:lineRule="auto"/>
              <w:rPr>
                <w:rFonts w:eastAsia="Calibri" w:cs="Arial"/>
                <w:w w:val="95"/>
                <w:sz w:val="17"/>
                <w:szCs w:val="17"/>
                <w:lang w:val="hr-HR"/>
              </w:rPr>
            </w:pPr>
            <w:r w:rsidRPr="00B244DA">
              <w:rPr>
                <w:rFonts w:eastAsia="Calibri" w:cs="Arial"/>
                <w:w w:val="95"/>
                <w:sz w:val="17"/>
                <w:szCs w:val="17"/>
                <w:lang w:val="hr-HR"/>
              </w:rPr>
              <w:t>Broj dostavljenih odluka viših sudova (objavljenih u službenim glasilima i svih odluka Kantonalnog suda u Odžaku)</w:t>
            </w:r>
          </w:p>
        </w:tc>
        <w:tc>
          <w:tcPr>
            <w:tcW w:w="2487" w:type="dxa"/>
            <w:vAlign w:val="center"/>
          </w:tcPr>
          <w:p w:rsidR="0040170C" w:rsidRPr="00B244DA" w:rsidRDefault="0040170C"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c>
          <w:tcPr>
            <w:tcW w:w="1618" w:type="dxa"/>
            <w:gridSpan w:val="2"/>
            <w:vAlign w:val="center"/>
          </w:tcPr>
          <w:p w:rsidR="0040170C" w:rsidRPr="00B244DA" w:rsidRDefault="0040170C"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c>
          <w:tcPr>
            <w:tcW w:w="1613" w:type="dxa"/>
            <w:vAlign w:val="center"/>
          </w:tcPr>
          <w:p w:rsidR="0040170C" w:rsidRPr="00B244DA" w:rsidRDefault="0040170C"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r>
      <w:tr w:rsidR="007F38BE" w:rsidRPr="00B244DA" w:rsidTr="00CF3DA1">
        <w:tc>
          <w:tcPr>
            <w:tcW w:w="3040" w:type="dxa"/>
            <w:gridSpan w:val="2"/>
          </w:tcPr>
          <w:p w:rsidR="007F38BE" w:rsidRPr="00B244DA" w:rsidRDefault="007F38BE" w:rsidP="00F673EA">
            <w:pPr>
              <w:spacing w:line="276" w:lineRule="auto"/>
              <w:jc w:val="center"/>
              <w:rPr>
                <w:rFonts w:eastAsia="Calibri" w:cs="Arial"/>
                <w:w w:val="95"/>
                <w:sz w:val="17"/>
                <w:szCs w:val="17"/>
                <w:lang w:val="hr-HR"/>
              </w:rPr>
            </w:pPr>
            <w:r>
              <w:rPr>
                <w:rFonts w:eastAsia="Calibri" w:cs="Arial"/>
                <w:w w:val="95"/>
                <w:sz w:val="17"/>
                <w:szCs w:val="17"/>
                <w:lang w:val="hr-HR"/>
              </w:rPr>
              <w:t>Minimalan broj</w:t>
            </w:r>
            <w:r w:rsidRPr="00B244DA">
              <w:rPr>
                <w:rFonts w:eastAsia="Calibri" w:cs="Arial"/>
                <w:w w:val="95"/>
                <w:sz w:val="17"/>
                <w:szCs w:val="17"/>
                <w:lang w:val="hr-HR"/>
              </w:rPr>
              <w:t xml:space="preserve"> dana provedenih na edukaciji po sucu</w:t>
            </w:r>
          </w:p>
        </w:tc>
        <w:tc>
          <w:tcPr>
            <w:tcW w:w="2487" w:type="dxa"/>
            <w:vAlign w:val="center"/>
          </w:tcPr>
          <w:p w:rsidR="007F38BE" w:rsidRPr="00B244DA" w:rsidRDefault="007F38BE" w:rsidP="00F673EA">
            <w:pPr>
              <w:spacing w:line="276" w:lineRule="auto"/>
              <w:jc w:val="center"/>
              <w:rPr>
                <w:rFonts w:eastAsia="Calibri" w:cs="Arial"/>
                <w:w w:val="95"/>
                <w:sz w:val="17"/>
                <w:szCs w:val="17"/>
                <w:lang w:val="hr-HR"/>
              </w:rPr>
            </w:pPr>
            <w:r w:rsidRPr="00B244DA">
              <w:rPr>
                <w:rFonts w:eastAsia="Calibri" w:cs="Arial"/>
                <w:w w:val="95"/>
                <w:sz w:val="17"/>
                <w:szCs w:val="17"/>
                <w:lang w:val="hr-HR"/>
              </w:rPr>
              <w:t>3</w:t>
            </w:r>
          </w:p>
        </w:tc>
        <w:tc>
          <w:tcPr>
            <w:tcW w:w="1618" w:type="dxa"/>
            <w:gridSpan w:val="2"/>
            <w:vAlign w:val="center"/>
          </w:tcPr>
          <w:p w:rsidR="007F38BE" w:rsidRPr="00B244DA" w:rsidRDefault="007F38BE" w:rsidP="00F673EA">
            <w:pPr>
              <w:spacing w:line="276" w:lineRule="auto"/>
              <w:jc w:val="center"/>
              <w:rPr>
                <w:rFonts w:eastAsia="Calibri" w:cs="Arial"/>
                <w:w w:val="95"/>
                <w:sz w:val="17"/>
                <w:szCs w:val="17"/>
                <w:lang w:val="hr-HR"/>
              </w:rPr>
            </w:pPr>
            <w:r w:rsidRPr="00B244DA">
              <w:rPr>
                <w:rFonts w:eastAsia="Calibri" w:cs="Arial"/>
                <w:w w:val="95"/>
                <w:sz w:val="17"/>
                <w:szCs w:val="17"/>
                <w:lang w:val="hr-HR"/>
              </w:rPr>
              <w:t>3</w:t>
            </w:r>
          </w:p>
        </w:tc>
        <w:tc>
          <w:tcPr>
            <w:tcW w:w="1613" w:type="dxa"/>
            <w:vAlign w:val="center"/>
          </w:tcPr>
          <w:p w:rsidR="007F38BE" w:rsidRPr="00B244DA" w:rsidRDefault="007F38BE" w:rsidP="00F673EA">
            <w:pPr>
              <w:spacing w:line="276" w:lineRule="auto"/>
              <w:jc w:val="center"/>
              <w:rPr>
                <w:rFonts w:eastAsia="Calibri" w:cs="Arial"/>
                <w:w w:val="95"/>
                <w:sz w:val="17"/>
                <w:szCs w:val="17"/>
                <w:lang w:val="hr-HR"/>
              </w:rPr>
            </w:pPr>
            <w:r w:rsidRPr="00B244DA">
              <w:rPr>
                <w:rFonts w:eastAsia="Calibri" w:cs="Arial"/>
                <w:w w:val="95"/>
                <w:sz w:val="17"/>
                <w:szCs w:val="17"/>
                <w:lang w:val="hr-HR"/>
              </w:rPr>
              <w:t>3</w:t>
            </w:r>
          </w:p>
        </w:tc>
      </w:tr>
      <w:tr w:rsidR="007F38BE" w:rsidRPr="00B244DA" w:rsidTr="00CF3DA1">
        <w:tc>
          <w:tcPr>
            <w:tcW w:w="988" w:type="dxa"/>
            <w:shd w:val="clear" w:color="auto" w:fill="D9E2F3"/>
          </w:tcPr>
          <w:p w:rsidR="007F38BE" w:rsidRPr="00B244DA" w:rsidRDefault="007F38BE" w:rsidP="0040170C">
            <w:pPr>
              <w:spacing w:line="276" w:lineRule="auto"/>
              <w:jc w:val="center"/>
              <w:rPr>
                <w:rFonts w:eastAsia="Calibri" w:cs="Arial"/>
                <w:b/>
                <w:w w:val="95"/>
                <w:sz w:val="17"/>
                <w:szCs w:val="17"/>
                <w:lang w:val="hr-HR"/>
              </w:rPr>
            </w:pPr>
            <w:r w:rsidRPr="00B244DA">
              <w:rPr>
                <w:rFonts w:eastAsia="Calibri" w:cs="Arial"/>
                <w:b/>
                <w:w w:val="95"/>
                <w:sz w:val="17"/>
                <w:szCs w:val="17"/>
                <w:lang w:val="hr-HR"/>
              </w:rPr>
              <w:t>Redni broj</w:t>
            </w:r>
          </w:p>
        </w:tc>
        <w:tc>
          <w:tcPr>
            <w:tcW w:w="2052" w:type="dxa"/>
            <w:shd w:val="clear" w:color="auto" w:fill="D9E2F3"/>
          </w:tcPr>
          <w:p w:rsidR="007F38BE" w:rsidRPr="00B244DA" w:rsidRDefault="007F38BE" w:rsidP="0040170C">
            <w:pPr>
              <w:spacing w:line="276" w:lineRule="auto"/>
              <w:jc w:val="center"/>
              <w:rPr>
                <w:rFonts w:eastAsia="Calibri" w:cs="Arial"/>
                <w:b/>
                <w:w w:val="95"/>
                <w:sz w:val="17"/>
                <w:szCs w:val="17"/>
                <w:lang w:val="hr-HR"/>
              </w:rPr>
            </w:pPr>
            <w:r w:rsidRPr="00B244DA">
              <w:rPr>
                <w:rFonts w:eastAsia="Calibri" w:cs="Arial"/>
                <w:b/>
                <w:w w:val="95"/>
                <w:sz w:val="17"/>
                <w:szCs w:val="17"/>
                <w:lang w:val="hr-HR"/>
              </w:rPr>
              <w:t>Naziv aktivnosti za 2021. godinu</w:t>
            </w:r>
          </w:p>
        </w:tc>
        <w:tc>
          <w:tcPr>
            <w:tcW w:w="2897" w:type="dxa"/>
            <w:gridSpan w:val="2"/>
            <w:shd w:val="clear" w:color="auto" w:fill="D9E2F3"/>
          </w:tcPr>
          <w:p w:rsidR="007F38BE" w:rsidRPr="00B244DA" w:rsidRDefault="007F38BE" w:rsidP="0040170C">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Rok izvršenja </w:t>
            </w:r>
          </w:p>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(po kvartalima u 2021. godini)</w:t>
            </w:r>
          </w:p>
        </w:tc>
        <w:tc>
          <w:tcPr>
            <w:tcW w:w="2821" w:type="dxa"/>
            <w:gridSpan w:val="2"/>
            <w:shd w:val="clear" w:color="auto" w:fill="D9E2F3"/>
          </w:tcPr>
          <w:p w:rsidR="007F38BE" w:rsidRPr="00B244DA" w:rsidRDefault="007F38BE" w:rsidP="0040170C">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Nosilac </w:t>
            </w:r>
            <w:r w:rsidRPr="00B244DA">
              <w:rPr>
                <w:rFonts w:eastAsia="Calibri" w:cs="Arial"/>
                <w:w w:val="95"/>
                <w:sz w:val="17"/>
                <w:szCs w:val="17"/>
                <w:lang w:val="hr-HR"/>
              </w:rPr>
              <w:t>(najmanji organizacioni dio)</w:t>
            </w:r>
          </w:p>
        </w:tc>
      </w:tr>
      <w:tr w:rsidR="007F38BE" w:rsidRPr="00B244DA" w:rsidTr="00CF3DA1">
        <w:tc>
          <w:tcPr>
            <w:tcW w:w="988" w:type="dxa"/>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1.1.1.</w:t>
            </w:r>
          </w:p>
        </w:tc>
        <w:tc>
          <w:tcPr>
            <w:tcW w:w="2052" w:type="dxa"/>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 xml:space="preserve">Izvještavanje o procentu realizacije </w:t>
            </w:r>
            <w:r w:rsidR="00775E7E">
              <w:rPr>
                <w:rFonts w:eastAsia="Calibri" w:cs="Arial"/>
                <w:w w:val="95"/>
                <w:sz w:val="17"/>
                <w:szCs w:val="17"/>
                <w:lang w:val="hr-HR"/>
              </w:rPr>
              <w:t xml:space="preserve">i analiza iznesenih podataka </w:t>
            </w:r>
            <w:r w:rsidRPr="00B244DA">
              <w:rPr>
                <w:rFonts w:eastAsia="Calibri" w:cs="Arial"/>
                <w:w w:val="95"/>
                <w:sz w:val="17"/>
                <w:szCs w:val="17"/>
                <w:lang w:val="hr-HR"/>
              </w:rPr>
              <w:t>na sjednicama odjeljenja suda</w:t>
            </w:r>
          </w:p>
        </w:tc>
        <w:tc>
          <w:tcPr>
            <w:tcW w:w="2897" w:type="dxa"/>
            <w:gridSpan w:val="2"/>
            <w:vAlign w:val="center"/>
          </w:tcPr>
          <w:p w:rsidR="007F38BE" w:rsidRPr="00B244DA" w:rsidRDefault="007F38BE" w:rsidP="0040170C">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I-IV</w:t>
            </w:r>
          </w:p>
        </w:tc>
        <w:tc>
          <w:tcPr>
            <w:tcW w:w="2821" w:type="dxa"/>
            <w:gridSpan w:val="2"/>
            <w:vAlign w:val="center"/>
          </w:tcPr>
          <w:p w:rsidR="007F38BE" w:rsidRPr="00B244DA" w:rsidRDefault="007F38BE" w:rsidP="0040170C">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sudska odjeljenja</w:t>
            </w:r>
          </w:p>
        </w:tc>
      </w:tr>
      <w:tr w:rsidR="007F38BE" w:rsidRPr="00B244DA" w:rsidTr="00CF3DA1">
        <w:tc>
          <w:tcPr>
            <w:tcW w:w="988" w:type="dxa"/>
          </w:tcPr>
          <w:p w:rsidR="007F38BE" w:rsidRPr="00B244DA" w:rsidRDefault="007F38BE" w:rsidP="0040170C">
            <w:pPr>
              <w:jc w:val="center"/>
              <w:rPr>
                <w:rFonts w:eastAsia="Trebuchet MS" w:cs="Arial"/>
                <w:sz w:val="17"/>
                <w:szCs w:val="17"/>
                <w:lang w:val="hr-HR"/>
              </w:rPr>
            </w:pPr>
            <w:r w:rsidRPr="00B244DA">
              <w:rPr>
                <w:rFonts w:eastAsia="Trebuchet MS" w:cs="Arial"/>
                <w:sz w:val="17"/>
                <w:szCs w:val="17"/>
                <w:lang w:val="hr-HR"/>
              </w:rPr>
              <w:t>1.1.2.</w:t>
            </w:r>
          </w:p>
        </w:tc>
        <w:tc>
          <w:tcPr>
            <w:tcW w:w="2052" w:type="dxa"/>
          </w:tcPr>
          <w:p w:rsidR="007F38BE" w:rsidRPr="00B244DA" w:rsidRDefault="007F38BE" w:rsidP="00775E7E">
            <w:pPr>
              <w:spacing w:line="276" w:lineRule="auto"/>
              <w:jc w:val="center"/>
              <w:rPr>
                <w:rFonts w:eastAsia="Calibri" w:cs="Arial"/>
                <w:w w:val="95"/>
                <w:sz w:val="17"/>
                <w:szCs w:val="17"/>
                <w:lang w:val="hr-HR"/>
              </w:rPr>
            </w:pPr>
            <w:r w:rsidRPr="00B244DA">
              <w:rPr>
                <w:rFonts w:eastAsia="Calibri" w:cs="Arial"/>
                <w:w w:val="95"/>
                <w:sz w:val="17"/>
                <w:szCs w:val="17"/>
                <w:lang w:val="hr-HR"/>
              </w:rPr>
              <w:t>Izvještavanje o procentu realizacije</w:t>
            </w:r>
            <w:r w:rsidR="00775E7E">
              <w:rPr>
                <w:rFonts w:eastAsia="Calibri" w:cs="Arial"/>
                <w:w w:val="95"/>
                <w:sz w:val="17"/>
                <w:szCs w:val="17"/>
                <w:lang w:val="hr-HR"/>
              </w:rPr>
              <w:t xml:space="preserve"> i analiza iznesenih podataka </w:t>
            </w:r>
            <w:r w:rsidRPr="00B244DA">
              <w:rPr>
                <w:rFonts w:eastAsia="Calibri" w:cs="Arial"/>
                <w:w w:val="95"/>
                <w:sz w:val="17"/>
                <w:szCs w:val="17"/>
                <w:lang w:val="hr-HR"/>
              </w:rPr>
              <w:t>na kolegiju suda</w:t>
            </w:r>
          </w:p>
        </w:tc>
        <w:tc>
          <w:tcPr>
            <w:tcW w:w="2897" w:type="dxa"/>
            <w:gridSpan w:val="2"/>
            <w:vAlign w:val="center"/>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I-IV</w:t>
            </w:r>
          </w:p>
        </w:tc>
        <w:tc>
          <w:tcPr>
            <w:tcW w:w="2821" w:type="dxa"/>
            <w:gridSpan w:val="2"/>
            <w:vAlign w:val="center"/>
          </w:tcPr>
          <w:p w:rsidR="007F38BE" w:rsidRPr="00B244DA" w:rsidRDefault="00775E7E" w:rsidP="0040170C">
            <w:pPr>
              <w:spacing w:line="276" w:lineRule="auto"/>
              <w:jc w:val="center"/>
              <w:rPr>
                <w:rFonts w:eastAsia="Calibri" w:cs="Arial"/>
                <w:w w:val="95"/>
                <w:sz w:val="17"/>
                <w:szCs w:val="17"/>
                <w:lang w:val="hr-HR"/>
              </w:rPr>
            </w:pPr>
            <w:r>
              <w:rPr>
                <w:rFonts w:eastAsia="Calibri" w:cs="Arial"/>
                <w:w w:val="95"/>
                <w:sz w:val="17"/>
                <w:szCs w:val="17"/>
                <w:lang w:val="hr-HR"/>
              </w:rPr>
              <w:t>kolegij suda</w:t>
            </w:r>
          </w:p>
        </w:tc>
      </w:tr>
      <w:tr w:rsidR="007F38BE" w:rsidRPr="00B244DA" w:rsidTr="00CF3DA1">
        <w:tc>
          <w:tcPr>
            <w:tcW w:w="988" w:type="dxa"/>
          </w:tcPr>
          <w:p w:rsidR="007F38BE" w:rsidRPr="00B244DA" w:rsidRDefault="00775E7E" w:rsidP="0040170C">
            <w:pPr>
              <w:jc w:val="center"/>
              <w:rPr>
                <w:rFonts w:eastAsia="Trebuchet MS" w:cs="Arial"/>
                <w:sz w:val="17"/>
                <w:szCs w:val="17"/>
                <w:lang w:val="hr-HR"/>
              </w:rPr>
            </w:pPr>
            <w:r>
              <w:rPr>
                <w:rFonts w:eastAsia="Trebuchet MS" w:cs="Arial"/>
                <w:sz w:val="17"/>
                <w:szCs w:val="17"/>
                <w:lang w:val="hr-HR"/>
              </w:rPr>
              <w:t>1.1.3.</w:t>
            </w:r>
          </w:p>
        </w:tc>
        <w:tc>
          <w:tcPr>
            <w:tcW w:w="2052" w:type="dxa"/>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Dostavljanje odluka viših sudova šefovima sudskih odjeljenja</w:t>
            </w:r>
          </w:p>
        </w:tc>
        <w:tc>
          <w:tcPr>
            <w:tcW w:w="2897" w:type="dxa"/>
            <w:gridSpan w:val="2"/>
            <w:vAlign w:val="center"/>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I- IV</w:t>
            </w:r>
          </w:p>
        </w:tc>
        <w:tc>
          <w:tcPr>
            <w:tcW w:w="2821" w:type="dxa"/>
            <w:gridSpan w:val="2"/>
            <w:vAlign w:val="center"/>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sudska uprava</w:t>
            </w:r>
          </w:p>
        </w:tc>
      </w:tr>
      <w:tr w:rsidR="007F38BE" w:rsidRPr="00B244DA" w:rsidTr="00CF3DA1">
        <w:tc>
          <w:tcPr>
            <w:tcW w:w="988" w:type="dxa"/>
          </w:tcPr>
          <w:p w:rsidR="007F38BE" w:rsidRPr="00B244DA" w:rsidRDefault="00775E7E" w:rsidP="0040170C">
            <w:pPr>
              <w:jc w:val="center"/>
              <w:rPr>
                <w:rFonts w:eastAsia="Trebuchet MS" w:cs="Arial"/>
                <w:sz w:val="17"/>
                <w:szCs w:val="17"/>
                <w:lang w:val="hr-HR"/>
              </w:rPr>
            </w:pPr>
            <w:r>
              <w:rPr>
                <w:rFonts w:eastAsia="Trebuchet MS" w:cs="Arial"/>
                <w:sz w:val="17"/>
                <w:szCs w:val="17"/>
                <w:lang w:val="hr-HR"/>
              </w:rPr>
              <w:t>1.1.4.</w:t>
            </w:r>
          </w:p>
        </w:tc>
        <w:tc>
          <w:tcPr>
            <w:tcW w:w="2052" w:type="dxa"/>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Dostavljanje odluka viših sudova svim NPF u sudu</w:t>
            </w:r>
          </w:p>
        </w:tc>
        <w:tc>
          <w:tcPr>
            <w:tcW w:w="2897" w:type="dxa"/>
            <w:gridSpan w:val="2"/>
            <w:vAlign w:val="center"/>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I- IV</w:t>
            </w:r>
          </w:p>
        </w:tc>
        <w:tc>
          <w:tcPr>
            <w:tcW w:w="2821" w:type="dxa"/>
            <w:gridSpan w:val="2"/>
            <w:vAlign w:val="center"/>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šefovi sudskih odjeljenja</w:t>
            </w:r>
          </w:p>
        </w:tc>
      </w:tr>
      <w:tr w:rsidR="007F38BE" w:rsidRPr="00B244DA" w:rsidTr="00CF3DA1">
        <w:tc>
          <w:tcPr>
            <w:tcW w:w="988" w:type="dxa"/>
          </w:tcPr>
          <w:p w:rsidR="007F38BE" w:rsidRPr="00B244DA" w:rsidRDefault="00775E7E" w:rsidP="0040170C">
            <w:pPr>
              <w:jc w:val="center"/>
              <w:rPr>
                <w:rFonts w:eastAsia="Trebuchet MS" w:cs="Arial"/>
                <w:sz w:val="17"/>
                <w:szCs w:val="17"/>
                <w:lang w:val="hr-HR"/>
              </w:rPr>
            </w:pPr>
            <w:r>
              <w:rPr>
                <w:rFonts w:eastAsia="Trebuchet MS" w:cs="Arial"/>
                <w:sz w:val="17"/>
                <w:szCs w:val="17"/>
                <w:lang w:val="hr-HR"/>
              </w:rPr>
              <w:t>1.1.5.</w:t>
            </w:r>
          </w:p>
        </w:tc>
        <w:tc>
          <w:tcPr>
            <w:tcW w:w="2052" w:type="dxa"/>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Realizacija planiranih edukacija</w:t>
            </w:r>
          </w:p>
        </w:tc>
        <w:tc>
          <w:tcPr>
            <w:tcW w:w="2897" w:type="dxa"/>
            <w:gridSpan w:val="2"/>
            <w:vAlign w:val="center"/>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I-IV</w:t>
            </w:r>
          </w:p>
        </w:tc>
        <w:tc>
          <w:tcPr>
            <w:tcW w:w="2821" w:type="dxa"/>
            <w:gridSpan w:val="2"/>
            <w:vAlign w:val="center"/>
          </w:tcPr>
          <w:p w:rsidR="007F38BE" w:rsidRPr="00B244DA" w:rsidRDefault="007F38BE" w:rsidP="0040170C">
            <w:pPr>
              <w:spacing w:line="276" w:lineRule="auto"/>
              <w:jc w:val="center"/>
              <w:rPr>
                <w:rFonts w:eastAsia="Calibri" w:cs="Arial"/>
                <w:w w:val="95"/>
                <w:sz w:val="17"/>
                <w:szCs w:val="17"/>
                <w:lang w:val="hr-HR"/>
              </w:rPr>
            </w:pPr>
            <w:r w:rsidRPr="00B244DA">
              <w:rPr>
                <w:rFonts w:eastAsia="Calibri" w:cs="Arial"/>
                <w:w w:val="95"/>
                <w:sz w:val="17"/>
                <w:szCs w:val="17"/>
                <w:lang w:val="hr-HR"/>
              </w:rPr>
              <w:t>sud</w:t>
            </w:r>
          </w:p>
        </w:tc>
      </w:tr>
    </w:tbl>
    <w:p w:rsidR="00CF3DA1" w:rsidRPr="00B244DA" w:rsidRDefault="00CF3DA1" w:rsidP="00CF3DA1">
      <w:pPr>
        <w:keepNext/>
        <w:keepLines/>
        <w:spacing w:before="40"/>
        <w:outlineLvl w:val="2"/>
        <w:rPr>
          <w:rFonts w:eastAsia="Times New Roman" w:cs="Arial"/>
          <w:w w:val="95"/>
          <w:sz w:val="17"/>
          <w:szCs w:val="17"/>
          <w:lang w:val="hr-HR"/>
        </w:rPr>
      </w:pPr>
    </w:p>
    <w:tbl>
      <w:tblPr>
        <w:tblStyle w:val="TableGrid"/>
        <w:tblW w:w="8758" w:type="dxa"/>
        <w:tblLook w:val="04A0" w:firstRow="1" w:lastRow="0" w:firstColumn="1" w:lastColumn="0" w:noHBand="0" w:noVBand="1"/>
      </w:tblPr>
      <w:tblGrid>
        <w:gridCol w:w="988"/>
        <w:gridCol w:w="2052"/>
        <w:gridCol w:w="2487"/>
        <w:gridCol w:w="410"/>
        <w:gridCol w:w="1208"/>
        <w:gridCol w:w="1613"/>
      </w:tblGrid>
      <w:tr w:rsidR="00CF3DA1" w:rsidRPr="00B244DA" w:rsidTr="007B7237">
        <w:tc>
          <w:tcPr>
            <w:tcW w:w="3040" w:type="dxa"/>
            <w:gridSpan w:val="2"/>
            <w:shd w:val="clear" w:color="auto" w:fill="8EAADB"/>
          </w:tcPr>
          <w:p w:rsidR="00CF3DA1" w:rsidRPr="00B244DA" w:rsidRDefault="00CF3DA1" w:rsidP="00CF3DA1">
            <w:pPr>
              <w:spacing w:line="276" w:lineRule="auto"/>
              <w:rPr>
                <w:rFonts w:eastAsia="Calibri" w:cs="Arial"/>
                <w:b/>
                <w:w w:val="95"/>
                <w:sz w:val="17"/>
                <w:szCs w:val="17"/>
                <w:lang w:val="hr-HR"/>
              </w:rPr>
            </w:pPr>
            <w:r w:rsidRPr="00B244DA">
              <w:rPr>
                <w:rFonts w:eastAsia="Calibri" w:cs="Arial"/>
                <w:b/>
                <w:w w:val="95"/>
                <w:sz w:val="17"/>
                <w:szCs w:val="17"/>
                <w:lang w:val="hr-HR"/>
              </w:rPr>
              <w:t>Strateški cilj 2</w:t>
            </w:r>
          </w:p>
        </w:tc>
        <w:tc>
          <w:tcPr>
            <w:tcW w:w="5718" w:type="dxa"/>
            <w:gridSpan w:val="4"/>
            <w:shd w:val="clear" w:color="auto" w:fill="8EAADB"/>
            <w:vAlign w:val="center"/>
          </w:tcPr>
          <w:p w:rsidR="00CF3DA1" w:rsidRPr="00B244DA" w:rsidRDefault="00744DEB" w:rsidP="00CF3DA1">
            <w:pPr>
              <w:spacing w:line="276" w:lineRule="auto"/>
              <w:rPr>
                <w:rFonts w:eastAsia="Calibri" w:cs="Arial"/>
                <w:b/>
                <w:i/>
                <w:w w:val="95"/>
                <w:sz w:val="17"/>
                <w:szCs w:val="17"/>
                <w:lang w:val="hr-HR"/>
              </w:rPr>
            </w:pPr>
            <w:r>
              <w:rPr>
                <w:rFonts w:eastAsia="Calibri" w:cs="Arial"/>
                <w:w w:val="95"/>
                <w:sz w:val="17"/>
                <w:szCs w:val="17"/>
                <w:lang w:val="hr-HR"/>
              </w:rPr>
              <w:t xml:space="preserve">Unapređenje </w:t>
            </w:r>
            <w:r w:rsidR="00CF3DA1" w:rsidRPr="00B244DA">
              <w:rPr>
                <w:rFonts w:eastAsia="Calibri" w:cs="Arial"/>
                <w:w w:val="95"/>
                <w:sz w:val="17"/>
                <w:szCs w:val="17"/>
                <w:lang w:val="hr-HR"/>
              </w:rPr>
              <w:t>potencijala informatizacije u sudovima</w:t>
            </w:r>
          </w:p>
        </w:tc>
      </w:tr>
      <w:tr w:rsidR="00CF3DA1" w:rsidRPr="00B244DA" w:rsidTr="007B7237">
        <w:tc>
          <w:tcPr>
            <w:tcW w:w="3040" w:type="dxa"/>
            <w:gridSpan w:val="2"/>
            <w:shd w:val="clear" w:color="auto" w:fill="8EAADB"/>
          </w:tcPr>
          <w:p w:rsidR="00CF3DA1" w:rsidRPr="00B244DA" w:rsidRDefault="00CF3DA1" w:rsidP="00CF3DA1">
            <w:pPr>
              <w:spacing w:line="276" w:lineRule="auto"/>
              <w:rPr>
                <w:rFonts w:eastAsia="Calibri" w:cs="Arial"/>
                <w:b/>
                <w:w w:val="95"/>
                <w:sz w:val="17"/>
                <w:szCs w:val="17"/>
                <w:lang w:val="hr-HR"/>
              </w:rPr>
            </w:pPr>
            <w:r w:rsidRPr="00B244DA">
              <w:rPr>
                <w:rFonts w:eastAsia="Calibri" w:cs="Arial"/>
                <w:b/>
                <w:w w:val="95"/>
                <w:sz w:val="17"/>
                <w:szCs w:val="17"/>
                <w:lang w:val="hr-HR"/>
              </w:rPr>
              <w:t>Trogodišnji cilj 2.1.</w:t>
            </w:r>
          </w:p>
        </w:tc>
        <w:tc>
          <w:tcPr>
            <w:tcW w:w="5718" w:type="dxa"/>
            <w:gridSpan w:val="4"/>
            <w:shd w:val="clear" w:color="auto" w:fill="8EAADB"/>
            <w:vAlign w:val="center"/>
          </w:tcPr>
          <w:p w:rsidR="00CF3DA1" w:rsidRPr="00D134BF" w:rsidRDefault="00CF3DA1" w:rsidP="007B7237">
            <w:pPr>
              <w:spacing w:line="276" w:lineRule="auto"/>
              <w:rPr>
                <w:rFonts w:eastAsia="Calibri" w:cs="Arial"/>
                <w:b/>
                <w:bCs/>
                <w:iCs/>
                <w:w w:val="95"/>
                <w:sz w:val="17"/>
                <w:szCs w:val="17"/>
                <w:lang w:val="hr-HR"/>
              </w:rPr>
            </w:pPr>
            <w:r w:rsidRPr="00D134BF">
              <w:rPr>
                <w:rFonts w:eastAsia="Calibri" w:cs="Arial"/>
                <w:b/>
                <w:bCs/>
                <w:iCs/>
                <w:w w:val="95"/>
                <w:sz w:val="17"/>
                <w:szCs w:val="17"/>
                <w:lang w:val="hr-HR"/>
              </w:rPr>
              <w:t>Digitalizacija zbirke isprava registra privrednih društava</w:t>
            </w:r>
          </w:p>
        </w:tc>
      </w:tr>
      <w:tr w:rsidR="00CF3DA1" w:rsidRPr="00B244DA" w:rsidTr="007B7237">
        <w:tc>
          <w:tcPr>
            <w:tcW w:w="3040" w:type="dxa"/>
            <w:gridSpan w:val="2"/>
            <w:vMerge w:val="restart"/>
            <w:shd w:val="clear" w:color="auto" w:fill="8EAADB"/>
          </w:tcPr>
          <w:p w:rsidR="00CF3DA1" w:rsidRPr="00B244DA" w:rsidRDefault="00CF3DA1" w:rsidP="007B7237">
            <w:pPr>
              <w:spacing w:line="276" w:lineRule="auto"/>
              <w:rPr>
                <w:rFonts w:eastAsia="Calibri" w:cs="Arial"/>
                <w:b/>
                <w:w w:val="95"/>
                <w:sz w:val="17"/>
                <w:szCs w:val="17"/>
                <w:lang w:val="hr-HR"/>
              </w:rPr>
            </w:pPr>
            <w:r w:rsidRPr="00B244DA">
              <w:rPr>
                <w:rFonts w:eastAsia="Calibri" w:cs="Arial"/>
                <w:b/>
                <w:w w:val="95"/>
                <w:sz w:val="17"/>
                <w:szCs w:val="17"/>
                <w:lang w:val="hr-HR"/>
              </w:rPr>
              <w:t>Pokazatelji za izlazne rezultate</w:t>
            </w:r>
          </w:p>
        </w:tc>
        <w:tc>
          <w:tcPr>
            <w:tcW w:w="5718" w:type="dxa"/>
            <w:gridSpan w:val="4"/>
            <w:shd w:val="clear" w:color="auto" w:fill="8EAADB"/>
            <w:vAlign w:val="center"/>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CF3DA1" w:rsidRPr="00B244DA" w:rsidTr="007B7237">
        <w:tc>
          <w:tcPr>
            <w:tcW w:w="3040" w:type="dxa"/>
            <w:gridSpan w:val="2"/>
            <w:vMerge/>
            <w:shd w:val="clear" w:color="auto" w:fill="8EAADB"/>
          </w:tcPr>
          <w:p w:rsidR="00CF3DA1" w:rsidRPr="00B244DA" w:rsidRDefault="00CF3DA1" w:rsidP="007B7237">
            <w:pPr>
              <w:spacing w:line="276" w:lineRule="auto"/>
              <w:rPr>
                <w:rFonts w:eastAsia="Calibri" w:cs="Arial"/>
                <w:w w:val="95"/>
                <w:sz w:val="17"/>
                <w:szCs w:val="17"/>
                <w:lang w:val="hr-HR"/>
              </w:rPr>
            </w:pPr>
          </w:p>
        </w:tc>
        <w:tc>
          <w:tcPr>
            <w:tcW w:w="2487" w:type="dxa"/>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2021 (n)</w:t>
            </w:r>
          </w:p>
        </w:tc>
        <w:tc>
          <w:tcPr>
            <w:tcW w:w="1618" w:type="dxa"/>
            <w:gridSpan w:val="2"/>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2022 (n+1)</w:t>
            </w:r>
          </w:p>
        </w:tc>
        <w:tc>
          <w:tcPr>
            <w:tcW w:w="1613" w:type="dxa"/>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2023 (n+2)</w:t>
            </w:r>
          </w:p>
        </w:tc>
      </w:tr>
      <w:tr w:rsidR="00CF3DA1" w:rsidRPr="00B244DA" w:rsidTr="007B7237">
        <w:tc>
          <w:tcPr>
            <w:tcW w:w="3040" w:type="dxa"/>
            <w:gridSpan w:val="2"/>
          </w:tcPr>
          <w:p w:rsidR="00CF3DA1" w:rsidRPr="00B244DA" w:rsidRDefault="00CF3DA1" w:rsidP="007B7237">
            <w:pPr>
              <w:spacing w:after="0" w:line="276" w:lineRule="auto"/>
              <w:jc w:val="center"/>
              <w:rPr>
                <w:rFonts w:eastAsia="Calibri" w:cs="Arial"/>
                <w:w w:val="95"/>
                <w:sz w:val="17"/>
                <w:szCs w:val="17"/>
                <w:lang w:val="hr-HR"/>
              </w:rPr>
            </w:pPr>
            <w:r w:rsidRPr="00B244DA">
              <w:rPr>
                <w:rFonts w:eastAsia="Calibri" w:cs="Arial"/>
                <w:w w:val="95"/>
                <w:sz w:val="17"/>
                <w:szCs w:val="17"/>
                <w:lang w:val="hr-HR"/>
              </w:rPr>
              <w:t>Broj digitaliziranih postojećih predmeta (skeniranih i indeksiranih)</w:t>
            </w:r>
          </w:p>
        </w:tc>
        <w:tc>
          <w:tcPr>
            <w:tcW w:w="2487"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50%</w:t>
            </w:r>
          </w:p>
        </w:tc>
        <w:tc>
          <w:tcPr>
            <w:tcW w:w="1618"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c>
          <w:tcPr>
            <w:tcW w:w="1613"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w:t>
            </w:r>
          </w:p>
        </w:tc>
      </w:tr>
      <w:tr w:rsidR="00CF3DA1" w:rsidRPr="00B244DA" w:rsidTr="007B7237">
        <w:tc>
          <w:tcPr>
            <w:tcW w:w="3040" w:type="dxa"/>
            <w:gridSpan w:val="2"/>
          </w:tcPr>
          <w:p w:rsidR="00CF3DA1" w:rsidRPr="00B244DA" w:rsidRDefault="00CF3DA1" w:rsidP="007B7237">
            <w:pPr>
              <w:spacing w:after="0" w:line="276" w:lineRule="auto"/>
              <w:jc w:val="center"/>
              <w:rPr>
                <w:rFonts w:eastAsia="Calibri" w:cs="Arial"/>
                <w:w w:val="95"/>
                <w:sz w:val="17"/>
                <w:szCs w:val="17"/>
                <w:lang w:val="hr-HR"/>
              </w:rPr>
            </w:pPr>
            <w:r w:rsidRPr="00B244DA">
              <w:rPr>
                <w:rFonts w:eastAsia="Calibri" w:cs="Arial"/>
                <w:w w:val="95"/>
                <w:sz w:val="17"/>
                <w:szCs w:val="17"/>
                <w:lang w:val="hr-HR"/>
              </w:rPr>
              <w:lastRenderedPageBreak/>
              <w:t>Broj digitaliziranih predmeta po prilivu (skeniranih i indeksiranih)</w:t>
            </w:r>
          </w:p>
        </w:tc>
        <w:tc>
          <w:tcPr>
            <w:tcW w:w="2487"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c>
          <w:tcPr>
            <w:tcW w:w="1618"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c>
          <w:tcPr>
            <w:tcW w:w="1613"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r>
      <w:tr w:rsidR="00CF3DA1" w:rsidRPr="00B244DA" w:rsidTr="007B7237">
        <w:tc>
          <w:tcPr>
            <w:tcW w:w="988" w:type="dxa"/>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Redni broj</w:t>
            </w:r>
          </w:p>
        </w:tc>
        <w:tc>
          <w:tcPr>
            <w:tcW w:w="2052" w:type="dxa"/>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Naziv aktivnosti za 2021. godinu</w:t>
            </w:r>
          </w:p>
        </w:tc>
        <w:tc>
          <w:tcPr>
            <w:tcW w:w="2897" w:type="dxa"/>
            <w:gridSpan w:val="2"/>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Rok izvršenja </w:t>
            </w:r>
          </w:p>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(po kvartalima u 2021. godini)</w:t>
            </w:r>
          </w:p>
        </w:tc>
        <w:tc>
          <w:tcPr>
            <w:tcW w:w="2821" w:type="dxa"/>
            <w:gridSpan w:val="2"/>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Nosilac </w:t>
            </w:r>
            <w:r w:rsidRPr="00B244DA">
              <w:rPr>
                <w:rFonts w:eastAsia="Calibri" w:cs="Arial"/>
                <w:w w:val="95"/>
                <w:sz w:val="17"/>
                <w:szCs w:val="17"/>
                <w:lang w:val="hr-HR"/>
              </w:rPr>
              <w:t>(najmanji organizacioni dio)</w:t>
            </w:r>
          </w:p>
        </w:tc>
      </w:tr>
      <w:tr w:rsidR="00CF3DA1" w:rsidRPr="00B244DA" w:rsidTr="007B7237">
        <w:tc>
          <w:tcPr>
            <w:tcW w:w="988"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2.1.1.</w:t>
            </w:r>
          </w:p>
        </w:tc>
        <w:tc>
          <w:tcPr>
            <w:tcW w:w="2052" w:type="dxa"/>
          </w:tcPr>
          <w:p w:rsidR="00CF3DA1" w:rsidRPr="00B244DA" w:rsidRDefault="00CF3DA1" w:rsidP="007B7237">
            <w:pPr>
              <w:spacing w:after="0" w:line="276" w:lineRule="auto"/>
              <w:jc w:val="center"/>
              <w:rPr>
                <w:rFonts w:eastAsia="Calibri" w:cs="Arial"/>
                <w:color w:val="FF0000"/>
                <w:w w:val="95"/>
                <w:sz w:val="17"/>
                <w:szCs w:val="17"/>
                <w:lang w:val="hr-HR"/>
              </w:rPr>
            </w:pPr>
            <w:r w:rsidRPr="00B244DA">
              <w:rPr>
                <w:rFonts w:eastAsia="Calibri" w:cs="Arial"/>
                <w:w w:val="95"/>
                <w:sz w:val="17"/>
                <w:szCs w:val="17"/>
                <w:lang w:val="hr-HR"/>
              </w:rPr>
              <w:t>Skeniranje zbirke isprava predmeta sudskog registra</w:t>
            </w:r>
          </w:p>
        </w:tc>
        <w:tc>
          <w:tcPr>
            <w:tcW w:w="2897" w:type="dxa"/>
            <w:gridSpan w:val="2"/>
            <w:vAlign w:val="center"/>
          </w:tcPr>
          <w:p w:rsidR="00CF3DA1" w:rsidRPr="00B244DA" w:rsidRDefault="00CF3DA1" w:rsidP="007B7237">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I</w:t>
            </w:r>
            <w:r w:rsidR="00D134BF">
              <w:rPr>
                <w:rFonts w:eastAsia="Calibri" w:cs="Arial"/>
                <w:w w:val="95"/>
                <w:sz w:val="17"/>
                <w:szCs w:val="17"/>
                <w:lang w:val="hr-HR"/>
              </w:rPr>
              <w:t>-</w:t>
            </w:r>
            <w:r w:rsidRPr="00B244DA">
              <w:rPr>
                <w:rFonts w:eastAsia="Calibri" w:cs="Arial"/>
                <w:w w:val="95"/>
                <w:sz w:val="17"/>
                <w:szCs w:val="17"/>
                <w:lang w:val="hr-HR"/>
              </w:rPr>
              <w:t xml:space="preserve"> IV</w:t>
            </w:r>
          </w:p>
        </w:tc>
        <w:tc>
          <w:tcPr>
            <w:tcW w:w="2821" w:type="dxa"/>
            <w:gridSpan w:val="2"/>
            <w:vAlign w:val="center"/>
          </w:tcPr>
          <w:p w:rsidR="00CF3DA1" w:rsidRPr="00B244DA" w:rsidRDefault="00CF3DA1" w:rsidP="007B7237">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Sudski registar</w:t>
            </w:r>
          </w:p>
        </w:tc>
      </w:tr>
      <w:tr w:rsidR="00CF3DA1" w:rsidRPr="00B244DA" w:rsidTr="007B7237">
        <w:tc>
          <w:tcPr>
            <w:tcW w:w="988" w:type="dxa"/>
          </w:tcPr>
          <w:p w:rsidR="00CF3DA1" w:rsidRPr="00B244DA" w:rsidRDefault="00CF3DA1" w:rsidP="007B7237">
            <w:pPr>
              <w:jc w:val="center"/>
              <w:rPr>
                <w:rFonts w:eastAsia="Trebuchet MS" w:cs="Arial"/>
                <w:sz w:val="17"/>
                <w:szCs w:val="17"/>
                <w:lang w:val="hr-HR"/>
              </w:rPr>
            </w:pPr>
            <w:r w:rsidRPr="00B244DA">
              <w:rPr>
                <w:rFonts w:eastAsia="Trebuchet MS" w:cs="Arial"/>
                <w:sz w:val="17"/>
                <w:szCs w:val="17"/>
                <w:lang w:val="hr-HR"/>
              </w:rPr>
              <w:t>2.1.2.</w:t>
            </w:r>
          </w:p>
        </w:tc>
        <w:tc>
          <w:tcPr>
            <w:tcW w:w="2052" w:type="dxa"/>
          </w:tcPr>
          <w:p w:rsidR="00CF3DA1" w:rsidRPr="00B244DA" w:rsidRDefault="00CF3DA1" w:rsidP="00E02869">
            <w:pPr>
              <w:spacing w:after="0" w:line="276" w:lineRule="auto"/>
              <w:jc w:val="center"/>
              <w:rPr>
                <w:rFonts w:eastAsia="Calibri" w:cs="Arial"/>
                <w:color w:val="FF0000"/>
                <w:w w:val="95"/>
                <w:sz w:val="17"/>
                <w:szCs w:val="17"/>
                <w:lang w:val="hr-HR"/>
              </w:rPr>
            </w:pPr>
            <w:r w:rsidRPr="00B244DA">
              <w:rPr>
                <w:rFonts w:eastAsia="Calibri" w:cs="Arial"/>
                <w:w w:val="95"/>
                <w:sz w:val="17"/>
                <w:szCs w:val="17"/>
                <w:lang w:val="hr-HR"/>
              </w:rPr>
              <w:t>Indeksiranje zbirke isprava predmeta sudskog registra</w:t>
            </w:r>
          </w:p>
        </w:tc>
        <w:tc>
          <w:tcPr>
            <w:tcW w:w="2897" w:type="dxa"/>
            <w:gridSpan w:val="2"/>
            <w:vAlign w:val="center"/>
          </w:tcPr>
          <w:p w:rsidR="00CF3DA1" w:rsidRPr="00B244DA" w:rsidRDefault="00D134BF" w:rsidP="007B7237">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I</w:t>
            </w:r>
            <w:r>
              <w:rPr>
                <w:rFonts w:eastAsia="Calibri" w:cs="Arial"/>
                <w:w w:val="95"/>
                <w:sz w:val="17"/>
                <w:szCs w:val="17"/>
                <w:lang w:val="hr-HR"/>
              </w:rPr>
              <w:t>-</w:t>
            </w:r>
            <w:r w:rsidRPr="00B244DA">
              <w:rPr>
                <w:rFonts w:eastAsia="Calibri" w:cs="Arial"/>
                <w:w w:val="95"/>
                <w:sz w:val="17"/>
                <w:szCs w:val="17"/>
                <w:lang w:val="hr-HR"/>
              </w:rPr>
              <w:t xml:space="preserve"> IV</w:t>
            </w:r>
          </w:p>
        </w:tc>
        <w:tc>
          <w:tcPr>
            <w:tcW w:w="2821" w:type="dxa"/>
            <w:gridSpan w:val="2"/>
            <w:vAlign w:val="center"/>
          </w:tcPr>
          <w:p w:rsidR="00CF3DA1" w:rsidRPr="00B244DA" w:rsidRDefault="00CF3DA1" w:rsidP="007B7237">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Sudski registar</w:t>
            </w:r>
          </w:p>
        </w:tc>
      </w:tr>
    </w:tbl>
    <w:p w:rsidR="00CF3DA1" w:rsidRPr="00B244DA" w:rsidRDefault="00CF3DA1" w:rsidP="00CF3DA1">
      <w:pPr>
        <w:widowControl w:val="0"/>
        <w:spacing w:before="71"/>
        <w:outlineLvl w:val="1"/>
        <w:rPr>
          <w:rFonts w:eastAsia="Verdana" w:cs="Arial"/>
          <w:b/>
          <w:bCs/>
          <w:w w:val="95"/>
          <w:sz w:val="17"/>
          <w:szCs w:val="17"/>
          <w:lang w:val="hr-HR"/>
        </w:rPr>
      </w:pPr>
    </w:p>
    <w:tbl>
      <w:tblPr>
        <w:tblStyle w:val="TableGrid"/>
        <w:tblW w:w="8758" w:type="dxa"/>
        <w:tblLook w:val="04A0" w:firstRow="1" w:lastRow="0" w:firstColumn="1" w:lastColumn="0" w:noHBand="0" w:noVBand="1"/>
      </w:tblPr>
      <w:tblGrid>
        <w:gridCol w:w="988"/>
        <w:gridCol w:w="2052"/>
        <w:gridCol w:w="2487"/>
        <w:gridCol w:w="410"/>
        <w:gridCol w:w="1208"/>
        <w:gridCol w:w="1613"/>
      </w:tblGrid>
      <w:tr w:rsidR="00CF3DA1" w:rsidRPr="00B244DA" w:rsidTr="007B7237">
        <w:tc>
          <w:tcPr>
            <w:tcW w:w="3039" w:type="dxa"/>
            <w:gridSpan w:val="2"/>
            <w:shd w:val="clear" w:color="auto" w:fill="8EAADB"/>
          </w:tcPr>
          <w:p w:rsidR="00CF3DA1" w:rsidRPr="00B244DA" w:rsidRDefault="00CF3DA1" w:rsidP="00CF3DA1">
            <w:pPr>
              <w:spacing w:line="276" w:lineRule="auto"/>
              <w:rPr>
                <w:rFonts w:eastAsia="Calibri" w:cs="Arial"/>
                <w:b/>
                <w:w w:val="95"/>
                <w:sz w:val="17"/>
                <w:szCs w:val="17"/>
                <w:lang w:val="hr-HR"/>
              </w:rPr>
            </w:pPr>
            <w:r w:rsidRPr="00B244DA">
              <w:rPr>
                <w:rFonts w:eastAsia="Calibri" w:cs="Arial"/>
                <w:b/>
                <w:w w:val="95"/>
                <w:sz w:val="17"/>
                <w:szCs w:val="17"/>
                <w:lang w:val="hr-HR"/>
              </w:rPr>
              <w:t>Strateški cilj 2</w:t>
            </w:r>
          </w:p>
        </w:tc>
        <w:tc>
          <w:tcPr>
            <w:tcW w:w="5718" w:type="dxa"/>
            <w:gridSpan w:val="4"/>
            <w:shd w:val="clear" w:color="auto" w:fill="8EAADB"/>
            <w:vAlign w:val="center"/>
          </w:tcPr>
          <w:p w:rsidR="00CF3DA1" w:rsidRPr="00B244DA" w:rsidRDefault="00744DEB" w:rsidP="007B7237">
            <w:pPr>
              <w:spacing w:line="276" w:lineRule="auto"/>
              <w:rPr>
                <w:rFonts w:eastAsia="Calibri" w:cs="Arial"/>
                <w:b/>
                <w:i/>
                <w:w w:val="95"/>
                <w:sz w:val="17"/>
                <w:szCs w:val="17"/>
                <w:lang w:val="hr-HR"/>
              </w:rPr>
            </w:pPr>
            <w:r>
              <w:rPr>
                <w:rFonts w:eastAsia="Calibri" w:cs="Arial"/>
                <w:w w:val="95"/>
                <w:sz w:val="17"/>
                <w:szCs w:val="17"/>
                <w:lang w:val="hr-HR"/>
              </w:rPr>
              <w:t>Unapređenje</w:t>
            </w:r>
            <w:r w:rsidR="00F673EA">
              <w:rPr>
                <w:rFonts w:eastAsia="Calibri" w:cs="Arial"/>
                <w:w w:val="95"/>
                <w:sz w:val="17"/>
                <w:szCs w:val="17"/>
                <w:lang w:val="hr-HR"/>
              </w:rPr>
              <w:t xml:space="preserve"> </w:t>
            </w:r>
            <w:r w:rsidR="00CF3DA1" w:rsidRPr="00B244DA">
              <w:rPr>
                <w:rFonts w:eastAsia="Calibri" w:cs="Arial"/>
                <w:w w:val="95"/>
                <w:sz w:val="17"/>
                <w:szCs w:val="17"/>
                <w:lang w:val="hr-HR"/>
              </w:rPr>
              <w:t>potencijala informatizacije u sudovima</w:t>
            </w:r>
          </w:p>
        </w:tc>
      </w:tr>
      <w:tr w:rsidR="00CF3DA1" w:rsidRPr="00B244DA" w:rsidTr="007B7237">
        <w:tc>
          <w:tcPr>
            <w:tcW w:w="3039" w:type="dxa"/>
            <w:gridSpan w:val="2"/>
            <w:shd w:val="clear" w:color="auto" w:fill="8EAADB"/>
          </w:tcPr>
          <w:p w:rsidR="00CF3DA1" w:rsidRPr="00B244DA" w:rsidRDefault="00CF3DA1" w:rsidP="00CF3DA1">
            <w:pPr>
              <w:spacing w:line="276" w:lineRule="auto"/>
              <w:rPr>
                <w:rFonts w:eastAsia="Calibri" w:cs="Arial"/>
                <w:b/>
                <w:w w:val="95"/>
                <w:sz w:val="17"/>
                <w:szCs w:val="17"/>
                <w:lang w:val="hr-HR"/>
              </w:rPr>
            </w:pPr>
            <w:r w:rsidRPr="00B244DA">
              <w:rPr>
                <w:rFonts w:eastAsia="Calibri" w:cs="Arial"/>
                <w:b/>
                <w:w w:val="95"/>
                <w:sz w:val="17"/>
                <w:szCs w:val="17"/>
                <w:lang w:val="hr-HR"/>
              </w:rPr>
              <w:t>Trogodišnji cilj 2.2.</w:t>
            </w:r>
          </w:p>
        </w:tc>
        <w:tc>
          <w:tcPr>
            <w:tcW w:w="5718" w:type="dxa"/>
            <w:gridSpan w:val="4"/>
            <w:shd w:val="clear" w:color="auto" w:fill="8EAADB"/>
            <w:vAlign w:val="center"/>
          </w:tcPr>
          <w:p w:rsidR="00CF3DA1" w:rsidRPr="00D134BF" w:rsidRDefault="00CF3DA1" w:rsidP="007B7237">
            <w:pPr>
              <w:spacing w:line="276" w:lineRule="auto"/>
              <w:rPr>
                <w:rFonts w:eastAsia="Calibri" w:cs="Arial"/>
                <w:b/>
                <w:bCs/>
                <w:w w:val="95"/>
                <w:sz w:val="17"/>
                <w:szCs w:val="17"/>
                <w:lang w:val="hr-HR"/>
              </w:rPr>
            </w:pPr>
            <w:r w:rsidRPr="00D134BF">
              <w:rPr>
                <w:rFonts w:eastAsia="Calibri" w:cs="Arial"/>
                <w:b/>
                <w:bCs/>
                <w:w w:val="95"/>
                <w:sz w:val="17"/>
                <w:szCs w:val="17"/>
                <w:lang w:val="hr-HR"/>
              </w:rPr>
              <w:t>Digitalizacija zbirke isprava u ZK-uredu</w:t>
            </w:r>
          </w:p>
        </w:tc>
      </w:tr>
      <w:tr w:rsidR="00CF3DA1" w:rsidRPr="00B244DA" w:rsidTr="007B7237">
        <w:tc>
          <w:tcPr>
            <w:tcW w:w="3039" w:type="dxa"/>
            <w:gridSpan w:val="2"/>
            <w:vMerge w:val="restart"/>
            <w:shd w:val="clear" w:color="auto" w:fill="8EAADB"/>
          </w:tcPr>
          <w:p w:rsidR="00CF3DA1" w:rsidRPr="00B244DA" w:rsidRDefault="00CF3DA1" w:rsidP="007B7237">
            <w:pPr>
              <w:spacing w:line="276" w:lineRule="auto"/>
              <w:rPr>
                <w:rFonts w:eastAsia="Calibri" w:cs="Arial"/>
                <w:b/>
                <w:w w:val="95"/>
                <w:sz w:val="17"/>
                <w:szCs w:val="17"/>
                <w:lang w:val="hr-HR"/>
              </w:rPr>
            </w:pPr>
            <w:r w:rsidRPr="00B244DA">
              <w:rPr>
                <w:rFonts w:eastAsia="Calibri" w:cs="Arial"/>
                <w:b/>
                <w:w w:val="95"/>
                <w:sz w:val="17"/>
                <w:szCs w:val="17"/>
                <w:lang w:val="hr-HR"/>
              </w:rPr>
              <w:t>Pokazatelji za izlazne rezultate</w:t>
            </w:r>
          </w:p>
        </w:tc>
        <w:tc>
          <w:tcPr>
            <w:tcW w:w="5718" w:type="dxa"/>
            <w:gridSpan w:val="4"/>
            <w:shd w:val="clear" w:color="auto" w:fill="8EAADB"/>
            <w:vAlign w:val="center"/>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CF3DA1" w:rsidRPr="00B244DA" w:rsidTr="007B7237">
        <w:trPr>
          <w:trHeight w:val="509"/>
        </w:trPr>
        <w:tc>
          <w:tcPr>
            <w:tcW w:w="3039" w:type="dxa"/>
            <w:gridSpan w:val="2"/>
            <w:vMerge/>
            <w:shd w:val="clear" w:color="auto" w:fill="8EAADB"/>
          </w:tcPr>
          <w:p w:rsidR="00CF3DA1" w:rsidRPr="00B244DA" w:rsidRDefault="00CF3DA1" w:rsidP="007B7237">
            <w:pPr>
              <w:spacing w:line="276" w:lineRule="auto"/>
              <w:rPr>
                <w:rFonts w:eastAsia="Calibri" w:cs="Arial"/>
                <w:w w:val="95"/>
                <w:sz w:val="17"/>
                <w:szCs w:val="17"/>
                <w:lang w:val="hr-HR"/>
              </w:rPr>
            </w:pPr>
          </w:p>
        </w:tc>
        <w:tc>
          <w:tcPr>
            <w:tcW w:w="2487" w:type="dxa"/>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2021 (n)</w:t>
            </w:r>
          </w:p>
        </w:tc>
        <w:tc>
          <w:tcPr>
            <w:tcW w:w="1618" w:type="dxa"/>
            <w:gridSpan w:val="2"/>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2022 (n+1)</w:t>
            </w:r>
          </w:p>
        </w:tc>
        <w:tc>
          <w:tcPr>
            <w:tcW w:w="1613" w:type="dxa"/>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2023 (n+2)</w:t>
            </w:r>
          </w:p>
        </w:tc>
      </w:tr>
      <w:tr w:rsidR="00CF3DA1" w:rsidRPr="00B244DA" w:rsidTr="007B7237">
        <w:tc>
          <w:tcPr>
            <w:tcW w:w="3039" w:type="dxa"/>
            <w:gridSpan w:val="2"/>
          </w:tcPr>
          <w:p w:rsidR="00CF3DA1" w:rsidRPr="00B244DA" w:rsidRDefault="00CF3DA1" w:rsidP="007B7237">
            <w:pPr>
              <w:spacing w:line="276" w:lineRule="auto"/>
              <w:rPr>
                <w:rFonts w:eastAsia="Calibri" w:cs="Arial"/>
                <w:w w:val="95"/>
                <w:sz w:val="17"/>
                <w:szCs w:val="17"/>
                <w:lang w:val="hr-HR"/>
              </w:rPr>
            </w:pPr>
            <w:r w:rsidRPr="00B244DA">
              <w:rPr>
                <w:rFonts w:eastAsia="Calibri" w:cs="Arial"/>
                <w:w w:val="95"/>
                <w:sz w:val="17"/>
                <w:szCs w:val="17"/>
                <w:lang w:val="hr-HR"/>
              </w:rPr>
              <w:t>Broj digitaliziranih predmeta</w:t>
            </w:r>
          </w:p>
        </w:tc>
        <w:tc>
          <w:tcPr>
            <w:tcW w:w="2487"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40%</w:t>
            </w:r>
          </w:p>
        </w:tc>
        <w:tc>
          <w:tcPr>
            <w:tcW w:w="1618"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80%</w:t>
            </w:r>
          </w:p>
        </w:tc>
        <w:tc>
          <w:tcPr>
            <w:tcW w:w="1613"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r>
      <w:tr w:rsidR="00CF3DA1" w:rsidRPr="00B244DA" w:rsidTr="007B7237">
        <w:tc>
          <w:tcPr>
            <w:tcW w:w="987" w:type="dxa"/>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Redni broj</w:t>
            </w:r>
          </w:p>
        </w:tc>
        <w:tc>
          <w:tcPr>
            <w:tcW w:w="2052" w:type="dxa"/>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Naziv aktivnosti za 2021. godinu</w:t>
            </w:r>
          </w:p>
        </w:tc>
        <w:tc>
          <w:tcPr>
            <w:tcW w:w="2897" w:type="dxa"/>
            <w:gridSpan w:val="2"/>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Rok izvršenja </w:t>
            </w:r>
          </w:p>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(po kvartalima u 2021. godini)</w:t>
            </w:r>
          </w:p>
        </w:tc>
        <w:tc>
          <w:tcPr>
            <w:tcW w:w="2821" w:type="dxa"/>
            <w:gridSpan w:val="2"/>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Nosilac </w:t>
            </w:r>
            <w:r w:rsidRPr="00B244DA">
              <w:rPr>
                <w:rFonts w:eastAsia="Calibri" w:cs="Arial"/>
                <w:w w:val="95"/>
                <w:sz w:val="17"/>
                <w:szCs w:val="17"/>
                <w:lang w:val="hr-HR"/>
              </w:rPr>
              <w:t>(najmanji organizacioni dio)</w:t>
            </w:r>
          </w:p>
        </w:tc>
      </w:tr>
      <w:tr w:rsidR="00CF3DA1" w:rsidRPr="00B244DA" w:rsidTr="007B7237">
        <w:tc>
          <w:tcPr>
            <w:tcW w:w="987"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2.2.1.</w:t>
            </w:r>
          </w:p>
        </w:tc>
        <w:tc>
          <w:tcPr>
            <w:tcW w:w="2052" w:type="dxa"/>
          </w:tcPr>
          <w:p w:rsidR="00CF3DA1" w:rsidRPr="00B244DA" w:rsidRDefault="00CF3DA1" w:rsidP="007B7237">
            <w:pPr>
              <w:spacing w:after="0" w:line="276" w:lineRule="auto"/>
              <w:rPr>
                <w:rFonts w:eastAsia="Calibri" w:cs="Arial"/>
                <w:w w:val="95"/>
                <w:sz w:val="17"/>
                <w:szCs w:val="17"/>
                <w:lang w:val="hr-HR"/>
              </w:rPr>
            </w:pPr>
            <w:r w:rsidRPr="00B244DA">
              <w:rPr>
                <w:rFonts w:eastAsia="Calibri" w:cs="Arial"/>
                <w:w w:val="95"/>
                <w:sz w:val="17"/>
                <w:szCs w:val="17"/>
                <w:lang w:val="hr-HR"/>
              </w:rPr>
              <w:t>Skeniranje zbirke isprava predmeta ZK ureda</w:t>
            </w:r>
          </w:p>
        </w:tc>
        <w:tc>
          <w:tcPr>
            <w:tcW w:w="2897"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III i IV</w:t>
            </w:r>
          </w:p>
        </w:tc>
        <w:tc>
          <w:tcPr>
            <w:tcW w:w="2821"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ZK ured suda</w:t>
            </w:r>
          </w:p>
        </w:tc>
      </w:tr>
      <w:tr w:rsidR="00CF3DA1" w:rsidRPr="00B244DA" w:rsidTr="007B7237">
        <w:tc>
          <w:tcPr>
            <w:tcW w:w="987"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2.2.2.</w:t>
            </w:r>
          </w:p>
        </w:tc>
        <w:tc>
          <w:tcPr>
            <w:tcW w:w="2052" w:type="dxa"/>
          </w:tcPr>
          <w:p w:rsidR="00CF3DA1" w:rsidRPr="00B244DA" w:rsidRDefault="00CF3DA1" w:rsidP="00E02869">
            <w:pPr>
              <w:spacing w:after="0" w:line="276" w:lineRule="auto"/>
              <w:jc w:val="center"/>
              <w:rPr>
                <w:rFonts w:eastAsia="Calibri" w:cs="Arial"/>
                <w:w w:val="95"/>
                <w:sz w:val="17"/>
                <w:szCs w:val="17"/>
                <w:lang w:val="hr-HR"/>
              </w:rPr>
            </w:pPr>
            <w:r w:rsidRPr="00B244DA">
              <w:rPr>
                <w:rFonts w:eastAsia="Calibri" w:cs="Arial"/>
                <w:w w:val="95"/>
                <w:sz w:val="17"/>
                <w:szCs w:val="17"/>
                <w:lang w:val="hr-HR"/>
              </w:rPr>
              <w:t>Indeksiranje zbirke isprava predmeta ZK ureda</w:t>
            </w:r>
          </w:p>
        </w:tc>
        <w:tc>
          <w:tcPr>
            <w:tcW w:w="2897"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III i IV</w:t>
            </w:r>
          </w:p>
        </w:tc>
        <w:tc>
          <w:tcPr>
            <w:tcW w:w="2821"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ZK ured suda</w:t>
            </w:r>
          </w:p>
        </w:tc>
      </w:tr>
    </w:tbl>
    <w:p w:rsidR="00CF3DA1" w:rsidRPr="00B244DA" w:rsidRDefault="00CF3DA1" w:rsidP="00CF3DA1">
      <w:pPr>
        <w:widowControl w:val="0"/>
        <w:spacing w:before="71"/>
        <w:outlineLvl w:val="1"/>
        <w:rPr>
          <w:rFonts w:eastAsia="Verdana" w:cs="Arial"/>
          <w:b/>
          <w:bCs/>
          <w:w w:val="95"/>
          <w:sz w:val="17"/>
          <w:szCs w:val="17"/>
          <w:lang w:val="hr-HR"/>
        </w:rPr>
      </w:pPr>
    </w:p>
    <w:p w:rsidR="00F57A64" w:rsidRPr="00B244DA" w:rsidRDefault="00F57A64" w:rsidP="00CF3DA1">
      <w:pPr>
        <w:widowControl w:val="0"/>
        <w:spacing w:before="71"/>
        <w:outlineLvl w:val="1"/>
        <w:rPr>
          <w:rFonts w:eastAsia="Verdana" w:cs="Arial"/>
          <w:b/>
          <w:bCs/>
          <w:w w:val="95"/>
          <w:sz w:val="17"/>
          <w:szCs w:val="17"/>
          <w:lang w:val="hr-HR"/>
        </w:rPr>
      </w:pPr>
    </w:p>
    <w:tbl>
      <w:tblPr>
        <w:tblStyle w:val="TableGrid"/>
        <w:tblW w:w="8758" w:type="dxa"/>
        <w:tblLook w:val="04A0" w:firstRow="1" w:lastRow="0" w:firstColumn="1" w:lastColumn="0" w:noHBand="0" w:noVBand="1"/>
      </w:tblPr>
      <w:tblGrid>
        <w:gridCol w:w="988"/>
        <w:gridCol w:w="2052"/>
        <w:gridCol w:w="2487"/>
        <w:gridCol w:w="410"/>
        <w:gridCol w:w="1208"/>
        <w:gridCol w:w="1613"/>
      </w:tblGrid>
      <w:tr w:rsidR="00CF3DA1" w:rsidRPr="00B244DA" w:rsidTr="007B7237">
        <w:tc>
          <w:tcPr>
            <w:tcW w:w="3039" w:type="dxa"/>
            <w:gridSpan w:val="2"/>
            <w:shd w:val="clear" w:color="auto" w:fill="8EAADB"/>
          </w:tcPr>
          <w:p w:rsidR="00CF3DA1" w:rsidRPr="00B244DA" w:rsidRDefault="00CF3DA1" w:rsidP="00CF3DA1">
            <w:pPr>
              <w:spacing w:line="276" w:lineRule="auto"/>
              <w:rPr>
                <w:rFonts w:eastAsia="Calibri" w:cs="Arial"/>
                <w:b/>
                <w:w w:val="95"/>
                <w:sz w:val="17"/>
                <w:szCs w:val="17"/>
                <w:lang w:val="hr-HR"/>
              </w:rPr>
            </w:pPr>
            <w:r w:rsidRPr="00B244DA">
              <w:rPr>
                <w:rFonts w:eastAsia="Calibri" w:cs="Arial"/>
                <w:b/>
                <w:w w:val="95"/>
                <w:sz w:val="17"/>
                <w:szCs w:val="17"/>
                <w:lang w:val="hr-HR"/>
              </w:rPr>
              <w:t>Strateški cilj 2</w:t>
            </w:r>
          </w:p>
        </w:tc>
        <w:tc>
          <w:tcPr>
            <w:tcW w:w="5718" w:type="dxa"/>
            <w:gridSpan w:val="4"/>
            <w:shd w:val="clear" w:color="auto" w:fill="8EAADB"/>
            <w:vAlign w:val="center"/>
          </w:tcPr>
          <w:p w:rsidR="00CF3DA1" w:rsidRPr="00B244DA" w:rsidRDefault="00744DEB" w:rsidP="007B7237">
            <w:pPr>
              <w:spacing w:line="276" w:lineRule="auto"/>
              <w:rPr>
                <w:rFonts w:eastAsia="Calibri" w:cs="Arial"/>
                <w:b/>
                <w:i/>
                <w:w w:val="95"/>
                <w:sz w:val="17"/>
                <w:szCs w:val="17"/>
                <w:lang w:val="hr-HR"/>
              </w:rPr>
            </w:pPr>
            <w:r>
              <w:rPr>
                <w:rFonts w:eastAsia="Calibri" w:cs="Arial"/>
                <w:w w:val="95"/>
                <w:sz w:val="17"/>
                <w:szCs w:val="17"/>
                <w:lang w:val="hr-HR"/>
              </w:rPr>
              <w:t>Unapređenje</w:t>
            </w:r>
            <w:r w:rsidR="00CF3DA1" w:rsidRPr="00B244DA">
              <w:rPr>
                <w:rFonts w:eastAsia="Calibri" w:cs="Arial"/>
                <w:w w:val="95"/>
                <w:sz w:val="17"/>
                <w:szCs w:val="17"/>
                <w:lang w:val="hr-HR"/>
              </w:rPr>
              <w:t xml:space="preserve"> potencijala informatizacije u sudovima</w:t>
            </w:r>
          </w:p>
        </w:tc>
      </w:tr>
      <w:tr w:rsidR="00CF3DA1" w:rsidRPr="00B244DA" w:rsidTr="007B7237">
        <w:tc>
          <w:tcPr>
            <w:tcW w:w="3039" w:type="dxa"/>
            <w:gridSpan w:val="2"/>
            <w:shd w:val="clear" w:color="auto" w:fill="8EAADB"/>
          </w:tcPr>
          <w:p w:rsidR="00CF3DA1" w:rsidRPr="00B244DA" w:rsidRDefault="00CF3DA1" w:rsidP="00CF3DA1">
            <w:pPr>
              <w:spacing w:line="276" w:lineRule="auto"/>
              <w:rPr>
                <w:rFonts w:eastAsia="Calibri" w:cs="Arial"/>
                <w:b/>
                <w:w w:val="95"/>
                <w:sz w:val="17"/>
                <w:szCs w:val="17"/>
                <w:lang w:val="hr-HR"/>
              </w:rPr>
            </w:pPr>
            <w:r w:rsidRPr="00B244DA">
              <w:rPr>
                <w:rFonts w:eastAsia="Calibri" w:cs="Arial"/>
                <w:b/>
                <w:w w:val="95"/>
                <w:sz w:val="17"/>
                <w:szCs w:val="17"/>
                <w:lang w:val="hr-HR"/>
              </w:rPr>
              <w:t>Trogodišnji cilj 2.3.</w:t>
            </w:r>
          </w:p>
        </w:tc>
        <w:tc>
          <w:tcPr>
            <w:tcW w:w="5718" w:type="dxa"/>
            <w:gridSpan w:val="4"/>
            <w:shd w:val="clear" w:color="auto" w:fill="8EAADB"/>
            <w:vAlign w:val="center"/>
          </w:tcPr>
          <w:p w:rsidR="00CF3DA1" w:rsidRPr="00D134BF" w:rsidRDefault="00CF3DA1" w:rsidP="007B7237">
            <w:pPr>
              <w:spacing w:line="276" w:lineRule="auto"/>
              <w:rPr>
                <w:rFonts w:eastAsia="Calibri" w:cs="Arial"/>
                <w:b/>
                <w:bCs/>
                <w:iCs/>
                <w:w w:val="95"/>
                <w:sz w:val="17"/>
                <w:szCs w:val="17"/>
                <w:lang w:val="hr-HR"/>
              </w:rPr>
            </w:pPr>
            <w:r w:rsidRPr="00D134BF">
              <w:rPr>
                <w:rFonts w:eastAsia="Calibri" w:cs="Arial"/>
                <w:b/>
                <w:bCs/>
                <w:iCs/>
                <w:w w:val="95"/>
                <w:sz w:val="17"/>
                <w:szCs w:val="17"/>
                <w:lang w:val="hr-HR"/>
              </w:rPr>
              <w:t>Uvođenje SOKOP sustava</w:t>
            </w:r>
          </w:p>
        </w:tc>
      </w:tr>
      <w:tr w:rsidR="00CF3DA1" w:rsidRPr="00B244DA" w:rsidTr="007B7237">
        <w:tc>
          <w:tcPr>
            <w:tcW w:w="3039" w:type="dxa"/>
            <w:gridSpan w:val="2"/>
            <w:vMerge w:val="restart"/>
            <w:shd w:val="clear" w:color="auto" w:fill="8EAADB"/>
          </w:tcPr>
          <w:p w:rsidR="00CF3DA1" w:rsidRPr="00B244DA" w:rsidRDefault="00CF3DA1" w:rsidP="007B7237">
            <w:pPr>
              <w:spacing w:line="276" w:lineRule="auto"/>
              <w:rPr>
                <w:rFonts w:eastAsia="Calibri" w:cs="Arial"/>
                <w:b/>
                <w:w w:val="95"/>
                <w:sz w:val="17"/>
                <w:szCs w:val="17"/>
                <w:lang w:val="hr-HR"/>
              </w:rPr>
            </w:pPr>
            <w:r w:rsidRPr="00B244DA">
              <w:rPr>
                <w:rFonts w:eastAsia="Calibri" w:cs="Arial"/>
                <w:b/>
                <w:w w:val="95"/>
                <w:sz w:val="17"/>
                <w:szCs w:val="17"/>
                <w:lang w:val="hr-HR"/>
              </w:rPr>
              <w:t>Pokazatelji za izlazne rezultate</w:t>
            </w:r>
          </w:p>
        </w:tc>
        <w:tc>
          <w:tcPr>
            <w:tcW w:w="5718" w:type="dxa"/>
            <w:gridSpan w:val="4"/>
            <w:shd w:val="clear" w:color="auto" w:fill="8EAADB"/>
            <w:vAlign w:val="center"/>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CF3DA1" w:rsidRPr="00B244DA" w:rsidTr="007B7237">
        <w:tc>
          <w:tcPr>
            <w:tcW w:w="3039" w:type="dxa"/>
            <w:gridSpan w:val="2"/>
            <w:vMerge/>
            <w:shd w:val="clear" w:color="auto" w:fill="8EAADB"/>
          </w:tcPr>
          <w:p w:rsidR="00CF3DA1" w:rsidRPr="00B244DA" w:rsidRDefault="00CF3DA1" w:rsidP="007B7237">
            <w:pPr>
              <w:spacing w:line="276" w:lineRule="auto"/>
              <w:rPr>
                <w:rFonts w:eastAsia="Calibri" w:cs="Arial"/>
                <w:w w:val="95"/>
                <w:sz w:val="17"/>
                <w:szCs w:val="17"/>
                <w:lang w:val="hr-HR"/>
              </w:rPr>
            </w:pPr>
          </w:p>
        </w:tc>
        <w:tc>
          <w:tcPr>
            <w:tcW w:w="2487" w:type="dxa"/>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2021 (n)</w:t>
            </w:r>
          </w:p>
        </w:tc>
        <w:tc>
          <w:tcPr>
            <w:tcW w:w="1618" w:type="dxa"/>
            <w:gridSpan w:val="2"/>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2022 (n+1)</w:t>
            </w:r>
          </w:p>
        </w:tc>
        <w:tc>
          <w:tcPr>
            <w:tcW w:w="1613" w:type="dxa"/>
            <w:shd w:val="clear" w:color="auto" w:fill="D9E2F3"/>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2023 (n+2)</w:t>
            </w:r>
          </w:p>
        </w:tc>
      </w:tr>
      <w:tr w:rsidR="00CF3DA1" w:rsidRPr="00B244DA" w:rsidTr="007B7237">
        <w:tc>
          <w:tcPr>
            <w:tcW w:w="3039" w:type="dxa"/>
            <w:gridSpan w:val="2"/>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Edukacija državnih službenika i namještenika</w:t>
            </w:r>
          </w:p>
        </w:tc>
        <w:tc>
          <w:tcPr>
            <w:tcW w:w="2487"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w:t>
            </w:r>
          </w:p>
        </w:tc>
        <w:tc>
          <w:tcPr>
            <w:tcW w:w="1618" w:type="dxa"/>
            <w:gridSpan w:val="2"/>
            <w:vAlign w:val="center"/>
          </w:tcPr>
          <w:p w:rsidR="00CF3DA1" w:rsidRPr="00D134BF" w:rsidRDefault="00CF3DA1" w:rsidP="007B7237">
            <w:pPr>
              <w:spacing w:line="276" w:lineRule="auto"/>
              <w:jc w:val="center"/>
              <w:rPr>
                <w:rFonts w:eastAsia="Calibri" w:cs="Arial"/>
                <w:w w:val="95"/>
                <w:sz w:val="17"/>
                <w:szCs w:val="17"/>
                <w:lang w:val="hr-HR"/>
              </w:rPr>
            </w:pPr>
            <w:r w:rsidRPr="00D134BF">
              <w:rPr>
                <w:rFonts w:eastAsia="Calibri" w:cs="Arial"/>
                <w:w w:val="95"/>
                <w:sz w:val="17"/>
                <w:szCs w:val="17"/>
                <w:lang w:val="hr-HR"/>
              </w:rPr>
              <w:t>0</w:t>
            </w:r>
          </w:p>
        </w:tc>
        <w:tc>
          <w:tcPr>
            <w:tcW w:w="1613" w:type="dxa"/>
            <w:vAlign w:val="center"/>
          </w:tcPr>
          <w:p w:rsidR="00CF3DA1" w:rsidRPr="00D134BF" w:rsidRDefault="00CF3DA1" w:rsidP="007B7237">
            <w:pPr>
              <w:spacing w:line="276" w:lineRule="auto"/>
              <w:jc w:val="center"/>
              <w:rPr>
                <w:rFonts w:eastAsia="Calibri" w:cs="Arial"/>
                <w:w w:val="95"/>
                <w:sz w:val="17"/>
                <w:szCs w:val="17"/>
                <w:lang w:val="hr-HR"/>
              </w:rPr>
            </w:pPr>
            <w:r w:rsidRPr="00D134BF">
              <w:rPr>
                <w:rFonts w:eastAsia="Calibri" w:cs="Arial"/>
                <w:w w:val="95"/>
                <w:sz w:val="17"/>
                <w:szCs w:val="17"/>
                <w:lang w:val="hr-HR"/>
              </w:rPr>
              <w:t>0</w:t>
            </w:r>
          </w:p>
        </w:tc>
      </w:tr>
      <w:tr w:rsidR="00CF3DA1" w:rsidRPr="00B244DA" w:rsidTr="007B7237">
        <w:tc>
          <w:tcPr>
            <w:tcW w:w="3039" w:type="dxa"/>
            <w:gridSpan w:val="2"/>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Broj novooformljenih komunalnih predmeta zavedenih kroz SOKOP-Mal sustav</w:t>
            </w:r>
          </w:p>
        </w:tc>
        <w:tc>
          <w:tcPr>
            <w:tcW w:w="2487"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30%</w:t>
            </w:r>
          </w:p>
        </w:tc>
        <w:tc>
          <w:tcPr>
            <w:tcW w:w="1618"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c>
          <w:tcPr>
            <w:tcW w:w="1613" w:type="dxa"/>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100%</w:t>
            </w:r>
          </w:p>
        </w:tc>
      </w:tr>
      <w:tr w:rsidR="00CF3DA1" w:rsidRPr="00B244DA" w:rsidTr="007B7237">
        <w:tc>
          <w:tcPr>
            <w:tcW w:w="987" w:type="dxa"/>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Redni broj</w:t>
            </w:r>
          </w:p>
        </w:tc>
        <w:tc>
          <w:tcPr>
            <w:tcW w:w="2052" w:type="dxa"/>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Naziv aktivnosti za 2021. godinu</w:t>
            </w:r>
          </w:p>
        </w:tc>
        <w:tc>
          <w:tcPr>
            <w:tcW w:w="2897" w:type="dxa"/>
            <w:gridSpan w:val="2"/>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Rok izvršenja </w:t>
            </w:r>
          </w:p>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(po kvartalima u 2021. godini)</w:t>
            </w:r>
          </w:p>
        </w:tc>
        <w:tc>
          <w:tcPr>
            <w:tcW w:w="2821" w:type="dxa"/>
            <w:gridSpan w:val="2"/>
            <w:shd w:val="clear" w:color="auto" w:fill="D9E2F3"/>
          </w:tcPr>
          <w:p w:rsidR="00CF3DA1" w:rsidRPr="00B244DA" w:rsidRDefault="00CF3DA1" w:rsidP="007B7237">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Nosilac </w:t>
            </w:r>
            <w:r w:rsidRPr="00B244DA">
              <w:rPr>
                <w:rFonts w:eastAsia="Calibri" w:cs="Arial"/>
                <w:w w:val="95"/>
                <w:sz w:val="17"/>
                <w:szCs w:val="17"/>
                <w:lang w:val="hr-HR"/>
              </w:rPr>
              <w:t>(najmanji organizacioni dio)</w:t>
            </w:r>
          </w:p>
        </w:tc>
      </w:tr>
      <w:tr w:rsidR="00CF3DA1" w:rsidRPr="00B244DA" w:rsidTr="007B7237">
        <w:tc>
          <w:tcPr>
            <w:tcW w:w="987"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2.3.1.</w:t>
            </w:r>
          </w:p>
        </w:tc>
        <w:tc>
          <w:tcPr>
            <w:tcW w:w="2052"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Edukacija državnih službenika i namještenika</w:t>
            </w:r>
          </w:p>
        </w:tc>
        <w:tc>
          <w:tcPr>
            <w:tcW w:w="2897"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III</w:t>
            </w:r>
          </w:p>
        </w:tc>
        <w:tc>
          <w:tcPr>
            <w:tcW w:w="2821"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sud</w:t>
            </w:r>
          </w:p>
        </w:tc>
      </w:tr>
      <w:tr w:rsidR="00CF3DA1" w:rsidRPr="00B244DA" w:rsidTr="007B7237">
        <w:tc>
          <w:tcPr>
            <w:tcW w:w="987" w:type="dxa"/>
          </w:tcPr>
          <w:p w:rsidR="00CF3DA1" w:rsidRPr="00B244DA" w:rsidRDefault="00CF3DA1" w:rsidP="007B7237">
            <w:pPr>
              <w:jc w:val="center"/>
              <w:rPr>
                <w:rFonts w:eastAsia="Trebuchet MS" w:cs="Arial"/>
                <w:sz w:val="17"/>
                <w:szCs w:val="17"/>
                <w:lang w:val="hr-HR"/>
              </w:rPr>
            </w:pPr>
            <w:r w:rsidRPr="00B244DA">
              <w:rPr>
                <w:rFonts w:eastAsia="Trebuchet MS" w:cs="Arial"/>
                <w:sz w:val="17"/>
                <w:szCs w:val="17"/>
                <w:lang w:val="hr-HR"/>
              </w:rPr>
              <w:t>2.3.2.</w:t>
            </w:r>
          </w:p>
        </w:tc>
        <w:tc>
          <w:tcPr>
            <w:tcW w:w="2052"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Edukacija sudaca</w:t>
            </w:r>
          </w:p>
        </w:tc>
        <w:tc>
          <w:tcPr>
            <w:tcW w:w="2897"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III</w:t>
            </w:r>
          </w:p>
        </w:tc>
        <w:tc>
          <w:tcPr>
            <w:tcW w:w="2821"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sud</w:t>
            </w:r>
          </w:p>
        </w:tc>
      </w:tr>
      <w:tr w:rsidR="00CF3DA1" w:rsidRPr="00B244DA" w:rsidTr="007B7237">
        <w:tc>
          <w:tcPr>
            <w:tcW w:w="987" w:type="dxa"/>
          </w:tcPr>
          <w:p w:rsidR="00CF3DA1" w:rsidRPr="00B244DA" w:rsidRDefault="00CF3DA1" w:rsidP="007B7237">
            <w:pPr>
              <w:jc w:val="center"/>
              <w:rPr>
                <w:rFonts w:eastAsia="Trebuchet MS" w:cs="Arial"/>
                <w:sz w:val="17"/>
                <w:szCs w:val="17"/>
                <w:lang w:val="hr-HR"/>
              </w:rPr>
            </w:pPr>
            <w:r w:rsidRPr="00B244DA">
              <w:rPr>
                <w:rFonts w:eastAsia="Trebuchet MS" w:cs="Arial"/>
                <w:sz w:val="17"/>
                <w:szCs w:val="17"/>
                <w:lang w:val="hr-HR"/>
              </w:rPr>
              <w:lastRenderedPageBreak/>
              <w:t>2.3.3.</w:t>
            </w:r>
          </w:p>
        </w:tc>
        <w:tc>
          <w:tcPr>
            <w:tcW w:w="2052"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Unos novooformljenih komunalnih premeta u SOKOP-Mal sustav</w:t>
            </w:r>
          </w:p>
        </w:tc>
        <w:tc>
          <w:tcPr>
            <w:tcW w:w="2897"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III, IV</w:t>
            </w:r>
          </w:p>
        </w:tc>
        <w:tc>
          <w:tcPr>
            <w:tcW w:w="2821" w:type="dxa"/>
            <w:gridSpan w:val="2"/>
            <w:vAlign w:val="center"/>
          </w:tcPr>
          <w:p w:rsidR="00CF3DA1" w:rsidRPr="00B244DA" w:rsidRDefault="00CF3DA1" w:rsidP="007B7237">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sudska pisarnica</w:t>
            </w:r>
          </w:p>
        </w:tc>
      </w:tr>
      <w:tr w:rsidR="00CF3DA1" w:rsidRPr="00B244DA" w:rsidTr="007B7237">
        <w:tc>
          <w:tcPr>
            <w:tcW w:w="987" w:type="dxa"/>
          </w:tcPr>
          <w:p w:rsidR="00CF3DA1" w:rsidRPr="00B244DA" w:rsidRDefault="00CF3DA1" w:rsidP="007B7237">
            <w:pPr>
              <w:jc w:val="center"/>
              <w:rPr>
                <w:rFonts w:eastAsia="Trebuchet MS" w:cs="Arial"/>
                <w:sz w:val="17"/>
                <w:szCs w:val="17"/>
                <w:lang w:val="hr-HR"/>
              </w:rPr>
            </w:pPr>
            <w:r w:rsidRPr="00B244DA">
              <w:rPr>
                <w:rFonts w:eastAsia="Trebuchet MS" w:cs="Arial"/>
                <w:sz w:val="17"/>
                <w:szCs w:val="17"/>
                <w:lang w:val="hr-HR"/>
              </w:rPr>
              <w:t>2.3.4.</w:t>
            </w:r>
          </w:p>
        </w:tc>
        <w:tc>
          <w:tcPr>
            <w:tcW w:w="2052" w:type="dxa"/>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Rad sudaca kroz SOKOP-Mal sustav</w:t>
            </w:r>
          </w:p>
        </w:tc>
        <w:tc>
          <w:tcPr>
            <w:tcW w:w="2897"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III, IV</w:t>
            </w:r>
          </w:p>
        </w:tc>
        <w:tc>
          <w:tcPr>
            <w:tcW w:w="2821" w:type="dxa"/>
            <w:gridSpan w:val="2"/>
            <w:vAlign w:val="center"/>
          </w:tcPr>
          <w:p w:rsidR="00CF3DA1" w:rsidRPr="00B244DA" w:rsidRDefault="00CF3DA1" w:rsidP="007B7237">
            <w:pPr>
              <w:spacing w:line="276" w:lineRule="auto"/>
              <w:jc w:val="center"/>
              <w:rPr>
                <w:rFonts w:eastAsia="Calibri" w:cs="Arial"/>
                <w:w w:val="95"/>
                <w:sz w:val="17"/>
                <w:szCs w:val="17"/>
                <w:lang w:val="hr-HR"/>
              </w:rPr>
            </w:pPr>
            <w:r w:rsidRPr="00B244DA">
              <w:rPr>
                <w:rFonts w:eastAsia="Calibri" w:cs="Arial"/>
                <w:w w:val="95"/>
                <w:sz w:val="17"/>
                <w:szCs w:val="17"/>
                <w:lang w:val="hr-HR"/>
              </w:rPr>
              <w:t>sud</w:t>
            </w:r>
          </w:p>
        </w:tc>
      </w:tr>
    </w:tbl>
    <w:p w:rsidR="00D96B92" w:rsidRPr="00B244DA" w:rsidRDefault="00D96B92">
      <w:pPr>
        <w:widowControl w:val="0"/>
        <w:spacing w:before="71"/>
        <w:outlineLvl w:val="1"/>
        <w:rPr>
          <w:rFonts w:eastAsia="Verdana" w:cs="Arial"/>
          <w:b/>
          <w:bCs/>
          <w:w w:val="95"/>
          <w:sz w:val="17"/>
          <w:szCs w:val="17"/>
          <w:lang w:val="hr-HR"/>
        </w:rPr>
      </w:pPr>
    </w:p>
    <w:p w:rsidR="00DA322A" w:rsidRPr="00B244DA" w:rsidRDefault="00DA322A" w:rsidP="00DA322A">
      <w:pPr>
        <w:widowControl w:val="0"/>
        <w:spacing w:before="71"/>
        <w:outlineLvl w:val="1"/>
        <w:rPr>
          <w:rFonts w:eastAsia="Verdana" w:cs="Arial"/>
          <w:b/>
          <w:bCs/>
          <w:w w:val="95"/>
          <w:sz w:val="17"/>
          <w:szCs w:val="17"/>
        </w:rPr>
      </w:pPr>
    </w:p>
    <w:tbl>
      <w:tblPr>
        <w:tblStyle w:val="TableGrid"/>
        <w:tblW w:w="8784" w:type="dxa"/>
        <w:tblLook w:val="04A0" w:firstRow="1" w:lastRow="0" w:firstColumn="1" w:lastColumn="0" w:noHBand="0" w:noVBand="1"/>
      </w:tblPr>
      <w:tblGrid>
        <w:gridCol w:w="1300"/>
        <w:gridCol w:w="2051"/>
        <w:gridCol w:w="2481"/>
        <w:gridCol w:w="410"/>
        <w:gridCol w:w="1208"/>
        <w:gridCol w:w="1334"/>
      </w:tblGrid>
      <w:tr w:rsidR="00DA322A" w:rsidRPr="00DA322A" w:rsidTr="0053187A">
        <w:tc>
          <w:tcPr>
            <w:tcW w:w="3351" w:type="dxa"/>
            <w:gridSpan w:val="2"/>
            <w:shd w:val="clear" w:color="auto" w:fill="8EAADB"/>
          </w:tcPr>
          <w:p w:rsidR="00DA322A" w:rsidRPr="00DA322A" w:rsidRDefault="00DA322A" w:rsidP="0053187A">
            <w:pPr>
              <w:spacing w:line="276" w:lineRule="auto"/>
              <w:rPr>
                <w:rFonts w:eastAsia="Calibri" w:cs="Arial"/>
                <w:b/>
                <w:w w:val="95"/>
                <w:sz w:val="17"/>
                <w:szCs w:val="17"/>
                <w:lang w:val="hr-HR"/>
              </w:rPr>
            </w:pPr>
            <w:r w:rsidRPr="00DA322A">
              <w:rPr>
                <w:rFonts w:eastAsia="Calibri" w:cs="Arial"/>
                <w:b/>
                <w:w w:val="95"/>
                <w:sz w:val="17"/>
                <w:szCs w:val="17"/>
                <w:lang w:val="hr-HR"/>
              </w:rPr>
              <w:t>Strateški cilj 3</w:t>
            </w:r>
          </w:p>
        </w:tc>
        <w:tc>
          <w:tcPr>
            <w:tcW w:w="5433" w:type="dxa"/>
            <w:gridSpan w:val="4"/>
            <w:shd w:val="clear" w:color="auto" w:fill="8EAADB"/>
            <w:vAlign w:val="center"/>
          </w:tcPr>
          <w:p w:rsidR="00DA322A" w:rsidRPr="00DA322A" w:rsidRDefault="00DA322A" w:rsidP="0053187A">
            <w:pPr>
              <w:spacing w:after="0" w:line="276" w:lineRule="auto"/>
              <w:rPr>
                <w:rFonts w:eastAsia="Calibri" w:cs="Arial"/>
                <w:i/>
                <w:w w:val="95"/>
                <w:sz w:val="17"/>
                <w:szCs w:val="17"/>
                <w:lang w:val="hr-HR"/>
              </w:rPr>
            </w:pPr>
            <w:r w:rsidRPr="00DA322A">
              <w:rPr>
                <w:rFonts w:cs="Arial"/>
                <w:sz w:val="17"/>
                <w:szCs w:val="17"/>
                <w:lang w:val="hr-HR"/>
              </w:rPr>
              <w:t xml:space="preserve">Unapređenje transparentnosti o radu suda </w:t>
            </w:r>
          </w:p>
        </w:tc>
      </w:tr>
      <w:tr w:rsidR="00DA322A" w:rsidRPr="00DA322A" w:rsidTr="0053187A">
        <w:tc>
          <w:tcPr>
            <w:tcW w:w="3351" w:type="dxa"/>
            <w:gridSpan w:val="2"/>
            <w:shd w:val="clear" w:color="auto" w:fill="8EAADB"/>
          </w:tcPr>
          <w:p w:rsidR="00DA322A" w:rsidRPr="00DA322A" w:rsidRDefault="00DA322A" w:rsidP="0053187A">
            <w:pPr>
              <w:spacing w:line="276" w:lineRule="auto"/>
              <w:rPr>
                <w:rFonts w:eastAsia="Calibri" w:cs="Arial"/>
                <w:b/>
                <w:w w:val="95"/>
                <w:sz w:val="17"/>
                <w:szCs w:val="17"/>
                <w:lang w:val="hr-HR"/>
              </w:rPr>
            </w:pPr>
            <w:r w:rsidRPr="00DA322A">
              <w:rPr>
                <w:rFonts w:eastAsia="Calibri" w:cs="Arial"/>
                <w:b/>
                <w:w w:val="95"/>
                <w:sz w:val="17"/>
                <w:szCs w:val="17"/>
                <w:lang w:val="hr-HR"/>
              </w:rPr>
              <w:t>Trogodišnji cilj 3.1.</w:t>
            </w:r>
          </w:p>
        </w:tc>
        <w:tc>
          <w:tcPr>
            <w:tcW w:w="5433" w:type="dxa"/>
            <w:gridSpan w:val="4"/>
            <w:shd w:val="clear" w:color="auto" w:fill="8EAADB"/>
            <w:vAlign w:val="center"/>
          </w:tcPr>
          <w:p w:rsidR="00DA322A" w:rsidRPr="00221FEA" w:rsidRDefault="00DA322A" w:rsidP="0053187A">
            <w:pPr>
              <w:spacing w:line="276" w:lineRule="auto"/>
              <w:rPr>
                <w:rFonts w:eastAsia="Calibri" w:cs="Arial"/>
                <w:b/>
                <w:i/>
                <w:w w:val="95"/>
                <w:sz w:val="17"/>
                <w:szCs w:val="17"/>
                <w:lang w:val="hr-HR"/>
              </w:rPr>
            </w:pPr>
            <w:r w:rsidRPr="00221FEA">
              <w:rPr>
                <w:rFonts w:cs="Arial"/>
                <w:b/>
                <w:sz w:val="17"/>
                <w:szCs w:val="17"/>
                <w:lang w:val="hr-HR"/>
              </w:rPr>
              <w:t>Unapređenje otvorenosti i dostupnosti informacija o radu suda široj javnosti</w:t>
            </w:r>
          </w:p>
        </w:tc>
      </w:tr>
      <w:tr w:rsidR="00DA322A" w:rsidRPr="00DA322A" w:rsidTr="0053187A">
        <w:tc>
          <w:tcPr>
            <w:tcW w:w="3351" w:type="dxa"/>
            <w:gridSpan w:val="2"/>
            <w:vMerge w:val="restart"/>
            <w:shd w:val="clear" w:color="auto" w:fill="8EAADB"/>
          </w:tcPr>
          <w:p w:rsidR="00DA322A" w:rsidRPr="00DA322A" w:rsidRDefault="00DA322A" w:rsidP="0053187A">
            <w:pPr>
              <w:spacing w:line="276" w:lineRule="auto"/>
              <w:rPr>
                <w:rFonts w:eastAsia="Calibri" w:cs="Arial"/>
                <w:b/>
                <w:w w:val="95"/>
                <w:sz w:val="17"/>
                <w:szCs w:val="17"/>
                <w:lang w:val="hr-HR"/>
              </w:rPr>
            </w:pPr>
            <w:r w:rsidRPr="00DA322A">
              <w:rPr>
                <w:rFonts w:eastAsia="Calibri" w:cs="Arial"/>
                <w:b/>
                <w:w w:val="95"/>
                <w:sz w:val="17"/>
                <w:szCs w:val="17"/>
                <w:lang w:val="hr-HR"/>
              </w:rPr>
              <w:t>Pokazatelji za izlazne rezultate</w:t>
            </w:r>
          </w:p>
        </w:tc>
        <w:tc>
          <w:tcPr>
            <w:tcW w:w="5433" w:type="dxa"/>
            <w:gridSpan w:val="4"/>
            <w:shd w:val="clear" w:color="auto" w:fill="8EAADB"/>
            <w:vAlign w:val="center"/>
          </w:tcPr>
          <w:p w:rsidR="00DA322A" w:rsidRPr="00DA322A" w:rsidRDefault="00DA322A" w:rsidP="0053187A">
            <w:pPr>
              <w:spacing w:line="276" w:lineRule="auto"/>
              <w:jc w:val="center"/>
              <w:rPr>
                <w:rFonts w:eastAsia="Calibri" w:cs="Arial"/>
                <w:b/>
                <w:w w:val="95"/>
                <w:sz w:val="17"/>
                <w:szCs w:val="17"/>
                <w:lang w:val="hr-HR"/>
              </w:rPr>
            </w:pPr>
            <w:r w:rsidRPr="00DA322A">
              <w:rPr>
                <w:rFonts w:eastAsia="Calibri" w:cs="Arial"/>
                <w:b/>
                <w:w w:val="95"/>
                <w:sz w:val="17"/>
                <w:szCs w:val="17"/>
                <w:lang w:val="hr-HR"/>
              </w:rPr>
              <w:t>Očekivani rezultati po godinama</w:t>
            </w:r>
          </w:p>
        </w:tc>
      </w:tr>
      <w:tr w:rsidR="00DA322A" w:rsidRPr="00DA322A" w:rsidTr="0053187A">
        <w:tc>
          <w:tcPr>
            <w:tcW w:w="3351" w:type="dxa"/>
            <w:gridSpan w:val="2"/>
            <w:vMerge/>
            <w:shd w:val="clear" w:color="auto" w:fill="8EAADB"/>
          </w:tcPr>
          <w:p w:rsidR="00DA322A" w:rsidRPr="00DA322A" w:rsidRDefault="00DA322A" w:rsidP="0053187A">
            <w:pPr>
              <w:spacing w:line="276" w:lineRule="auto"/>
              <w:rPr>
                <w:rFonts w:eastAsia="Calibri" w:cs="Arial"/>
                <w:w w:val="95"/>
                <w:sz w:val="17"/>
                <w:szCs w:val="17"/>
                <w:lang w:val="hr-HR"/>
              </w:rPr>
            </w:pPr>
          </w:p>
        </w:tc>
        <w:tc>
          <w:tcPr>
            <w:tcW w:w="2481" w:type="dxa"/>
            <w:shd w:val="clear" w:color="auto" w:fill="D9E2F3"/>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2021 (n)</w:t>
            </w:r>
          </w:p>
        </w:tc>
        <w:tc>
          <w:tcPr>
            <w:tcW w:w="1618" w:type="dxa"/>
            <w:gridSpan w:val="2"/>
            <w:shd w:val="clear" w:color="auto" w:fill="D9E2F3"/>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2022 (n+1)</w:t>
            </w:r>
          </w:p>
        </w:tc>
        <w:tc>
          <w:tcPr>
            <w:tcW w:w="1334" w:type="dxa"/>
            <w:shd w:val="clear" w:color="auto" w:fill="D9E2F3"/>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2023 (n+2)</w:t>
            </w:r>
          </w:p>
        </w:tc>
      </w:tr>
      <w:tr w:rsidR="00DA322A" w:rsidRPr="00DA322A" w:rsidTr="0053187A">
        <w:tc>
          <w:tcPr>
            <w:tcW w:w="3351" w:type="dxa"/>
            <w:gridSpan w:val="2"/>
          </w:tcPr>
          <w:p w:rsidR="00DA322A" w:rsidRPr="00DA322A" w:rsidRDefault="00DA322A" w:rsidP="0053187A">
            <w:pPr>
              <w:spacing w:line="276" w:lineRule="auto"/>
              <w:rPr>
                <w:rFonts w:eastAsia="Calibri" w:cs="Arial"/>
                <w:w w:val="95"/>
                <w:sz w:val="17"/>
                <w:szCs w:val="17"/>
                <w:lang w:val="hr-HR"/>
              </w:rPr>
            </w:pPr>
            <w:r w:rsidRPr="00DA322A">
              <w:rPr>
                <w:rFonts w:eastAsia="Calibri" w:cs="Arial"/>
                <w:w w:val="95"/>
                <w:sz w:val="17"/>
                <w:szCs w:val="17"/>
                <w:lang w:val="hr-HR"/>
              </w:rPr>
              <w:t xml:space="preserve">Broj objava statističkih podataka o radu suda </w:t>
            </w:r>
          </w:p>
        </w:tc>
        <w:tc>
          <w:tcPr>
            <w:tcW w:w="2481" w:type="dxa"/>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2</w:t>
            </w:r>
          </w:p>
        </w:tc>
        <w:tc>
          <w:tcPr>
            <w:tcW w:w="1618"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4</w:t>
            </w:r>
          </w:p>
        </w:tc>
        <w:tc>
          <w:tcPr>
            <w:tcW w:w="1334" w:type="dxa"/>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6</w:t>
            </w:r>
          </w:p>
        </w:tc>
      </w:tr>
      <w:tr w:rsidR="00DA322A" w:rsidRPr="00DA322A" w:rsidTr="0053187A">
        <w:tc>
          <w:tcPr>
            <w:tcW w:w="3351" w:type="dxa"/>
            <w:gridSpan w:val="2"/>
          </w:tcPr>
          <w:p w:rsidR="00DA322A" w:rsidRPr="00DA322A" w:rsidRDefault="00DA322A" w:rsidP="0053187A">
            <w:pPr>
              <w:spacing w:line="276" w:lineRule="auto"/>
              <w:rPr>
                <w:rFonts w:eastAsia="Calibri" w:cs="Arial"/>
                <w:w w:val="95"/>
                <w:sz w:val="17"/>
                <w:szCs w:val="17"/>
                <w:lang w:val="hr-HR"/>
              </w:rPr>
            </w:pPr>
            <w:r w:rsidRPr="00DA322A">
              <w:rPr>
                <w:rFonts w:eastAsia="Calibri" w:cs="Arial"/>
                <w:w w:val="95"/>
                <w:sz w:val="17"/>
                <w:szCs w:val="17"/>
                <w:lang w:val="hr-HR"/>
              </w:rPr>
              <w:t>Broj objavljenih informacija zanimljivih široj javnosti</w:t>
            </w:r>
          </w:p>
        </w:tc>
        <w:tc>
          <w:tcPr>
            <w:tcW w:w="2481" w:type="dxa"/>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3</w:t>
            </w:r>
          </w:p>
        </w:tc>
        <w:tc>
          <w:tcPr>
            <w:tcW w:w="1618"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5</w:t>
            </w:r>
          </w:p>
        </w:tc>
        <w:tc>
          <w:tcPr>
            <w:tcW w:w="1334" w:type="dxa"/>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7</w:t>
            </w:r>
          </w:p>
        </w:tc>
      </w:tr>
      <w:tr w:rsidR="00DA322A" w:rsidRPr="00DA322A" w:rsidTr="0053187A">
        <w:tc>
          <w:tcPr>
            <w:tcW w:w="1300" w:type="dxa"/>
            <w:shd w:val="clear" w:color="auto" w:fill="D9E2F3"/>
          </w:tcPr>
          <w:p w:rsidR="00DA322A" w:rsidRPr="00DA322A" w:rsidRDefault="00DA322A" w:rsidP="0053187A">
            <w:pPr>
              <w:spacing w:line="276" w:lineRule="auto"/>
              <w:jc w:val="center"/>
              <w:rPr>
                <w:rFonts w:eastAsia="Calibri" w:cs="Arial"/>
                <w:b/>
                <w:w w:val="95"/>
                <w:sz w:val="17"/>
                <w:szCs w:val="17"/>
                <w:lang w:val="hr-HR"/>
              </w:rPr>
            </w:pPr>
            <w:r w:rsidRPr="00DA322A">
              <w:rPr>
                <w:rFonts w:eastAsia="Calibri" w:cs="Arial"/>
                <w:b/>
                <w:w w:val="95"/>
                <w:sz w:val="17"/>
                <w:szCs w:val="17"/>
                <w:lang w:val="hr-HR"/>
              </w:rPr>
              <w:t>Redni broj</w:t>
            </w:r>
          </w:p>
        </w:tc>
        <w:tc>
          <w:tcPr>
            <w:tcW w:w="2051" w:type="dxa"/>
            <w:shd w:val="clear" w:color="auto" w:fill="D9E2F3"/>
          </w:tcPr>
          <w:p w:rsidR="00DA322A" w:rsidRPr="00DA322A" w:rsidRDefault="00DA322A" w:rsidP="0053187A">
            <w:pPr>
              <w:spacing w:line="276" w:lineRule="auto"/>
              <w:jc w:val="center"/>
              <w:rPr>
                <w:rFonts w:eastAsia="Calibri" w:cs="Arial"/>
                <w:b/>
                <w:w w:val="95"/>
                <w:sz w:val="17"/>
                <w:szCs w:val="17"/>
                <w:lang w:val="hr-HR"/>
              </w:rPr>
            </w:pPr>
            <w:r w:rsidRPr="00DA322A">
              <w:rPr>
                <w:rFonts w:eastAsia="Calibri" w:cs="Arial"/>
                <w:b/>
                <w:w w:val="95"/>
                <w:sz w:val="17"/>
                <w:szCs w:val="17"/>
                <w:lang w:val="hr-HR"/>
              </w:rPr>
              <w:t>Naziv aktivnosti za 2021. godinu</w:t>
            </w:r>
          </w:p>
        </w:tc>
        <w:tc>
          <w:tcPr>
            <w:tcW w:w="2891" w:type="dxa"/>
            <w:gridSpan w:val="2"/>
            <w:shd w:val="clear" w:color="auto" w:fill="D9E2F3"/>
          </w:tcPr>
          <w:p w:rsidR="00DA322A" w:rsidRPr="00DA322A" w:rsidRDefault="00DA322A" w:rsidP="0053187A">
            <w:pPr>
              <w:spacing w:line="276" w:lineRule="auto"/>
              <w:jc w:val="center"/>
              <w:rPr>
                <w:rFonts w:eastAsia="Calibri" w:cs="Arial"/>
                <w:b/>
                <w:w w:val="95"/>
                <w:sz w:val="17"/>
                <w:szCs w:val="17"/>
                <w:lang w:val="hr-HR"/>
              </w:rPr>
            </w:pPr>
            <w:r w:rsidRPr="00DA322A">
              <w:rPr>
                <w:rFonts w:eastAsia="Calibri" w:cs="Arial"/>
                <w:b/>
                <w:w w:val="95"/>
                <w:sz w:val="17"/>
                <w:szCs w:val="17"/>
                <w:lang w:val="hr-HR"/>
              </w:rPr>
              <w:t xml:space="preserve">Rok izvršenja </w:t>
            </w:r>
          </w:p>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(po kvartalima u 2021. godini)</w:t>
            </w:r>
          </w:p>
        </w:tc>
        <w:tc>
          <w:tcPr>
            <w:tcW w:w="2542" w:type="dxa"/>
            <w:gridSpan w:val="2"/>
            <w:shd w:val="clear" w:color="auto" w:fill="D9E2F3"/>
          </w:tcPr>
          <w:p w:rsidR="00DA322A" w:rsidRPr="00DA322A" w:rsidRDefault="00DA322A" w:rsidP="0053187A">
            <w:pPr>
              <w:spacing w:line="276" w:lineRule="auto"/>
              <w:jc w:val="center"/>
              <w:rPr>
                <w:rFonts w:eastAsia="Calibri" w:cs="Arial"/>
                <w:b/>
                <w:w w:val="95"/>
                <w:sz w:val="17"/>
                <w:szCs w:val="17"/>
                <w:lang w:val="hr-HR"/>
              </w:rPr>
            </w:pPr>
            <w:r w:rsidRPr="00DA322A">
              <w:rPr>
                <w:rFonts w:eastAsia="Calibri" w:cs="Arial"/>
                <w:b/>
                <w:w w:val="95"/>
                <w:sz w:val="17"/>
                <w:szCs w:val="17"/>
                <w:lang w:val="hr-HR"/>
              </w:rPr>
              <w:t xml:space="preserve">Nosilac </w:t>
            </w:r>
            <w:r w:rsidRPr="00DA322A">
              <w:rPr>
                <w:rFonts w:eastAsia="Calibri" w:cs="Arial"/>
                <w:w w:val="95"/>
                <w:sz w:val="17"/>
                <w:szCs w:val="17"/>
                <w:lang w:val="hr-HR"/>
              </w:rPr>
              <w:t>(najmanji organizacioni dio)</w:t>
            </w:r>
          </w:p>
        </w:tc>
      </w:tr>
      <w:tr w:rsidR="00DA322A" w:rsidRPr="00DA322A" w:rsidTr="0053187A">
        <w:tc>
          <w:tcPr>
            <w:tcW w:w="1300" w:type="dxa"/>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3.1.1.</w:t>
            </w:r>
          </w:p>
        </w:tc>
        <w:tc>
          <w:tcPr>
            <w:tcW w:w="2051" w:type="dxa"/>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Objava statističkih podataka o radu suda za prethodnu godinu</w:t>
            </w:r>
          </w:p>
        </w:tc>
        <w:tc>
          <w:tcPr>
            <w:tcW w:w="2891"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I</w:t>
            </w:r>
          </w:p>
        </w:tc>
        <w:tc>
          <w:tcPr>
            <w:tcW w:w="2542"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 xml:space="preserve">Sud </w:t>
            </w:r>
          </w:p>
        </w:tc>
      </w:tr>
      <w:tr w:rsidR="00DA322A" w:rsidRPr="00DA322A" w:rsidTr="0053187A">
        <w:tc>
          <w:tcPr>
            <w:tcW w:w="1300" w:type="dxa"/>
          </w:tcPr>
          <w:p w:rsidR="00DA322A" w:rsidRPr="00DA322A" w:rsidRDefault="00DA322A" w:rsidP="0053187A">
            <w:pPr>
              <w:jc w:val="center"/>
              <w:rPr>
                <w:rFonts w:eastAsia="Trebuchet MS" w:cs="Arial"/>
                <w:sz w:val="17"/>
                <w:szCs w:val="17"/>
                <w:lang w:val="hr-HR"/>
              </w:rPr>
            </w:pPr>
            <w:r w:rsidRPr="00DA322A">
              <w:rPr>
                <w:rFonts w:eastAsia="Trebuchet MS" w:cs="Arial"/>
                <w:sz w:val="17"/>
                <w:szCs w:val="17"/>
                <w:lang w:val="hr-HR"/>
              </w:rPr>
              <w:t>3.1.2.</w:t>
            </w:r>
          </w:p>
        </w:tc>
        <w:tc>
          <w:tcPr>
            <w:tcW w:w="2051" w:type="dxa"/>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Objava informacija zanimljivih široj javnosti</w:t>
            </w:r>
          </w:p>
        </w:tc>
        <w:tc>
          <w:tcPr>
            <w:tcW w:w="2891"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I-IV</w:t>
            </w:r>
          </w:p>
        </w:tc>
        <w:tc>
          <w:tcPr>
            <w:tcW w:w="2542"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IKT</w:t>
            </w:r>
          </w:p>
        </w:tc>
      </w:tr>
      <w:tr w:rsidR="00DA322A" w:rsidRPr="00DA322A" w:rsidTr="0053187A">
        <w:tc>
          <w:tcPr>
            <w:tcW w:w="1300" w:type="dxa"/>
          </w:tcPr>
          <w:p w:rsidR="00DA322A" w:rsidRPr="00DA322A" w:rsidRDefault="00DA322A" w:rsidP="0053187A">
            <w:pPr>
              <w:jc w:val="center"/>
              <w:rPr>
                <w:rFonts w:eastAsia="Trebuchet MS" w:cs="Arial"/>
                <w:sz w:val="17"/>
                <w:szCs w:val="17"/>
                <w:lang w:val="hr-HR"/>
              </w:rPr>
            </w:pPr>
            <w:r w:rsidRPr="00DA322A">
              <w:rPr>
                <w:rFonts w:eastAsia="Trebuchet MS" w:cs="Arial"/>
                <w:sz w:val="17"/>
                <w:szCs w:val="17"/>
                <w:lang w:val="hr-HR"/>
              </w:rPr>
              <w:t>3.1.3.</w:t>
            </w:r>
          </w:p>
        </w:tc>
        <w:tc>
          <w:tcPr>
            <w:tcW w:w="2051" w:type="dxa"/>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Objava statističkih podataka za prvo polugodište 2021. godine</w:t>
            </w:r>
          </w:p>
        </w:tc>
        <w:tc>
          <w:tcPr>
            <w:tcW w:w="2891"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III</w:t>
            </w:r>
          </w:p>
        </w:tc>
        <w:tc>
          <w:tcPr>
            <w:tcW w:w="2542" w:type="dxa"/>
            <w:gridSpan w:val="2"/>
            <w:vAlign w:val="center"/>
          </w:tcPr>
          <w:p w:rsidR="00DA322A" w:rsidRPr="00DA322A" w:rsidRDefault="00DA322A" w:rsidP="0053187A">
            <w:pPr>
              <w:spacing w:line="276" w:lineRule="auto"/>
              <w:jc w:val="center"/>
              <w:rPr>
                <w:rFonts w:eastAsia="Calibri" w:cs="Arial"/>
                <w:w w:val="95"/>
                <w:sz w:val="17"/>
                <w:szCs w:val="17"/>
                <w:lang w:val="hr-HR"/>
              </w:rPr>
            </w:pPr>
            <w:r w:rsidRPr="00DA322A">
              <w:rPr>
                <w:rFonts w:eastAsia="Calibri" w:cs="Arial"/>
                <w:w w:val="95"/>
                <w:sz w:val="17"/>
                <w:szCs w:val="17"/>
                <w:lang w:val="hr-HR"/>
              </w:rPr>
              <w:t>Sud</w:t>
            </w:r>
          </w:p>
        </w:tc>
      </w:tr>
    </w:tbl>
    <w:p w:rsidR="00D96B92" w:rsidRDefault="00D96B92">
      <w:pPr>
        <w:widowControl w:val="0"/>
        <w:spacing w:before="71"/>
        <w:outlineLvl w:val="1"/>
        <w:rPr>
          <w:rFonts w:eastAsia="Verdana" w:cs="Arial"/>
          <w:b/>
          <w:bCs/>
          <w:w w:val="95"/>
          <w:sz w:val="17"/>
          <w:szCs w:val="17"/>
          <w:lang w:val="hr-HR"/>
        </w:rPr>
      </w:pPr>
    </w:p>
    <w:p w:rsidR="00B90DD5" w:rsidRPr="00B244DA" w:rsidRDefault="00B90DD5">
      <w:pPr>
        <w:widowControl w:val="0"/>
        <w:spacing w:before="71"/>
        <w:outlineLvl w:val="1"/>
        <w:rPr>
          <w:rFonts w:eastAsia="Verdana" w:cs="Arial"/>
          <w:b/>
          <w:bCs/>
          <w:w w:val="95"/>
          <w:sz w:val="17"/>
          <w:szCs w:val="17"/>
          <w:lang w:val="hr-HR"/>
        </w:rPr>
      </w:pPr>
    </w:p>
    <w:tbl>
      <w:tblPr>
        <w:tblStyle w:val="TableGrid"/>
        <w:tblW w:w="8785" w:type="dxa"/>
        <w:tblLook w:val="04A0" w:firstRow="1" w:lastRow="0" w:firstColumn="1" w:lastColumn="0" w:noHBand="0" w:noVBand="1"/>
      </w:tblPr>
      <w:tblGrid>
        <w:gridCol w:w="1700"/>
        <w:gridCol w:w="1967"/>
        <w:gridCol w:w="2328"/>
        <w:gridCol w:w="395"/>
        <w:gridCol w:w="1145"/>
        <w:gridCol w:w="1250"/>
      </w:tblGrid>
      <w:tr w:rsidR="00D96B92" w:rsidRPr="00B244DA" w:rsidTr="00D134BF">
        <w:tc>
          <w:tcPr>
            <w:tcW w:w="3667" w:type="dxa"/>
            <w:gridSpan w:val="2"/>
            <w:shd w:val="clear" w:color="auto" w:fill="8EAADB"/>
          </w:tcPr>
          <w:p w:rsidR="00D96B92" w:rsidRPr="00B244DA" w:rsidRDefault="009E17AF">
            <w:pPr>
              <w:spacing w:line="276" w:lineRule="auto"/>
              <w:rPr>
                <w:rFonts w:eastAsia="Calibri" w:cs="Arial"/>
                <w:b/>
                <w:w w:val="95"/>
                <w:sz w:val="17"/>
                <w:szCs w:val="17"/>
                <w:lang w:val="hr-HR"/>
              </w:rPr>
            </w:pPr>
            <w:r w:rsidRPr="00B244DA">
              <w:rPr>
                <w:rFonts w:eastAsia="Calibri" w:cs="Arial"/>
                <w:b/>
                <w:w w:val="95"/>
                <w:sz w:val="17"/>
                <w:szCs w:val="17"/>
                <w:lang w:val="hr-HR"/>
              </w:rPr>
              <w:t>Strateški cilj 3</w:t>
            </w:r>
          </w:p>
        </w:tc>
        <w:tc>
          <w:tcPr>
            <w:tcW w:w="5118" w:type="dxa"/>
            <w:gridSpan w:val="4"/>
            <w:shd w:val="clear" w:color="auto" w:fill="8EAADB"/>
            <w:vAlign w:val="center"/>
          </w:tcPr>
          <w:p w:rsidR="00D96B92" w:rsidRPr="00B244DA" w:rsidRDefault="00F673EA">
            <w:pPr>
              <w:spacing w:after="0" w:line="276" w:lineRule="auto"/>
              <w:rPr>
                <w:rFonts w:eastAsia="Calibri" w:cs="Arial"/>
                <w:i/>
                <w:w w:val="95"/>
                <w:sz w:val="17"/>
                <w:szCs w:val="17"/>
                <w:lang w:val="hr-HR"/>
              </w:rPr>
            </w:pPr>
            <w:r w:rsidRPr="00DA322A">
              <w:rPr>
                <w:rFonts w:cs="Arial"/>
                <w:sz w:val="17"/>
                <w:szCs w:val="17"/>
                <w:lang w:val="hr-HR"/>
              </w:rPr>
              <w:t>Unapređenje transparentnosti o radu suda</w:t>
            </w:r>
          </w:p>
        </w:tc>
      </w:tr>
      <w:tr w:rsidR="00D96B92" w:rsidRPr="00B244DA" w:rsidTr="00D134BF">
        <w:tc>
          <w:tcPr>
            <w:tcW w:w="3667" w:type="dxa"/>
            <w:gridSpan w:val="2"/>
            <w:shd w:val="clear" w:color="auto" w:fill="8EAADB"/>
          </w:tcPr>
          <w:p w:rsidR="00D96B92" w:rsidRPr="00B244DA" w:rsidRDefault="009E17AF">
            <w:pPr>
              <w:spacing w:line="276" w:lineRule="auto"/>
              <w:rPr>
                <w:rFonts w:eastAsia="Calibri" w:cs="Arial"/>
                <w:b/>
                <w:w w:val="95"/>
                <w:sz w:val="17"/>
                <w:szCs w:val="17"/>
                <w:lang w:val="hr-HR"/>
              </w:rPr>
            </w:pPr>
            <w:r w:rsidRPr="00B244DA">
              <w:rPr>
                <w:rFonts w:eastAsia="Calibri" w:cs="Arial"/>
                <w:b/>
                <w:w w:val="95"/>
                <w:sz w:val="17"/>
                <w:szCs w:val="17"/>
                <w:lang w:val="hr-HR"/>
              </w:rPr>
              <w:t>Trogodišnji cilj 3.</w:t>
            </w:r>
            <w:r w:rsidR="00DA322A">
              <w:rPr>
                <w:rFonts w:eastAsia="Calibri" w:cs="Arial"/>
                <w:b/>
                <w:w w:val="95"/>
                <w:sz w:val="17"/>
                <w:szCs w:val="17"/>
                <w:lang w:val="hr-HR"/>
              </w:rPr>
              <w:t>2.</w:t>
            </w:r>
          </w:p>
        </w:tc>
        <w:tc>
          <w:tcPr>
            <w:tcW w:w="5118" w:type="dxa"/>
            <w:gridSpan w:val="4"/>
            <w:shd w:val="clear" w:color="auto" w:fill="8EAADB"/>
            <w:vAlign w:val="center"/>
          </w:tcPr>
          <w:p w:rsidR="00D96B92" w:rsidRPr="00B90DD5" w:rsidRDefault="00221FEA">
            <w:pPr>
              <w:spacing w:line="276" w:lineRule="auto"/>
              <w:rPr>
                <w:rFonts w:eastAsia="Calibri" w:cs="Arial"/>
                <w:b/>
                <w:i/>
                <w:w w:val="95"/>
                <w:sz w:val="17"/>
                <w:szCs w:val="17"/>
                <w:lang w:val="hr-HR"/>
              </w:rPr>
            </w:pPr>
            <w:r w:rsidRPr="00B90DD5">
              <w:rPr>
                <w:rFonts w:cs="Arial"/>
                <w:b/>
                <w:sz w:val="17"/>
                <w:szCs w:val="17"/>
                <w:lang w:val="hr-HR"/>
              </w:rPr>
              <w:t>Približavanje rada suda široj zajednici</w:t>
            </w:r>
          </w:p>
        </w:tc>
      </w:tr>
      <w:tr w:rsidR="00D96B92" w:rsidRPr="00B244DA" w:rsidTr="00D134BF">
        <w:tc>
          <w:tcPr>
            <w:tcW w:w="3667" w:type="dxa"/>
            <w:gridSpan w:val="2"/>
            <w:vMerge w:val="restart"/>
            <w:shd w:val="clear" w:color="auto" w:fill="8EAADB"/>
          </w:tcPr>
          <w:p w:rsidR="00D96B92" w:rsidRPr="00B244DA" w:rsidRDefault="009E17AF">
            <w:pPr>
              <w:spacing w:line="276" w:lineRule="auto"/>
              <w:rPr>
                <w:rFonts w:eastAsia="Calibri" w:cs="Arial"/>
                <w:b/>
                <w:w w:val="95"/>
                <w:sz w:val="17"/>
                <w:szCs w:val="17"/>
                <w:lang w:val="hr-HR"/>
              </w:rPr>
            </w:pPr>
            <w:r w:rsidRPr="00B244DA">
              <w:rPr>
                <w:rFonts w:eastAsia="Calibri" w:cs="Arial"/>
                <w:b/>
                <w:w w:val="95"/>
                <w:sz w:val="17"/>
                <w:szCs w:val="17"/>
                <w:lang w:val="hr-HR"/>
              </w:rPr>
              <w:t>Pokazatelji za izlazne rezultate</w:t>
            </w:r>
          </w:p>
        </w:tc>
        <w:tc>
          <w:tcPr>
            <w:tcW w:w="5118" w:type="dxa"/>
            <w:gridSpan w:val="4"/>
            <w:shd w:val="clear" w:color="auto" w:fill="8EAADB"/>
            <w:vAlign w:val="center"/>
          </w:tcPr>
          <w:p w:rsidR="00D96B92" w:rsidRPr="00B244DA" w:rsidRDefault="009E17AF">
            <w:pPr>
              <w:spacing w:line="276" w:lineRule="auto"/>
              <w:jc w:val="center"/>
              <w:rPr>
                <w:rFonts w:eastAsia="Calibri" w:cs="Arial"/>
                <w:b/>
                <w:w w:val="95"/>
                <w:sz w:val="17"/>
                <w:szCs w:val="17"/>
                <w:lang w:val="hr-HR"/>
              </w:rPr>
            </w:pPr>
            <w:r w:rsidRPr="00B244DA">
              <w:rPr>
                <w:rFonts w:eastAsia="Calibri" w:cs="Arial"/>
                <w:b/>
                <w:w w:val="95"/>
                <w:sz w:val="17"/>
                <w:szCs w:val="17"/>
                <w:lang w:val="hr-HR"/>
              </w:rPr>
              <w:t>Očekivani rezultati po godinama</w:t>
            </w:r>
          </w:p>
        </w:tc>
      </w:tr>
      <w:tr w:rsidR="00D96B92" w:rsidRPr="00B244DA" w:rsidTr="00D134BF">
        <w:tc>
          <w:tcPr>
            <w:tcW w:w="3667" w:type="dxa"/>
            <w:gridSpan w:val="2"/>
            <w:vMerge/>
            <w:shd w:val="clear" w:color="auto" w:fill="8EAADB"/>
          </w:tcPr>
          <w:p w:rsidR="00D96B92" w:rsidRPr="00B244DA" w:rsidRDefault="00D96B92">
            <w:pPr>
              <w:spacing w:line="276" w:lineRule="auto"/>
              <w:rPr>
                <w:rFonts w:eastAsia="Calibri" w:cs="Arial"/>
                <w:w w:val="95"/>
                <w:sz w:val="17"/>
                <w:szCs w:val="17"/>
                <w:lang w:val="hr-HR"/>
              </w:rPr>
            </w:pPr>
          </w:p>
        </w:tc>
        <w:tc>
          <w:tcPr>
            <w:tcW w:w="2328" w:type="dxa"/>
            <w:shd w:val="clear" w:color="auto" w:fill="D9E2F3"/>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2021 (n)</w:t>
            </w:r>
          </w:p>
        </w:tc>
        <w:tc>
          <w:tcPr>
            <w:tcW w:w="1540" w:type="dxa"/>
            <w:gridSpan w:val="2"/>
            <w:shd w:val="clear" w:color="auto" w:fill="D9E2F3"/>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2022 (n+1)</w:t>
            </w:r>
          </w:p>
        </w:tc>
        <w:tc>
          <w:tcPr>
            <w:tcW w:w="1250" w:type="dxa"/>
            <w:shd w:val="clear" w:color="auto" w:fill="D9E2F3"/>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2023 (n+2)</w:t>
            </w:r>
          </w:p>
        </w:tc>
      </w:tr>
      <w:tr w:rsidR="00B90DD5" w:rsidRPr="00B244DA" w:rsidTr="00D134BF">
        <w:tc>
          <w:tcPr>
            <w:tcW w:w="3667" w:type="dxa"/>
            <w:gridSpan w:val="2"/>
          </w:tcPr>
          <w:p w:rsidR="00B90DD5" w:rsidRPr="00B244DA" w:rsidRDefault="00B90DD5">
            <w:pPr>
              <w:spacing w:line="276" w:lineRule="auto"/>
              <w:jc w:val="center"/>
              <w:rPr>
                <w:rFonts w:eastAsia="Calibri" w:cs="Arial"/>
                <w:w w:val="95"/>
                <w:sz w:val="17"/>
                <w:szCs w:val="17"/>
                <w:lang w:val="hr-HR"/>
              </w:rPr>
            </w:pPr>
            <w:r>
              <w:rPr>
                <w:rFonts w:eastAsia="Calibri" w:cs="Arial"/>
                <w:w w:val="95"/>
                <w:sz w:val="17"/>
                <w:szCs w:val="17"/>
                <w:lang w:val="hr-HR"/>
              </w:rPr>
              <w:t>Povećan pristup građana sudu za vrijeme „Dana otvorenih vrata“</w:t>
            </w:r>
          </w:p>
        </w:tc>
        <w:tc>
          <w:tcPr>
            <w:tcW w:w="2328" w:type="dxa"/>
            <w:vAlign w:val="center"/>
          </w:tcPr>
          <w:p w:rsidR="00B90DD5" w:rsidRPr="00B244DA" w:rsidRDefault="00B90DD5">
            <w:pPr>
              <w:spacing w:line="276" w:lineRule="auto"/>
              <w:jc w:val="center"/>
              <w:rPr>
                <w:rFonts w:eastAsia="Calibri" w:cs="Arial"/>
                <w:w w:val="95"/>
                <w:sz w:val="17"/>
                <w:szCs w:val="17"/>
                <w:lang w:val="hr-HR"/>
              </w:rPr>
            </w:pPr>
            <w:r>
              <w:rPr>
                <w:rFonts w:eastAsia="Calibri" w:cs="Arial"/>
                <w:w w:val="95"/>
                <w:sz w:val="17"/>
                <w:szCs w:val="17"/>
                <w:lang w:val="hr-HR"/>
              </w:rPr>
              <w:t>10%</w:t>
            </w:r>
          </w:p>
        </w:tc>
        <w:tc>
          <w:tcPr>
            <w:tcW w:w="1540" w:type="dxa"/>
            <w:gridSpan w:val="2"/>
            <w:vAlign w:val="center"/>
          </w:tcPr>
          <w:p w:rsidR="00B90DD5" w:rsidRPr="00B244DA" w:rsidRDefault="00B90DD5">
            <w:pPr>
              <w:spacing w:line="276" w:lineRule="auto"/>
              <w:jc w:val="center"/>
              <w:rPr>
                <w:rFonts w:eastAsia="Calibri" w:cs="Arial"/>
                <w:w w:val="95"/>
                <w:sz w:val="17"/>
                <w:szCs w:val="17"/>
                <w:lang w:val="hr-HR"/>
              </w:rPr>
            </w:pPr>
            <w:r>
              <w:rPr>
                <w:rFonts w:eastAsia="Calibri" w:cs="Arial"/>
                <w:w w:val="95"/>
                <w:sz w:val="17"/>
                <w:szCs w:val="17"/>
                <w:lang w:val="hr-HR"/>
              </w:rPr>
              <w:t>15%</w:t>
            </w:r>
          </w:p>
        </w:tc>
        <w:tc>
          <w:tcPr>
            <w:tcW w:w="1250" w:type="dxa"/>
            <w:vAlign w:val="center"/>
          </w:tcPr>
          <w:p w:rsidR="00B90DD5" w:rsidRDefault="00B90DD5">
            <w:pPr>
              <w:spacing w:line="276" w:lineRule="auto"/>
              <w:jc w:val="center"/>
              <w:rPr>
                <w:rFonts w:eastAsia="Calibri" w:cs="Arial"/>
                <w:w w:val="95"/>
                <w:sz w:val="17"/>
                <w:szCs w:val="17"/>
                <w:lang w:val="hr-HR"/>
              </w:rPr>
            </w:pPr>
            <w:r>
              <w:rPr>
                <w:rFonts w:eastAsia="Calibri" w:cs="Arial"/>
                <w:w w:val="95"/>
                <w:sz w:val="17"/>
                <w:szCs w:val="17"/>
                <w:lang w:val="hr-HR"/>
              </w:rPr>
              <w:t>20%</w:t>
            </w:r>
          </w:p>
        </w:tc>
      </w:tr>
      <w:tr w:rsidR="00D96B92" w:rsidRPr="00B244DA" w:rsidTr="00D134BF">
        <w:tc>
          <w:tcPr>
            <w:tcW w:w="3667" w:type="dxa"/>
            <w:gridSpan w:val="2"/>
          </w:tcPr>
          <w:p w:rsidR="00D96B92" w:rsidRPr="00B244DA" w:rsidRDefault="00221FEA">
            <w:pPr>
              <w:spacing w:line="276" w:lineRule="auto"/>
              <w:jc w:val="center"/>
              <w:rPr>
                <w:rFonts w:eastAsia="Calibri" w:cs="Arial"/>
                <w:w w:val="95"/>
                <w:sz w:val="17"/>
                <w:szCs w:val="17"/>
                <w:lang w:val="hr-HR"/>
              </w:rPr>
            </w:pPr>
            <w:r w:rsidRPr="00B244DA">
              <w:rPr>
                <w:rFonts w:eastAsia="Calibri" w:cs="Arial"/>
                <w:w w:val="95"/>
                <w:sz w:val="17"/>
                <w:szCs w:val="17"/>
                <w:lang w:val="hr-HR"/>
              </w:rPr>
              <w:t>Ostvaren</w:t>
            </w:r>
            <w:r>
              <w:rPr>
                <w:rFonts w:eastAsia="Calibri" w:cs="Arial"/>
                <w:w w:val="95"/>
                <w:sz w:val="17"/>
                <w:szCs w:val="17"/>
                <w:lang w:val="hr-HR"/>
              </w:rPr>
              <w:t xml:space="preserve">i broj  posjeta </w:t>
            </w:r>
            <w:r w:rsidRPr="00B244DA">
              <w:rPr>
                <w:rFonts w:eastAsia="Calibri" w:cs="Arial"/>
                <w:w w:val="95"/>
                <w:sz w:val="17"/>
                <w:szCs w:val="17"/>
                <w:lang w:val="hr-HR"/>
              </w:rPr>
              <w:t>obrazovnih institucija sudu</w:t>
            </w:r>
          </w:p>
        </w:tc>
        <w:tc>
          <w:tcPr>
            <w:tcW w:w="2328" w:type="dxa"/>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1</w:t>
            </w:r>
          </w:p>
        </w:tc>
        <w:tc>
          <w:tcPr>
            <w:tcW w:w="1540" w:type="dxa"/>
            <w:gridSpan w:val="2"/>
            <w:vAlign w:val="center"/>
          </w:tcPr>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2</w:t>
            </w:r>
          </w:p>
        </w:tc>
        <w:tc>
          <w:tcPr>
            <w:tcW w:w="1250" w:type="dxa"/>
            <w:vAlign w:val="center"/>
          </w:tcPr>
          <w:p w:rsidR="00D96B92" w:rsidRPr="00B244DA" w:rsidRDefault="00221FEA">
            <w:pPr>
              <w:spacing w:line="276" w:lineRule="auto"/>
              <w:jc w:val="center"/>
              <w:rPr>
                <w:rFonts w:eastAsia="Calibri" w:cs="Arial"/>
                <w:w w:val="95"/>
                <w:sz w:val="17"/>
                <w:szCs w:val="17"/>
                <w:lang w:val="hr-HR"/>
              </w:rPr>
            </w:pPr>
            <w:r>
              <w:rPr>
                <w:rFonts w:eastAsia="Calibri" w:cs="Arial"/>
                <w:w w:val="95"/>
                <w:sz w:val="17"/>
                <w:szCs w:val="17"/>
                <w:lang w:val="hr-HR"/>
              </w:rPr>
              <w:t>3</w:t>
            </w:r>
          </w:p>
        </w:tc>
      </w:tr>
      <w:tr w:rsidR="00D96B92" w:rsidRPr="00B244DA" w:rsidTr="00D134BF">
        <w:tc>
          <w:tcPr>
            <w:tcW w:w="1700" w:type="dxa"/>
            <w:shd w:val="clear" w:color="auto" w:fill="D9E2F3"/>
          </w:tcPr>
          <w:p w:rsidR="00D96B92" w:rsidRPr="00B244DA" w:rsidRDefault="009E17AF">
            <w:pPr>
              <w:spacing w:line="276" w:lineRule="auto"/>
              <w:jc w:val="center"/>
              <w:rPr>
                <w:rFonts w:eastAsia="Calibri" w:cs="Arial"/>
                <w:b/>
                <w:w w:val="95"/>
                <w:sz w:val="17"/>
                <w:szCs w:val="17"/>
                <w:lang w:val="hr-HR"/>
              </w:rPr>
            </w:pPr>
            <w:r w:rsidRPr="00B244DA">
              <w:rPr>
                <w:rFonts w:eastAsia="Calibri" w:cs="Arial"/>
                <w:b/>
                <w:w w:val="95"/>
                <w:sz w:val="17"/>
                <w:szCs w:val="17"/>
                <w:lang w:val="hr-HR"/>
              </w:rPr>
              <w:t>Redni broj</w:t>
            </w:r>
          </w:p>
        </w:tc>
        <w:tc>
          <w:tcPr>
            <w:tcW w:w="1967" w:type="dxa"/>
            <w:shd w:val="clear" w:color="auto" w:fill="D9E2F3"/>
          </w:tcPr>
          <w:p w:rsidR="00D96B92" w:rsidRPr="00B244DA" w:rsidRDefault="009E17AF">
            <w:pPr>
              <w:spacing w:line="276" w:lineRule="auto"/>
              <w:jc w:val="center"/>
              <w:rPr>
                <w:rFonts w:eastAsia="Calibri" w:cs="Arial"/>
                <w:b/>
                <w:w w:val="95"/>
                <w:sz w:val="17"/>
                <w:szCs w:val="17"/>
                <w:lang w:val="hr-HR"/>
              </w:rPr>
            </w:pPr>
            <w:r w:rsidRPr="00B244DA">
              <w:rPr>
                <w:rFonts w:eastAsia="Calibri" w:cs="Arial"/>
                <w:b/>
                <w:w w:val="95"/>
                <w:sz w:val="17"/>
                <w:szCs w:val="17"/>
                <w:lang w:val="hr-HR"/>
              </w:rPr>
              <w:t>Naziv aktivnosti za 2021. godinu</w:t>
            </w:r>
          </w:p>
        </w:tc>
        <w:tc>
          <w:tcPr>
            <w:tcW w:w="2723" w:type="dxa"/>
            <w:gridSpan w:val="2"/>
            <w:shd w:val="clear" w:color="auto" w:fill="D9E2F3"/>
          </w:tcPr>
          <w:p w:rsidR="00D96B92" w:rsidRPr="00B244DA" w:rsidRDefault="009E17AF">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Rok izvršenja </w:t>
            </w:r>
          </w:p>
          <w:p w:rsidR="00D96B92" w:rsidRPr="00B244DA" w:rsidRDefault="009E17AF">
            <w:pPr>
              <w:spacing w:line="276" w:lineRule="auto"/>
              <w:jc w:val="center"/>
              <w:rPr>
                <w:rFonts w:eastAsia="Calibri" w:cs="Arial"/>
                <w:w w:val="95"/>
                <w:sz w:val="17"/>
                <w:szCs w:val="17"/>
                <w:lang w:val="hr-HR"/>
              </w:rPr>
            </w:pPr>
            <w:r w:rsidRPr="00B244DA">
              <w:rPr>
                <w:rFonts w:eastAsia="Calibri" w:cs="Arial"/>
                <w:w w:val="95"/>
                <w:sz w:val="17"/>
                <w:szCs w:val="17"/>
                <w:lang w:val="hr-HR"/>
              </w:rPr>
              <w:t>(po kvartalima u 2021. godini)</w:t>
            </w:r>
          </w:p>
        </w:tc>
        <w:tc>
          <w:tcPr>
            <w:tcW w:w="2395" w:type="dxa"/>
            <w:gridSpan w:val="2"/>
            <w:shd w:val="clear" w:color="auto" w:fill="D9E2F3"/>
          </w:tcPr>
          <w:p w:rsidR="00D96B92" w:rsidRPr="00B244DA" w:rsidRDefault="009E17AF">
            <w:pPr>
              <w:spacing w:line="276" w:lineRule="auto"/>
              <w:jc w:val="center"/>
              <w:rPr>
                <w:rFonts w:eastAsia="Calibri" w:cs="Arial"/>
                <w:b/>
                <w:w w:val="95"/>
                <w:sz w:val="17"/>
                <w:szCs w:val="17"/>
                <w:lang w:val="hr-HR"/>
              </w:rPr>
            </w:pPr>
            <w:r w:rsidRPr="00B244DA">
              <w:rPr>
                <w:rFonts w:eastAsia="Calibri" w:cs="Arial"/>
                <w:b/>
                <w:w w:val="95"/>
                <w:sz w:val="17"/>
                <w:szCs w:val="17"/>
                <w:lang w:val="hr-HR"/>
              </w:rPr>
              <w:t xml:space="preserve">Nosilac </w:t>
            </w:r>
            <w:r w:rsidRPr="00B244DA">
              <w:rPr>
                <w:rFonts w:eastAsia="Calibri" w:cs="Arial"/>
                <w:w w:val="95"/>
                <w:sz w:val="17"/>
                <w:szCs w:val="17"/>
                <w:lang w:val="hr-HR"/>
              </w:rPr>
              <w:t>(najmanji organizacioni dio)</w:t>
            </w:r>
          </w:p>
        </w:tc>
      </w:tr>
      <w:tr w:rsidR="00221FEA" w:rsidRPr="00B244DA" w:rsidTr="00D134BF">
        <w:tc>
          <w:tcPr>
            <w:tcW w:w="1700" w:type="dxa"/>
          </w:tcPr>
          <w:p w:rsidR="00221FEA" w:rsidRPr="00B244DA" w:rsidRDefault="00221FEA">
            <w:pPr>
              <w:spacing w:line="276" w:lineRule="auto"/>
              <w:jc w:val="center"/>
              <w:rPr>
                <w:rFonts w:eastAsia="Calibri" w:cs="Arial"/>
                <w:w w:val="95"/>
                <w:sz w:val="17"/>
                <w:szCs w:val="17"/>
                <w:lang w:val="hr-HR"/>
              </w:rPr>
            </w:pPr>
            <w:r>
              <w:rPr>
                <w:rFonts w:eastAsia="Calibri" w:cs="Arial"/>
                <w:w w:val="95"/>
                <w:sz w:val="17"/>
                <w:szCs w:val="17"/>
                <w:lang w:val="hr-HR"/>
              </w:rPr>
              <w:t>3.3.1.</w:t>
            </w:r>
          </w:p>
        </w:tc>
        <w:tc>
          <w:tcPr>
            <w:tcW w:w="1967" w:type="dxa"/>
          </w:tcPr>
          <w:p w:rsidR="00221FEA" w:rsidRPr="00B244DA" w:rsidRDefault="00221FEA" w:rsidP="00B90DD5">
            <w:pPr>
              <w:spacing w:line="276" w:lineRule="auto"/>
              <w:jc w:val="center"/>
              <w:rPr>
                <w:rFonts w:eastAsia="Calibri" w:cs="Arial"/>
                <w:w w:val="95"/>
                <w:sz w:val="17"/>
                <w:szCs w:val="17"/>
                <w:lang w:val="hr-HR"/>
              </w:rPr>
            </w:pPr>
            <w:r>
              <w:rPr>
                <w:rFonts w:eastAsia="Calibri" w:cs="Arial"/>
                <w:w w:val="95"/>
                <w:sz w:val="17"/>
                <w:szCs w:val="17"/>
                <w:lang w:val="hr-HR"/>
              </w:rPr>
              <w:t>Organizira</w:t>
            </w:r>
            <w:r w:rsidR="00B90DD5">
              <w:rPr>
                <w:rFonts w:eastAsia="Calibri" w:cs="Arial"/>
                <w:w w:val="95"/>
                <w:sz w:val="17"/>
                <w:szCs w:val="17"/>
                <w:lang w:val="hr-HR"/>
              </w:rPr>
              <w:t>nje</w:t>
            </w:r>
            <w:r>
              <w:rPr>
                <w:rFonts w:eastAsia="Calibri" w:cs="Arial"/>
                <w:w w:val="95"/>
                <w:sz w:val="17"/>
                <w:szCs w:val="17"/>
                <w:lang w:val="hr-HR"/>
              </w:rPr>
              <w:t xml:space="preserve"> „Dana otvorenih vrata“</w:t>
            </w:r>
          </w:p>
        </w:tc>
        <w:tc>
          <w:tcPr>
            <w:tcW w:w="2723" w:type="dxa"/>
            <w:gridSpan w:val="2"/>
            <w:vAlign w:val="center"/>
          </w:tcPr>
          <w:p w:rsidR="00221FEA" w:rsidRPr="00B244DA" w:rsidRDefault="00221FEA">
            <w:pPr>
              <w:spacing w:line="276" w:lineRule="auto"/>
              <w:jc w:val="center"/>
              <w:rPr>
                <w:rFonts w:eastAsia="Calibri" w:cs="Arial"/>
                <w:w w:val="95"/>
                <w:sz w:val="17"/>
                <w:szCs w:val="17"/>
                <w:lang w:val="hr-HR"/>
              </w:rPr>
            </w:pPr>
            <w:r>
              <w:rPr>
                <w:rFonts w:eastAsia="Calibri" w:cs="Arial"/>
                <w:w w:val="95"/>
                <w:sz w:val="17"/>
                <w:szCs w:val="17"/>
                <w:lang w:val="hr-HR"/>
              </w:rPr>
              <w:t>IV</w:t>
            </w:r>
          </w:p>
        </w:tc>
        <w:tc>
          <w:tcPr>
            <w:tcW w:w="2395" w:type="dxa"/>
            <w:gridSpan w:val="2"/>
            <w:vAlign w:val="center"/>
          </w:tcPr>
          <w:p w:rsidR="00221FEA" w:rsidRPr="00B244DA" w:rsidRDefault="00221FEA">
            <w:pPr>
              <w:spacing w:line="276" w:lineRule="auto"/>
              <w:jc w:val="center"/>
              <w:rPr>
                <w:rFonts w:eastAsia="Calibri" w:cs="Arial"/>
                <w:w w:val="95"/>
                <w:sz w:val="17"/>
                <w:szCs w:val="17"/>
                <w:lang w:val="hr-HR"/>
              </w:rPr>
            </w:pPr>
            <w:r>
              <w:rPr>
                <w:rFonts w:eastAsia="Calibri" w:cs="Arial"/>
                <w:w w:val="95"/>
                <w:sz w:val="17"/>
                <w:szCs w:val="17"/>
                <w:lang w:val="hr-HR"/>
              </w:rPr>
              <w:t>sud</w:t>
            </w:r>
          </w:p>
        </w:tc>
      </w:tr>
      <w:tr w:rsidR="00221FEA" w:rsidRPr="00B244DA" w:rsidTr="00F673EA">
        <w:tc>
          <w:tcPr>
            <w:tcW w:w="1700" w:type="dxa"/>
          </w:tcPr>
          <w:p w:rsidR="00221FEA" w:rsidRPr="00B244DA" w:rsidRDefault="00221FEA" w:rsidP="00221FEA">
            <w:pPr>
              <w:spacing w:line="276" w:lineRule="auto"/>
              <w:jc w:val="center"/>
              <w:rPr>
                <w:rFonts w:eastAsia="Calibri" w:cs="Arial"/>
                <w:w w:val="95"/>
                <w:sz w:val="17"/>
                <w:szCs w:val="17"/>
                <w:lang w:val="hr-HR"/>
              </w:rPr>
            </w:pPr>
            <w:r w:rsidRPr="00B244DA">
              <w:rPr>
                <w:rFonts w:eastAsia="Calibri" w:cs="Arial"/>
                <w:w w:val="95"/>
                <w:sz w:val="17"/>
                <w:szCs w:val="17"/>
                <w:lang w:val="hr-HR"/>
              </w:rPr>
              <w:lastRenderedPageBreak/>
              <w:t>3.3.</w:t>
            </w:r>
            <w:r>
              <w:rPr>
                <w:rFonts w:eastAsia="Calibri" w:cs="Arial"/>
                <w:w w:val="95"/>
                <w:sz w:val="17"/>
                <w:szCs w:val="17"/>
                <w:lang w:val="hr-HR"/>
              </w:rPr>
              <w:t>2</w:t>
            </w:r>
            <w:r w:rsidRPr="00B244DA">
              <w:rPr>
                <w:rFonts w:eastAsia="Calibri" w:cs="Arial"/>
                <w:w w:val="95"/>
                <w:sz w:val="17"/>
                <w:szCs w:val="17"/>
                <w:lang w:val="hr-HR"/>
              </w:rPr>
              <w:t>.</w:t>
            </w:r>
          </w:p>
        </w:tc>
        <w:tc>
          <w:tcPr>
            <w:tcW w:w="1967" w:type="dxa"/>
          </w:tcPr>
          <w:p w:rsidR="00221FEA" w:rsidRPr="00B244DA" w:rsidRDefault="00B90DD5" w:rsidP="00B90DD5">
            <w:pPr>
              <w:spacing w:line="276" w:lineRule="auto"/>
              <w:jc w:val="center"/>
              <w:rPr>
                <w:rFonts w:eastAsia="Calibri" w:cs="Arial"/>
                <w:w w:val="95"/>
                <w:sz w:val="17"/>
                <w:szCs w:val="17"/>
                <w:lang w:val="hr-HR"/>
              </w:rPr>
            </w:pPr>
            <w:r>
              <w:rPr>
                <w:rFonts w:eastAsia="Calibri" w:cs="Arial"/>
                <w:w w:val="95"/>
                <w:sz w:val="17"/>
                <w:szCs w:val="17"/>
                <w:lang w:val="hr-HR"/>
              </w:rPr>
              <w:t>Ostvarivanje suradnje</w:t>
            </w:r>
            <w:r w:rsidR="00221FEA" w:rsidRPr="00B244DA">
              <w:rPr>
                <w:rFonts w:eastAsia="Calibri" w:cs="Arial"/>
                <w:w w:val="95"/>
                <w:sz w:val="17"/>
                <w:szCs w:val="17"/>
                <w:lang w:val="hr-HR"/>
              </w:rPr>
              <w:t xml:space="preserve"> s obrazovnim institucijama </w:t>
            </w:r>
          </w:p>
        </w:tc>
        <w:tc>
          <w:tcPr>
            <w:tcW w:w="2723" w:type="dxa"/>
            <w:gridSpan w:val="2"/>
            <w:vAlign w:val="center"/>
          </w:tcPr>
          <w:p w:rsidR="00221FEA" w:rsidRPr="00B244DA" w:rsidRDefault="00221FEA">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IV</w:t>
            </w:r>
          </w:p>
        </w:tc>
        <w:tc>
          <w:tcPr>
            <w:tcW w:w="2395" w:type="dxa"/>
            <w:gridSpan w:val="2"/>
          </w:tcPr>
          <w:p w:rsidR="00221FEA" w:rsidRDefault="00221FEA" w:rsidP="00221FEA">
            <w:pPr>
              <w:jc w:val="center"/>
            </w:pPr>
            <w:r w:rsidRPr="00237713">
              <w:rPr>
                <w:rFonts w:eastAsia="Calibri" w:cs="Arial"/>
                <w:w w:val="95"/>
                <w:sz w:val="17"/>
                <w:szCs w:val="17"/>
                <w:lang w:val="hr-HR"/>
              </w:rPr>
              <w:t>sud</w:t>
            </w:r>
          </w:p>
        </w:tc>
      </w:tr>
      <w:tr w:rsidR="00221FEA" w:rsidRPr="00B244DA" w:rsidTr="00F673EA">
        <w:tc>
          <w:tcPr>
            <w:tcW w:w="1700" w:type="dxa"/>
          </w:tcPr>
          <w:p w:rsidR="00221FEA" w:rsidRPr="00B244DA" w:rsidRDefault="00221FEA" w:rsidP="00221FEA">
            <w:pPr>
              <w:jc w:val="center"/>
              <w:rPr>
                <w:rFonts w:eastAsia="Trebuchet MS" w:cs="Arial"/>
                <w:sz w:val="17"/>
                <w:szCs w:val="17"/>
                <w:lang w:val="hr-HR"/>
              </w:rPr>
            </w:pPr>
            <w:r w:rsidRPr="00B244DA">
              <w:rPr>
                <w:rFonts w:eastAsia="Trebuchet MS" w:cs="Arial"/>
                <w:sz w:val="17"/>
                <w:szCs w:val="17"/>
                <w:lang w:val="hr-HR"/>
              </w:rPr>
              <w:t>3.3.</w:t>
            </w:r>
            <w:r>
              <w:rPr>
                <w:rFonts w:eastAsia="Trebuchet MS" w:cs="Arial"/>
                <w:sz w:val="17"/>
                <w:szCs w:val="17"/>
                <w:lang w:val="hr-HR"/>
              </w:rPr>
              <w:t>3</w:t>
            </w:r>
            <w:r w:rsidRPr="00B244DA">
              <w:rPr>
                <w:rFonts w:eastAsia="Trebuchet MS" w:cs="Arial"/>
                <w:sz w:val="17"/>
                <w:szCs w:val="17"/>
                <w:lang w:val="hr-HR"/>
              </w:rPr>
              <w:t>.</w:t>
            </w:r>
          </w:p>
        </w:tc>
        <w:tc>
          <w:tcPr>
            <w:tcW w:w="1967" w:type="dxa"/>
          </w:tcPr>
          <w:p w:rsidR="00221FEA" w:rsidRPr="00B244DA" w:rsidRDefault="00221FEA" w:rsidP="00B90DD5">
            <w:pPr>
              <w:spacing w:line="276" w:lineRule="auto"/>
              <w:jc w:val="center"/>
              <w:rPr>
                <w:rFonts w:eastAsia="Calibri" w:cs="Arial"/>
                <w:w w:val="95"/>
                <w:sz w:val="17"/>
                <w:szCs w:val="17"/>
                <w:lang w:val="hr-HR"/>
              </w:rPr>
            </w:pPr>
            <w:r w:rsidRPr="00B244DA">
              <w:rPr>
                <w:rFonts w:eastAsia="Calibri" w:cs="Arial"/>
                <w:w w:val="95"/>
                <w:sz w:val="17"/>
                <w:szCs w:val="17"/>
                <w:lang w:val="hr-HR"/>
              </w:rPr>
              <w:t>Posjeta učenika osnovne škole</w:t>
            </w:r>
          </w:p>
        </w:tc>
        <w:tc>
          <w:tcPr>
            <w:tcW w:w="2723" w:type="dxa"/>
            <w:gridSpan w:val="2"/>
            <w:vAlign w:val="center"/>
          </w:tcPr>
          <w:p w:rsidR="00221FEA" w:rsidRPr="00B244DA" w:rsidRDefault="00221FEA">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IV</w:t>
            </w:r>
          </w:p>
        </w:tc>
        <w:tc>
          <w:tcPr>
            <w:tcW w:w="2395" w:type="dxa"/>
            <w:gridSpan w:val="2"/>
          </w:tcPr>
          <w:p w:rsidR="00221FEA" w:rsidRDefault="00221FEA" w:rsidP="00221FEA">
            <w:pPr>
              <w:jc w:val="center"/>
            </w:pPr>
            <w:r w:rsidRPr="00237713">
              <w:rPr>
                <w:rFonts w:eastAsia="Calibri" w:cs="Arial"/>
                <w:w w:val="95"/>
                <w:sz w:val="17"/>
                <w:szCs w:val="17"/>
                <w:lang w:val="hr-HR"/>
              </w:rPr>
              <w:t>sud</w:t>
            </w:r>
          </w:p>
        </w:tc>
      </w:tr>
      <w:tr w:rsidR="00221FEA" w:rsidRPr="00B244DA" w:rsidTr="00F673EA">
        <w:tc>
          <w:tcPr>
            <w:tcW w:w="1700" w:type="dxa"/>
          </w:tcPr>
          <w:p w:rsidR="00221FEA" w:rsidRPr="00B244DA" w:rsidRDefault="00221FEA" w:rsidP="00221FEA">
            <w:pPr>
              <w:jc w:val="center"/>
              <w:rPr>
                <w:rFonts w:eastAsia="Trebuchet MS" w:cs="Arial"/>
                <w:sz w:val="17"/>
                <w:szCs w:val="17"/>
                <w:lang w:val="hr-HR"/>
              </w:rPr>
            </w:pPr>
            <w:r w:rsidRPr="00B244DA">
              <w:rPr>
                <w:rFonts w:eastAsia="Trebuchet MS" w:cs="Arial"/>
                <w:sz w:val="17"/>
                <w:szCs w:val="17"/>
                <w:lang w:val="hr-HR"/>
              </w:rPr>
              <w:t>3.3.</w:t>
            </w:r>
            <w:r>
              <w:rPr>
                <w:rFonts w:eastAsia="Trebuchet MS" w:cs="Arial"/>
                <w:sz w:val="17"/>
                <w:szCs w:val="17"/>
                <w:lang w:val="hr-HR"/>
              </w:rPr>
              <w:t>4</w:t>
            </w:r>
            <w:r w:rsidRPr="00B244DA">
              <w:rPr>
                <w:rFonts w:eastAsia="Trebuchet MS" w:cs="Arial"/>
                <w:sz w:val="17"/>
                <w:szCs w:val="17"/>
                <w:lang w:val="hr-HR"/>
              </w:rPr>
              <w:t>.</w:t>
            </w:r>
          </w:p>
        </w:tc>
        <w:tc>
          <w:tcPr>
            <w:tcW w:w="1967" w:type="dxa"/>
          </w:tcPr>
          <w:p w:rsidR="00221FEA" w:rsidRPr="00B244DA" w:rsidRDefault="00221FEA" w:rsidP="00B90DD5">
            <w:pPr>
              <w:spacing w:line="276" w:lineRule="auto"/>
              <w:jc w:val="center"/>
              <w:rPr>
                <w:rFonts w:eastAsia="Calibri" w:cs="Arial"/>
                <w:w w:val="95"/>
                <w:sz w:val="17"/>
                <w:szCs w:val="17"/>
                <w:lang w:val="hr-HR"/>
              </w:rPr>
            </w:pPr>
            <w:r w:rsidRPr="00B244DA">
              <w:rPr>
                <w:rFonts w:eastAsia="Calibri" w:cs="Arial"/>
                <w:w w:val="95"/>
                <w:sz w:val="17"/>
                <w:szCs w:val="17"/>
                <w:lang w:val="hr-HR"/>
              </w:rPr>
              <w:t>Posjeta učenika srednje škole</w:t>
            </w:r>
          </w:p>
        </w:tc>
        <w:tc>
          <w:tcPr>
            <w:tcW w:w="2723" w:type="dxa"/>
            <w:gridSpan w:val="2"/>
            <w:vAlign w:val="center"/>
          </w:tcPr>
          <w:p w:rsidR="00221FEA" w:rsidRPr="00B244DA" w:rsidRDefault="00221FEA">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IV</w:t>
            </w:r>
          </w:p>
        </w:tc>
        <w:tc>
          <w:tcPr>
            <w:tcW w:w="2395" w:type="dxa"/>
            <w:gridSpan w:val="2"/>
          </w:tcPr>
          <w:p w:rsidR="00221FEA" w:rsidRDefault="00221FEA" w:rsidP="00221FEA">
            <w:pPr>
              <w:jc w:val="center"/>
            </w:pPr>
            <w:r w:rsidRPr="00237713">
              <w:rPr>
                <w:rFonts w:eastAsia="Calibri" w:cs="Arial"/>
                <w:w w:val="95"/>
                <w:sz w:val="17"/>
                <w:szCs w:val="17"/>
                <w:lang w:val="hr-HR"/>
              </w:rPr>
              <w:t>sud</w:t>
            </w:r>
          </w:p>
        </w:tc>
      </w:tr>
      <w:tr w:rsidR="00221FEA" w:rsidRPr="00B244DA" w:rsidTr="00F673EA">
        <w:tc>
          <w:tcPr>
            <w:tcW w:w="1700" w:type="dxa"/>
          </w:tcPr>
          <w:p w:rsidR="00221FEA" w:rsidRPr="00B244DA" w:rsidRDefault="00221FEA" w:rsidP="00221FEA">
            <w:pPr>
              <w:jc w:val="center"/>
              <w:rPr>
                <w:rFonts w:eastAsia="Trebuchet MS" w:cs="Arial"/>
                <w:sz w:val="17"/>
                <w:szCs w:val="17"/>
                <w:lang w:val="hr-HR"/>
              </w:rPr>
            </w:pPr>
            <w:r w:rsidRPr="00B244DA">
              <w:rPr>
                <w:rFonts w:eastAsia="Trebuchet MS" w:cs="Arial"/>
                <w:sz w:val="17"/>
                <w:szCs w:val="17"/>
                <w:lang w:val="hr-HR"/>
              </w:rPr>
              <w:t>3.3.</w:t>
            </w:r>
            <w:r>
              <w:rPr>
                <w:rFonts w:eastAsia="Trebuchet MS" w:cs="Arial"/>
                <w:sz w:val="17"/>
                <w:szCs w:val="17"/>
                <w:lang w:val="hr-HR"/>
              </w:rPr>
              <w:t>5</w:t>
            </w:r>
            <w:r w:rsidRPr="00B244DA">
              <w:rPr>
                <w:rFonts w:eastAsia="Trebuchet MS" w:cs="Arial"/>
                <w:sz w:val="17"/>
                <w:szCs w:val="17"/>
                <w:lang w:val="hr-HR"/>
              </w:rPr>
              <w:t>.</w:t>
            </w:r>
          </w:p>
        </w:tc>
        <w:tc>
          <w:tcPr>
            <w:tcW w:w="1967" w:type="dxa"/>
          </w:tcPr>
          <w:p w:rsidR="00221FEA" w:rsidRPr="00B244DA" w:rsidRDefault="00221FEA" w:rsidP="00B90DD5">
            <w:pPr>
              <w:spacing w:line="276" w:lineRule="auto"/>
              <w:jc w:val="center"/>
              <w:rPr>
                <w:rFonts w:eastAsia="Calibri" w:cs="Arial"/>
                <w:w w:val="95"/>
                <w:sz w:val="17"/>
                <w:szCs w:val="17"/>
                <w:lang w:val="hr-HR"/>
              </w:rPr>
            </w:pPr>
            <w:r w:rsidRPr="00B244DA">
              <w:rPr>
                <w:rFonts w:eastAsia="Calibri" w:cs="Arial"/>
                <w:w w:val="95"/>
                <w:sz w:val="17"/>
                <w:szCs w:val="17"/>
                <w:lang w:val="hr-HR"/>
              </w:rPr>
              <w:t>Posjeta studenata pravnog fakulteta</w:t>
            </w:r>
          </w:p>
        </w:tc>
        <w:tc>
          <w:tcPr>
            <w:tcW w:w="2723" w:type="dxa"/>
            <w:gridSpan w:val="2"/>
            <w:vAlign w:val="center"/>
          </w:tcPr>
          <w:p w:rsidR="00221FEA" w:rsidRPr="00B244DA" w:rsidRDefault="00221FEA">
            <w:pPr>
              <w:spacing w:line="276" w:lineRule="auto"/>
              <w:jc w:val="center"/>
              <w:rPr>
                <w:rFonts w:eastAsia="Calibri" w:cs="Arial"/>
                <w:color w:val="FF0000"/>
                <w:w w:val="95"/>
                <w:sz w:val="17"/>
                <w:szCs w:val="17"/>
                <w:lang w:val="hr-HR"/>
              </w:rPr>
            </w:pPr>
            <w:r w:rsidRPr="00B244DA">
              <w:rPr>
                <w:rFonts w:eastAsia="Calibri" w:cs="Arial"/>
                <w:w w:val="95"/>
                <w:sz w:val="17"/>
                <w:szCs w:val="17"/>
                <w:lang w:val="hr-HR"/>
              </w:rPr>
              <w:t>IV</w:t>
            </w:r>
          </w:p>
        </w:tc>
        <w:tc>
          <w:tcPr>
            <w:tcW w:w="2395" w:type="dxa"/>
            <w:gridSpan w:val="2"/>
          </w:tcPr>
          <w:p w:rsidR="00221FEA" w:rsidRDefault="00221FEA" w:rsidP="00221FEA">
            <w:pPr>
              <w:jc w:val="center"/>
            </w:pPr>
            <w:r w:rsidRPr="00237713">
              <w:rPr>
                <w:rFonts w:eastAsia="Calibri" w:cs="Arial"/>
                <w:w w:val="95"/>
                <w:sz w:val="17"/>
                <w:szCs w:val="17"/>
                <w:lang w:val="hr-HR"/>
              </w:rPr>
              <w:t>sud</w:t>
            </w:r>
          </w:p>
        </w:tc>
      </w:tr>
    </w:tbl>
    <w:p w:rsidR="00F57A64" w:rsidRPr="00B244DA" w:rsidRDefault="00F57A64" w:rsidP="00F57A64">
      <w:pPr>
        <w:spacing w:after="0"/>
        <w:jc w:val="center"/>
        <w:rPr>
          <w:rFonts w:eastAsia="Verdana"/>
          <w:w w:val="95"/>
          <w:lang w:val="hr-HR"/>
        </w:rPr>
      </w:pPr>
    </w:p>
    <w:p w:rsidR="00F673EA" w:rsidRDefault="00F673EA" w:rsidP="00B90DD5">
      <w:pPr>
        <w:spacing w:after="0"/>
        <w:jc w:val="right"/>
        <w:rPr>
          <w:rFonts w:eastAsia="Verdana"/>
          <w:b/>
          <w:bCs/>
          <w:w w:val="95"/>
          <w:lang w:val="hr-HR"/>
        </w:rPr>
      </w:pPr>
    </w:p>
    <w:p w:rsidR="00D96B92" w:rsidRPr="00B244DA" w:rsidRDefault="00F57A64" w:rsidP="00B90DD5">
      <w:pPr>
        <w:spacing w:after="0"/>
        <w:jc w:val="right"/>
        <w:rPr>
          <w:rFonts w:eastAsia="Verdana"/>
          <w:b/>
          <w:bCs/>
          <w:w w:val="95"/>
          <w:lang w:val="hr-HR"/>
        </w:rPr>
      </w:pPr>
      <w:r w:rsidRPr="00B244DA">
        <w:rPr>
          <w:rFonts w:eastAsia="Verdana"/>
          <w:b/>
          <w:bCs/>
          <w:w w:val="95"/>
          <w:lang w:val="hr-HR"/>
        </w:rPr>
        <w:t>Predsjednik suda</w:t>
      </w:r>
    </w:p>
    <w:p w:rsidR="00F57A64" w:rsidRPr="00B244DA" w:rsidRDefault="00406CA8" w:rsidP="00406CA8">
      <w:pPr>
        <w:spacing w:after="0"/>
        <w:jc w:val="center"/>
        <w:rPr>
          <w:rFonts w:eastAsia="Verdana"/>
          <w:b/>
          <w:bCs/>
          <w:w w:val="95"/>
          <w:lang w:val="hr-HR"/>
        </w:rPr>
      </w:pPr>
      <w:r>
        <w:rPr>
          <w:rFonts w:eastAsia="Verdana"/>
          <w:b/>
          <w:bCs/>
          <w:w w:val="95"/>
          <w:lang w:val="hr-HR"/>
        </w:rPr>
        <w:t xml:space="preserve">                                                                                                                </w:t>
      </w:r>
      <w:r w:rsidR="00F57A64" w:rsidRPr="00B244DA">
        <w:rPr>
          <w:rFonts w:eastAsia="Verdana"/>
          <w:b/>
          <w:bCs/>
          <w:w w:val="95"/>
          <w:lang w:val="hr-HR"/>
        </w:rPr>
        <w:t>Željko Živković</w:t>
      </w:r>
    </w:p>
    <w:sectPr w:rsidR="00F57A64" w:rsidRPr="00B244DA" w:rsidSect="00BB6BB8">
      <w:headerReference w:type="default" r:id="rId8"/>
      <w:footerReference w:type="default" r:id="rId9"/>
      <w:footerReference w:type="first" r:id="rId10"/>
      <w:pgSz w:w="11906" w:h="16838"/>
      <w:pgMar w:top="1417" w:right="1417" w:bottom="1417" w:left="1417" w:header="709" w:footer="0" w:gutter="0"/>
      <w:pgNumType w:start="0"/>
      <w:cols w:space="720"/>
      <w:formProt w:val="0"/>
      <w:titlePg/>
      <w:docGrid w:linePitch="360" w:charSpace="593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A28" w:rsidRDefault="00FC3A28">
      <w:pPr>
        <w:spacing w:after="0" w:line="240" w:lineRule="auto"/>
      </w:pPr>
      <w:r>
        <w:separator/>
      </w:r>
    </w:p>
  </w:endnote>
  <w:endnote w:type="continuationSeparator" w:id="0">
    <w:p w:rsidR="00FC3A28" w:rsidRDefault="00FC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532950"/>
      <w:docPartObj>
        <w:docPartGallery w:val="Page Numbers (Bottom of Page)"/>
        <w:docPartUnique/>
      </w:docPartObj>
    </w:sdtPr>
    <w:sdtEndPr/>
    <w:sdtContent>
      <w:p w:rsidR="00F673EA" w:rsidRDefault="00F673EA">
        <w:pPr>
          <w:pStyle w:val="Footer"/>
          <w:jc w:val="right"/>
        </w:pPr>
        <w:r>
          <w:fldChar w:fldCharType="begin"/>
        </w:r>
        <w:r>
          <w:instrText>PAGE   \* MERGEFORMAT</w:instrText>
        </w:r>
        <w:r>
          <w:fldChar w:fldCharType="separate"/>
        </w:r>
        <w:r w:rsidR="00550424" w:rsidRPr="00550424">
          <w:rPr>
            <w:noProof/>
            <w:lang w:val="hr-HR"/>
          </w:rPr>
          <w:t>16</w:t>
        </w:r>
        <w:r>
          <w:rPr>
            <w:noProof/>
            <w:lang w:val="hr-HR"/>
          </w:rPr>
          <w:fldChar w:fldCharType="end"/>
        </w:r>
      </w:p>
    </w:sdtContent>
  </w:sdt>
  <w:p w:rsidR="00F673EA" w:rsidRDefault="00F673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3EA" w:rsidRDefault="00F673EA">
    <w:pPr>
      <w:pStyle w:val="Footer"/>
      <w:jc w:val="right"/>
    </w:pPr>
  </w:p>
  <w:p w:rsidR="00F673EA" w:rsidRDefault="00F673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A28" w:rsidRDefault="00FC3A28">
      <w:pPr>
        <w:spacing w:after="0" w:line="240" w:lineRule="auto"/>
      </w:pPr>
      <w:r>
        <w:separator/>
      </w:r>
    </w:p>
  </w:footnote>
  <w:footnote w:type="continuationSeparator" w:id="0">
    <w:p w:rsidR="00FC3A28" w:rsidRDefault="00FC3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3EA" w:rsidRPr="009E17AF" w:rsidRDefault="00F673EA">
    <w:pPr>
      <w:pStyle w:val="Header"/>
      <w:rPr>
        <w:rFonts w:cs="Arial"/>
        <w:b/>
        <w:bCs/>
        <w:szCs w:val="24"/>
      </w:rPr>
    </w:pPr>
  </w:p>
  <w:p w:rsidR="00F673EA" w:rsidRDefault="00F6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7482"/>
    <w:multiLevelType w:val="multilevel"/>
    <w:tmpl w:val="03288828"/>
    <w:lvl w:ilvl="0">
      <w:start w:val="1"/>
      <w:numFmt w:val="bullet"/>
      <w:lvlText w:val=""/>
      <w:lvlJc w:val="left"/>
      <w:pPr>
        <w:ind w:left="360" w:hanging="360"/>
      </w:pPr>
      <w:rPr>
        <w:rFonts w:ascii="Wingdings" w:hAnsi="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0DF241E7"/>
    <w:multiLevelType w:val="hybridMultilevel"/>
    <w:tmpl w:val="12A83184"/>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2" w15:restartNumberingAfterBreak="0">
    <w:nsid w:val="131A72B6"/>
    <w:multiLevelType w:val="multilevel"/>
    <w:tmpl w:val="09B250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5B3A23"/>
    <w:multiLevelType w:val="multilevel"/>
    <w:tmpl w:val="01D0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054B0"/>
    <w:multiLevelType w:val="multilevel"/>
    <w:tmpl w:val="348C47F0"/>
    <w:lvl w:ilvl="0">
      <w:start w:val="1"/>
      <w:numFmt w:val="bullet"/>
      <w:lvlText w:val=""/>
      <w:lvlJc w:val="left"/>
      <w:pPr>
        <w:ind w:left="360" w:hanging="360"/>
      </w:pPr>
      <w:rPr>
        <w:rFonts w:ascii="Wingdings" w:hAnsi="Wingdings" w:cs="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5" w15:restartNumberingAfterBreak="0">
    <w:nsid w:val="19713901"/>
    <w:multiLevelType w:val="multilevel"/>
    <w:tmpl w:val="1B700682"/>
    <w:lvl w:ilvl="0">
      <w:start w:val="1"/>
      <w:numFmt w:val="bullet"/>
      <w:lvlText w:val=""/>
      <w:lvlJc w:val="left"/>
      <w:pPr>
        <w:ind w:left="360" w:hanging="360"/>
      </w:pPr>
      <w:rPr>
        <w:rFonts w:ascii="Wingdings" w:hAnsi="Wingdings" w:cs="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15:restartNumberingAfterBreak="0">
    <w:nsid w:val="1FB059A7"/>
    <w:multiLevelType w:val="hybridMultilevel"/>
    <w:tmpl w:val="33466DC6"/>
    <w:lvl w:ilvl="0" w:tplc="0CA6BB20">
      <w:start w:val="1"/>
      <w:numFmt w:val="bullet"/>
      <w:lvlText w:val=""/>
      <w:lvlJc w:val="left"/>
      <w:pPr>
        <w:ind w:left="1080" w:hanging="360"/>
      </w:pPr>
      <w:rPr>
        <w:rFonts w:ascii="Symbol" w:hAnsi="Symbol"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7" w15:restartNumberingAfterBreak="0">
    <w:nsid w:val="228D32BA"/>
    <w:multiLevelType w:val="multilevel"/>
    <w:tmpl w:val="73E6AE72"/>
    <w:lvl w:ilvl="0">
      <w:start w:val="1"/>
      <w:numFmt w:val="bullet"/>
      <w:lvlText w:val="-"/>
      <w:lvlJc w:val="left"/>
      <w:pPr>
        <w:ind w:left="644" w:hanging="360"/>
      </w:pPr>
      <w:rPr>
        <w:rFonts w:ascii="Arial" w:hAnsi="Arial" w:cs="Aria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8" w15:restartNumberingAfterBreak="0">
    <w:nsid w:val="25EC7DA1"/>
    <w:multiLevelType w:val="hybridMultilevel"/>
    <w:tmpl w:val="EE389BCE"/>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9" w15:restartNumberingAfterBreak="0">
    <w:nsid w:val="29171B8F"/>
    <w:multiLevelType w:val="hybridMultilevel"/>
    <w:tmpl w:val="E3D86876"/>
    <w:lvl w:ilvl="0" w:tplc="0CA6BB20">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0" w15:restartNumberingAfterBreak="0">
    <w:nsid w:val="35CF0EB5"/>
    <w:multiLevelType w:val="hybridMultilevel"/>
    <w:tmpl w:val="F5B0FBD4"/>
    <w:lvl w:ilvl="0" w:tplc="141A000D">
      <w:start w:val="1"/>
      <w:numFmt w:val="bullet"/>
      <w:lvlText w:val=""/>
      <w:lvlJc w:val="left"/>
      <w:pPr>
        <w:ind w:left="360" w:hanging="360"/>
      </w:pPr>
      <w:rPr>
        <w:rFonts w:ascii="Wingdings" w:hAnsi="Wingdings" w:hint="default"/>
      </w:rPr>
    </w:lvl>
    <w:lvl w:ilvl="1" w:tplc="101A0003" w:tentative="1">
      <w:start w:val="1"/>
      <w:numFmt w:val="bullet"/>
      <w:lvlText w:val="o"/>
      <w:lvlJc w:val="left"/>
      <w:pPr>
        <w:ind w:left="1080" w:hanging="360"/>
      </w:pPr>
      <w:rPr>
        <w:rFonts w:ascii="Courier New" w:hAnsi="Courier New" w:cs="Courier New" w:hint="default"/>
      </w:rPr>
    </w:lvl>
    <w:lvl w:ilvl="2" w:tplc="101A0005" w:tentative="1">
      <w:start w:val="1"/>
      <w:numFmt w:val="bullet"/>
      <w:lvlText w:val=""/>
      <w:lvlJc w:val="left"/>
      <w:pPr>
        <w:ind w:left="1800" w:hanging="360"/>
      </w:pPr>
      <w:rPr>
        <w:rFonts w:ascii="Wingdings" w:hAnsi="Wingdings" w:hint="default"/>
      </w:rPr>
    </w:lvl>
    <w:lvl w:ilvl="3" w:tplc="101A0001" w:tentative="1">
      <w:start w:val="1"/>
      <w:numFmt w:val="bullet"/>
      <w:lvlText w:val=""/>
      <w:lvlJc w:val="left"/>
      <w:pPr>
        <w:ind w:left="2520" w:hanging="360"/>
      </w:pPr>
      <w:rPr>
        <w:rFonts w:ascii="Symbol" w:hAnsi="Symbol" w:hint="default"/>
      </w:rPr>
    </w:lvl>
    <w:lvl w:ilvl="4" w:tplc="101A0003" w:tentative="1">
      <w:start w:val="1"/>
      <w:numFmt w:val="bullet"/>
      <w:lvlText w:val="o"/>
      <w:lvlJc w:val="left"/>
      <w:pPr>
        <w:ind w:left="3240" w:hanging="360"/>
      </w:pPr>
      <w:rPr>
        <w:rFonts w:ascii="Courier New" w:hAnsi="Courier New" w:cs="Courier New" w:hint="default"/>
      </w:rPr>
    </w:lvl>
    <w:lvl w:ilvl="5" w:tplc="101A0005" w:tentative="1">
      <w:start w:val="1"/>
      <w:numFmt w:val="bullet"/>
      <w:lvlText w:val=""/>
      <w:lvlJc w:val="left"/>
      <w:pPr>
        <w:ind w:left="3960" w:hanging="360"/>
      </w:pPr>
      <w:rPr>
        <w:rFonts w:ascii="Wingdings" w:hAnsi="Wingdings" w:hint="default"/>
      </w:rPr>
    </w:lvl>
    <w:lvl w:ilvl="6" w:tplc="101A0001" w:tentative="1">
      <w:start w:val="1"/>
      <w:numFmt w:val="bullet"/>
      <w:lvlText w:val=""/>
      <w:lvlJc w:val="left"/>
      <w:pPr>
        <w:ind w:left="4680" w:hanging="360"/>
      </w:pPr>
      <w:rPr>
        <w:rFonts w:ascii="Symbol" w:hAnsi="Symbol" w:hint="default"/>
      </w:rPr>
    </w:lvl>
    <w:lvl w:ilvl="7" w:tplc="101A0003" w:tentative="1">
      <w:start w:val="1"/>
      <w:numFmt w:val="bullet"/>
      <w:lvlText w:val="o"/>
      <w:lvlJc w:val="left"/>
      <w:pPr>
        <w:ind w:left="5400" w:hanging="360"/>
      </w:pPr>
      <w:rPr>
        <w:rFonts w:ascii="Courier New" w:hAnsi="Courier New" w:cs="Courier New" w:hint="default"/>
      </w:rPr>
    </w:lvl>
    <w:lvl w:ilvl="8" w:tplc="101A0005" w:tentative="1">
      <w:start w:val="1"/>
      <w:numFmt w:val="bullet"/>
      <w:lvlText w:val=""/>
      <w:lvlJc w:val="left"/>
      <w:pPr>
        <w:ind w:left="6120" w:hanging="360"/>
      </w:pPr>
      <w:rPr>
        <w:rFonts w:ascii="Wingdings" w:hAnsi="Wingdings" w:hint="default"/>
      </w:rPr>
    </w:lvl>
  </w:abstractNum>
  <w:abstractNum w:abstractNumId="11" w15:restartNumberingAfterBreak="0">
    <w:nsid w:val="3605290A"/>
    <w:multiLevelType w:val="multilevel"/>
    <w:tmpl w:val="1B70FE4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37600F90"/>
    <w:multiLevelType w:val="hybridMultilevel"/>
    <w:tmpl w:val="11D8DF6A"/>
    <w:lvl w:ilvl="0" w:tplc="9E828020">
      <w:start w:val="1"/>
      <w:numFmt w:val="decimal"/>
      <w:pStyle w:val="Heading2"/>
      <w:lvlText w:val="%1)"/>
      <w:lvlJc w:val="left"/>
      <w:pPr>
        <w:ind w:left="720" w:hanging="360"/>
      </w:pPr>
      <w:rPr>
        <w:color w:val="auto"/>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3" w15:restartNumberingAfterBreak="0">
    <w:nsid w:val="3AF171DC"/>
    <w:multiLevelType w:val="multilevel"/>
    <w:tmpl w:val="B980EFF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3C2E6435"/>
    <w:multiLevelType w:val="multilevel"/>
    <w:tmpl w:val="2C367CA0"/>
    <w:lvl w:ilvl="0">
      <w:start w:val="1"/>
      <w:numFmt w:val="bullet"/>
      <w:lvlText w:val=""/>
      <w:lvlJc w:val="left"/>
      <w:pPr>
        <w:ind w:left="360" w:hanging="360"/>
      </w:pPr>
      <w:rPr>
        <w:rFonts w:ascii="Wingdings" w:hAnsi="Wingdings"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5" w15:restartNumberingAfterBreak="0">
    <w:nsid w:val="40B1173D"/>
    <w:multiLevelType w:val="multilevel"/>
    <w:tmpl w:val="F926EDEA"/>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B41CBA"/>
    <w:multiLevelType w:val="hybridMultilevel"/>
    <w:tmpl w:val="78220DF8"/>
    <w:lvl w:ilvl="0" w:tplc="886C313E">
      <w:start w:val="1"/>
      <w:numFmt w:val="upperLetter"/>
      <w:pStyle w:val="Heading1"/>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7" w15:restartNumberingAfterBreak="0">
    <w:nsid w:val="4A23707C"/>
    <w:multiLevelType w:val="hybridMultilevel"/>
    <w:tmpl w:val="3F922032"/>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8" w15:restartNumberingAfterBreak="0">
    <w:nsid w:val="4C0F2A41"/>
    <w:multiLevelType w:val="hybridMultilevel"/>
    <w:tmpl w:val="9F004696"/>
    <w:lvl w:ilvl="0" w:tplc="0CA6BB20">
      <w:start w:val="1"/>
      <w:numFmt w:val="bullet"/>
      <w:lvlText w:val=""/>
      <w:lvlJc w:val="left"/>
      <w:pPr>
        <w:ind w:left="1080" w:hanging="360"/>
      </w:pPr>
      <w:rPr>
        <w:rFonts w:ascii="Symbol" w:hAnsi="Symbol" w:hint="default"/>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19" w15:restartNumberingAfterBreak="0">
    <w:nsid w:val="568E4C2E"/>
    <w:multiLevelType w:val="multilevel"/>
    <w:tmpl w:val="8A16D3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8D0589"/>
    <w:multiLevelType w:val="hybridMultilevel"/>
    <w:tmpl w:val="12EE81B0"/>
    <w:lvl w:ilvl="0" w:tplc="B9C4025C">
      <w:start w:val="1"/>
      <w:numFmt w:val="bullet"/>
      <w:lvlText w:val=""/>
      <w:lvlJc w:val="left"/>
      <w:pPr>
        <w:ind w:left="720" w:hanging="360"/>
      </w:pPr>
      <w:rPr>
        <w:rFonts w:ascii="Symbol" w:hAnsi="Symbol"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21" w15:restartNumberingAfterBreak="0">
    <w:nsid w:val="5C3F24B5"/>
    <w:multiLevelType w:val="hybridMultilevel"/>
    <w:tmpl w:val="BB94CE18"/>
    <w:lvl w:ilvl="0" w:tplc="2278D1AA">
      <w:start w:val="1"/>
      <w:numFmt w:val="bullet"/>
      <w:lvlText w:val=""/>
      <w:lvlJc w:val="left"/>
      <w:pPr>
        <w:ind w:left="1080" w:hanging="360"/>
      </w:pPr>
      <w:rPr>
        <w:rFonts w:ascii="Symbol" w:hAnsi="Symbol" w:hint="default"/>
        <w:color w:val="auto"/>
      </w:rPr>
    </w:lvl>
    <w:lvl w:ilvl="1" w:tplc="101A0003" w:tentative="1">
      <w:start w:val="1"/>
      <w:numFmt w:val="bullet"/>
      <w:lvlText w:val="o"/>
      <w:lvlJc w:val="left"/>
      <w:pPr>
        <w:ind w:left="1800" w:hanging="360"/>
      </w:pPr>
      <w:rPr>
        <w:rFonts w:ascii="Courier New" w:hAnsi="Courier New" w:cs="Courier New" w:hint="default"/>
      </w:rPr>
    </w:lvl>
    <w:lvl w:ilvl="2" w:tplc="101A0005" w:tentative="1">
      <w:start w:val="1"/>
      <w:numFmt w:val="bullet"/>
      <w:lvlText w:val=""/>
      <w:lvlJc w:val="left"/>
      <w:pPr>
        <w:ind w:left="2520" w:hanging="360"/>
      </w:pPr>
      <w:rPr>
        <w:rFonts w:ascii="Wingdings" w:hAnsi="Wingdings" w:hint="default"/>
      </w:rPr>
    </w:lvl>
    <w:lvl w:ilvl="3" w:tplc="101A0001" w:tentative="1">
      <w:start w:val="1"/>
      <w:numFmt w:val="bullet"/>
      <w:lvlText w:val=""/>
      <w:lvlJc w:val="left"/>
      <w:pPr>
        <w:ind w:left="3240" w:hanging="360"/>
      </w:pPr>
      <w:rPr>
        <w:rFonts w:ascii="Symbol" w:hAnsi="Symbol" w:hint="default"/>
      </w:rPr>
    </w:lvl>
    <w:lvl w:ilvl="4" w:tplc="101A0003" w:tentative="1">
      <w:start w:val="1"/>
      <w:numFmt w:val="bullet"/>
      <w:lvlText w:val="o"/>
      <w:lvlJc w:val="left"/>
      <w:pPr>
        <w:ind w:left="3960" w:hanging="360"/>
      </w:pPr>
      <w:rPr>
        <w:rFonts w:ascii="Courier New" w:hAnsi="Courier New" w:cs="Courier New" w:hint="default"/>
      </w:rPr>
    </w:lvl>
    <w:lvl w:ilvl="5" w:tplc="101A0005" w:tentative="1">
      <w:start w:val="1"/>
      <w:numFmt w:val="bullet"/>
      <w:lvlText w:val=""/>
      <w:lvlJc w:val="left"/>
      <w:pPr>
        <w:ind w:left="4680" w:hanging="360"/>
      </w:pPr>
      <w:rPr>
        <w:rFonts w:ascii="Wingdings" w:hAnsi="Wingdings" w:hint="default"/>
      </w:rPr>
    </w:lvl>
    <w:lvl w:ilvl="6" w:tplc="101A0001" w:tentative="1">
      <w:start w:val="1"/>
      <w:numFmt w:val="bullet"/>
      <w:lvlText w:val=""/>
      <w:lvlJc w:val="left"/>
      <w:pPr>
        <w:ind w:left="5400" w:hanging="360"/>
      </w:pPr>
      <w:rPr>
        <w:rFonts w:ascii="Symbol" w:hAnsi="Symbol" w:hint="default"/>
      </w:rPr>
    </w:lvl>
    <w:lvl w:ilvl="7" w:tplc="101A0003" w:tentative="1">
      <w:start w:val="1"/>
      <w:numFmt w:val="bullet"/>
      <w:lvlText w:val="o"/>
      <w:lvlJc w:val="left"/>
      <w:pPr>
        <w:ind w:left="6120" w:hanging="360"/>
      </w:pPr>
      <w:rPr>
        <w:rFonts w:ascii="Courier New" w:hAnsi="Courier New" w:cs="Courier New" w:hint="default"/>
      </w:rPr>
    </w:lvl>
    <w:lvl w:ilvl="8" w:tplc="101A0005" w:tentative="1">
      <w:start w:val="1"/>
      <w:numFmt w:val="bullet"/>
      <w:lvlText w:val=""/>
      <w:lvlJc w:val="left"/>
      <w:pPr>
        <w:ind w:left="6840" w:hanging="360"/>
      </w:pPr>
      <w:rPr>
        <w:rFonts w:ascii="Wingdings" w:hAnsi="Wingdings" w:hint="default"/>
      </w:rPr>
    </w:lvl>
  </w:abstractNum>
  <w:abstractNum w:abstractNumId="22" w15:restartNumberingAfterBreak="0">
    <w:nsid w:val="5DFD6D00"/>
    <w:multiLevelType w:val="hybridMultilevel"/>
    <w:tmpl w:val="5096EE54"/>
    <w:lvl w:ilvl="0" w:tplc="B9C4025C">
      <w:start w:val="1"/>
      <w:numFmt w:val="bullet"/>
      <w:lvlText w:val=""/>
      <w:lvlJc w:val="left"/>
      <w:pPr>
        <w:ind w:left="780" w:hanging="360"/>
      </w:pPr>
      <w:rPr>
        <w:rFonts w:ascii="Symbol" w:hAnsi="Symbol" w:hint="default"/>
      </w:rPr>
    </w:lvl>
    <w:lvl w:ilvl="1" w:tplc="101A0003" w:tentative="1">
      <w:start w:val="1"/>
      <w:numFmt w:val="bullet"/>
      <w:lvlText w:val="o"/>
      <w:lvlJc w:val="left"/>
      <w:pPr>
        <w:ind w:left="1500" w:hanging="360"/>
      </w:pPr>
      <w:rPr>
        <w:rFonts w:ascii="Courier New" w:hAnsi="Courier New" w:cs="Courier New" w:hint="default"/>
      </w:rPr>
    </w:lvl>
    <w:lvl w:ilvl="2" w:tplc="101A0005" w:tentative="1">
      <w:start w:val="1"/>
      <w:numFmt w:val="bullet"/>
      <w:lvlText w:val=""/>
      <w:lvlJc w:val="left"/>
      <w:pPr>
        <w:ind w:left="2220" w:hanging="360"/>
      </w:pPr>
      <w:rPr>
        <w:rFonts w:ascii="Wingdings" w:hAnsi="Wingdings" w:hint="default"/>
      </w:rPr>
    </w:lvl>
    <w:lvl w:ilvl="3" w:tplc="101A0001" w:tentative="1">
      <w:start w:val="1"/>
      <w:numFmt w:val="bullet"/>
      <w:lvlText w:val=""/>
      <w:lvlJc w:val="left"/>
      <w:pPr>
        <w:ind w:left="2940" w:hanging="360"/>
      </w:pPr>
      <w:rPr>
        <w:rFonts w:ascii="Symbol" w:hAnsi="Symbol" w:hint="default"/>
      </w:rPr>
    </w:lvl>
    <w:lvl w:ilvl="4" w:tplc="101A0003" w:tentative="1">
      <w:start w:val="1"/>
      <w:numFmt w:val="bullet"/>
      <w:lvlText w:val="o"/>
      <w:lvlJc w:val="left"/>
      <w:pPr>
        <w:ind w:left="3660" w:hanging="360"/>
      </w:pPr>
      <w:rPr>
        <w:rFonts w:ascii="Courier New" w:hAnsi="Courier New" w:cs="Courier New" w:hint="default"/>
      </w:rPr>
    </w:lvl>
    <w:lvl w:ilvl="5" w:tplc="101A0005" w:tentative="1">
      <w:start w:val="1"/>
      <w:numFmt w:val="bullet"/>
      <w:lvlText w:val=""/>
      <w:lvlJc w:val="left"/>
      <w:pPr>
        <w:ind w:left="4380" w:hanging="360"/>
      </w:pPr>
      <w:rPr>
        <w:rFonts w:ascii="Wingdings" w:hAnsi="Wingdings" w:hint="default"/>
      </w:rPr>
    </w:lvl>
    <w:lvl w:ilvl="6" w:tplc="101A0001" w:tentative="1">
      <w:start w:val="1"/>
      <w:numFmt w:val="bullet"/>
      <w:lvlText w:val=""/>
      <w:lvlJc w:val="left"/>
      <w:pPr>
        <w:ind w:left="5100" w:hanging="360"/>
      </w:pPr>
      <w:rPr>
        <w:rFonts w:ascii="Symbol" w:hAnsi="Symbol" w:hint="default"/>
      </w:rPr>
    </w:lvl>
    <w:lvl w:ilvl="7" w:tplc="101A0003" w:tentative="1">
      <w:start w:val="1"/>
      <w:numFmt w:val="bullet"/>
      <w:lvlText w:val="o"/>
      <w:lvlJc w:val="left"/>
      <w:pPr>
        <w:ind w:left="5820" w:hanging="360"/>
      </w:pPr>
      <w:rPr>
        <w:rFonts w:ascii="Courier New" w:hAnsi="Courier New" w:cs="Courier New" w:hint="default"/>
      </w:rPr>
    </w:lvl>
    <w:lvl w:ilvl="8" w:tplc="101A0005" w:tentative="1">
      <w:start w:val="1"/>
      <w:numFmt w:val="bullet"/>
      <w:lvlText w:val=""/>
      <w:lvlJc w:val="left"/>
      <w:pPr>
        <w:ind w:left="6540" w:hanging="360"/>
      </w:pPr>
      <w:rPr>
        <w:rFonts w:ascii="Wingdings" w:hAnsi="Wingdings" w:hint="default"/>
      </w:rPr>
    </w:lvl>
  </w:abstractNum>
  <w:abstractNum w:abstractNumId="23" w15:restartNumberingAfterBreak="0">
    <w:nsid w:val="6DE35A8E"/>
    <w:multiLevelType w:val="multilevel"/>
    <w:tmpl w:val="8A16D30C"/>
    <w:lvl w:ilvl="0">
      <w:start w:val="1"/>
      <w:numFmt w:val="upp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4" w15:restartNumberingAfterBreak="0">
    <w:nsid w:val="70D566DB"/>
    <w:multiLevelType w:val="multilevel"/>
    <w:tmpl w:val="53F0A640"/>
    <w:lvl w:ilvl="0">
      <w:start w:val="1"/>
      <w:numFmt w:val="bullet"/>
      <w:lvlText w:val=""/>
      <w:lvlJc w:val="left"/>
      <w:pPr>
        <w:ind w:left="-2577" w:hanging="360"/>
      </w:pPr>
      <w:rPr>
        <w:rFonts w:ascii="Wingdings" w:hAnsi="Wingdings" w:cs="Wingdings" w:hint="default"/>
      </w:rPr>
    </w:lvl>
    <w:lvl w:ilvl="1">
      <w:start w:val="1"/>
      <w:numFmt w:val="bullet"/>
      <w:lvlText w:val="o"/>
      <w:lvlJc w:val="left"/>
      <w:pPr>
        <w:ind w:left="-1857" w:hanging="360"/>
      </w:pPr>
      <w:rPr>
        <w:rFonts w:ascii="Courier New" w:hAnsi="Courier New" w:cs="Courier New" w:hint="default"/>
      </w:rPr>
    </w:lvl>
    <w:lvl w:ilvl="2">
      <w:start w:val="1"/>
      <w:numFmt w:val="bullet"/>
      <w:lvlText w:val=""/>
      <w:lvlJc w:val="left"/>
      <w:pPr>
        <w:ind w:left="-1137" w:hanging="360"/>
      </w:pPr>
      <w:rPr>
        <w:rFonts w:ascii="Wingdings" w:hAnsi="Wingdings" w:cs="Wingdings" w:hint="default"/>
      </w:rPr>
    </w:lvl>
    <w:lvl w:ilvl="3">
      <w:start w:val="1"/>
      <w:numFmt w:val="bullet"/>
      <w:lvlText w:val=""/>
      <w:lvlJc w:val="left"/>
      <w:pPr>
        <w:ind w:left="-417" w:hanging="360"/>
      </w:pPr>
      <w:rPr>
        <w:rFonts w:ascii="Symbol" w:hAnsi="Symbol" w:cs="Symbol" w:hint="default"/>
      </w:rPr>
    </w:lvl>
    <w:lvl w:ilvl="4">
      <w:start w:val="1"/>
      <w:numFmt w:val="bullet"/>
      <w:lvlText w:val="o"/>
      <w:lvlJc w:val="left"/>
      <w:pPr>
        <w:ind w:left="303" w:hanging="360"/>
      </w:pPr>
      <w:rPr>
        <w:rFonts w:ascii="Courier New" w:hAnsi="Courier New" w:cs="Courier New" w:hint="default"/>
      </w:rPr>
    </w:lvl>
    <w:lvl w:ilvl="5">
      <w:start w:val="1"/>
      <w:numFmt w:val="bullet"/>
      <w:lvlText w:val=""/>
      <w:lvlJc w:val="left"/>
      <w:pPr>
        <w:ind w:left="1023" w:hanging="360"/>
      </w:pPr>
      <w:rPr>
        <w:rFonts w:ascii="Wingdings" w:hAnsi="Wingdings" w:cs="Wingdings" w:hint="default"/>
      </w:rPr>
    </w:lvl>
    <w:lvl w:ilvl="6">
      <w:start w:val="1"/>
      <w:numFmt w:val="bullet"/>
      <w:lvlText w:val=""/>
      <w:lvlJc w:val="left"/>
      <w:pPr>
        <w:ind w:left="1743" w:hanging="360"/>
      </w:pPr>
      <w:rPr>
        <w:rFonts w:ascii="Symbol" w:hAnsi="Symbol" w:cs="Symbol" w:hint="default"/>
      </w:rPr>
    </w:lvl>
    <w:lvl w:ilvl="7">
      <w:start w:val="1"/>
      <w:numFmt w:val="bullet"/>
      <w:lvlText w:val="o"/>
      <w:lvlJc w:val="left"/>
      <w:pPr>
        <w:ind w:left="2463" w:hanging="360"/>
      </w:pPr>
      <w:rPr>
        <w:rFonts w:ascii="Courier New" w:hAnsi="Courier New" w:cs="Courier New" w:hint="default"/>
      </w:rPr>
    </w:lvl>
    <w:lvl w:ilvl="8">
      <w:start w:val="1"/>
      <w:numFmt w:val="bullet"/>
      <w:lvlText w:val=""/>
      <w:lvlJc w:val="left"/>
      <w:pPr>
        <w:ind w:left="3183" w:hanging="360"/>
      </w:pPr>
      <w:rPr>
        <w:rFonts w:ascii="Wingdings" w:hAnsi="Wingdings" w:cs="Wingdings" w:hint="default"/>
      </w:rPr>
    </w:lvl>
  </w:abstractNum>
  <w:abstractNum w:abstractNumId="25" w15:restartNumberingAfterBreak="0">
    <w:nsid w:val="714B2B89"/>
    <w:multiLevelType w:val="hybridMultilevel"/>
    <w:tmpl w:val="B6009F92"/>
    <w:lvl w:ilvl="0" w:tplc="7B5868FC">
      <w:start w:val="1"/>
      <w:numFmt w:val="upperLetter"/>
      <w:pStyle w:val="Heading"/>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6" w15:restartNumberingAfterBreak="0">
    <w:nsid w:val="74290B34"/>
    <w:multiLevelType w:val="multilevel"/>
    <w:tmpl w:val="F926EDEA"/>
    <w:lvl w:ilvl="0">
      <w:start w:val="1"/>
      <w:numFmt w:val="lowerLetter"/>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58A7012"/>
    <w:multiLevelType w:val="hybridMultilevel"/>
    <w:tmpl w:val="55B2FF1C"/>
    <w:lvl w:ilvl="0" w:tplc="141A000D">
      <w:start w:val="1"/>
      <w:numFmt w:val="bullet"/>
      <w:lvlText w:val=""/>
      <w:lvlJc w:val="left"/>
      <w:pPr>
        <w:ind w:left="720" w:hanging="360"/>
      </w:pPr>
      <w:rPr>
        <w:rFonts w:ascii="Wingdings" w:hAnsi="Wingdings"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28" w15:restartNumberingAfterBreak="0">
    <w:nsid w:val="7BF40A4E"/>
    <w:multiLevelType w:val="multilevel"/>
    <w:tmpl w:val="0142C11E"/>
    <w:lvl w:ilvl="0">
      <w:start w:val="1"/>
      <w:numFmt w:val="decimal"/>
      <w:lvlText w:val="%1)"/>
      <w:lvlJc w:val="left"/>
      <w:pPr>
        <w:ind w:left="1095" w:hanging="735"/>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3"/>
  </w:num>
  <w:num w:numId="2">
    <w:abstractNumId w:val="28"/>
  </w:num>
  <w:num w:numId="3">
    <w:abstractNumId w:val="4"/>
  </w:num>
  <w:num w:numId="4">
    <w:abstractNumId w:val="5"/>
  </w:num>
  <w:num w:numId="5">
    <w:abstractNumId w:val="2"/>
  </w:num>
  <w:num w:numId="6">
    <w:abstractNumId w:val="7"/>
  </w:num>
  <w:num w:numId="7">
    <w:abstractNumId w:val="24"/>
  </w:num>
  <w:num w:numId="8">
    <w:abstractNumId w:val="11"/>
  </w:num>
  <w:num w:numId="9">
    <w:abstractNumId w:val="15"/>
  </w:num>
  <w:num w:numId="10">
    <w:abstractNumId w:val="13"/>
  </w:num>
  <w:num w:numId="11">
    <w:abstractNumId w:val="3"/>
  </w:num>
  <w:num w:numId="12">
    <w:abstractNumId w:val="18"/>
  </w:num>
  <w:num w:numId="13">
    <w:abstractNumId w:val="19"/>
  </w:num>
  <w:num w:numId="14">
    <w:abstractNumId w:val="21"/>
  </w:num>
  <w:num w:numId="15">
    <w:abstractNumId w:val="25"/>
  </w:num>
  <w:num w:numId="16">
    <w:abstractNumId w:val="12"/>
  </w:num>
  <w:num w:numId="17">
    <w:abstractNumId w:val="16"/>
  </w:num>
  <w:num w:numId="18">
    <w:abstractNumId w:val="6"/>
  </w:num>
  <w:num w:numId="19">
    <w:abstractNumId w:val="26"/>
  </w:num>
  <w:num w:numId="20">
    <w:abstractNumId w:val="27"/>
  </w:num>
  <w:num w:numId="21">
    <w:abstractNumId w:val="0"/>
  </w:num>
  <w:num w:numId="22">
    <w:abstractNumId w:val="14"/>
  </w:num>
  <w:num w:numId="23">
    <w:abstractNumId w:val="9"/>
  </w:num>
  <w:num w:numId="24">
    <w:abstractNumId w:val="10"/>
  </w:num>
  <w:num w:numId="25">
    <w:abstractNumId w:val="20"/>
  </w:num>
  <w:num w:numId="26">
    <w:abstractNumId w:val="17"/>
  </w:num>
  <w:num w:numId="27">
    <w:abstractNumId w:val="22"/>
  </w:num>
  <w:num w:numId="28">
    <w:abstractNumId w:val="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B92"/>
    <w:rsid w:val="00000B38"/>
    <w:rsid w:val="0000370E"/>
    <w:rsid w:val="00040CB8"/>
    <w:rsid w:val="000A576A"/>
    <w:rsid w:val="000B5ACE"/>
    <w:rsid w:val="000D103F"/>
    <w:rsid w:val="000E1013"/>
    <w:rsid w:val="000F6101"/>
    <w:rsid w:val="001D4798"/>
    <w:rsid w:val="00221FEA"/>
    <w:rsid w:val="002856B1"/>
    <w:rsid w:val="002E2FFC"/>
    <w:rsid w:val="003052B5"/>
    <w:rsid w:val="00355947"/>
    <w:rsid w:val="003E3C27"/>
    <w:rsid w:val="0040170C"/>
    <w:rsid w:val="00406CA8"/>
    <w:rsid w:val="00480885"/>
    <w:rsid w:val="00492082"/>
    <w:rsid w:val="004926BA"/>
    <w:rsid w:val="004934FA"/>
    <w:rsid w:val="004D749C"/>
    <w:rsid w:val="004F10A0"/>
    <w:rsid w:val="004F78A0"/>
    <w:rsid w:val="00504404"/>
    <w:rsid w:val="00507F9A"/>
    <w:rsid w:val="005150CE"/>
    <w:rsid w:val="0053187A"/>
    <w:rsid w:val="00550424"/>
    <w:rsid w:val="005527A7"/>
    <w:rsid w:val="00577163"/>
    <w:rsid w:val="005E7CA8"/>
    <w:rsid w:val="0064606F"/>
    <w:rsid w:val="006A029A"/>
    <w:rsid w:val="006F2F27"/>
    <w:rsid w:val="00704320"/>
    <w:rsid w:val="00717A8C"/>
    <w:rsid w:val="00720756"/>
    <w:rsid w:val="00744DEB"/>
    <w:rsid w:val="007558E6"/>
    <w:rsid w:val="00761F62"/>
    <w:rsid w:val="0077145A"/>
    <w:rsid w:val="00775E7E"/>
    <w:rsid w:val="007B60AF"/>
    <w:rsid w:val="007B7237"/>
    <w:rsid w:val="007D08AB"/>
    <w:rsid w:val="007F38BE"/>
    <w:rsid w:val="00823607"/>
    <w:rsid w:val="0087460C"/>
    <w:rsid w:val="008A75AB"/>
    <w:rsid w:val="008E40B8"/>
    <w:rsid w:val="009044C3"/>
    <w:rsid w:val="00915637"/>
    <w:rsid w:val="00936259"/>
    <w:rsid w:val="00954100"/>
    <w:rsid w:val="00985941"/>
    <w:rsid w:val="009E17AF"/>
    <w:rsid w:val="00A264C1"/>
    <w:rsid w:val="00A5376A"/>
    <w:rsid w:val="00A7090B"/>
    <w:rsid w:val="00AC1E0B"/>
    <w:rsid w:val="00AD3BFF"/>
    <w:rsid w:val="00AE46BF"/>
    <w:rsid w:val="00B244DA"/>
    <w:rsid w:val="00B57050"/>
    <w:rsid w:val="00B770E6"/>
    <w:rsid w:val="00B90DD5"/>
    <w:rsid w:val="00BB6BB8"/>
    <w:rsid w:val="00BD2EDF"/>
    <w:rsid w:val="00BD7169"/>
    <w:rsid w:val="00C159E4"/>
    <w:rsid w:val="00C565BF"/>
    <w:rsid w:val="00C87461"/>
    <w:rsid w:val="00CA1143"/>
    <w:rsid w:val="00CF092D"/>
    <w:rsid w:val="00CF3DA1"/>
    <w:rsid w:val="00D134BF"/>
    <w:rsid w:val="00D16965"/>
    <w:rsid w:val="00D24E66"/>
    <w:rsid w:val="00D360FC"/>
    <w:rsid w:val="00D93EAE"/>
    <w:rsid w:val="00D96B92"/>
    <w:rsid w:val="00DA322A"/>
    <w:rsid w:val="00DC439F"/>
    <w:rsid w:val="00DE0E09"/>
    <w:rsid w:val="00DF20C8"/>
    <w:rsid w:val="00E02869"/>
    <w:rsid w:val="00E12824"/>
    <w:rsid w:val="00E1402C"/>
    <w:rsid w:val="00E23F60"/>
    <w:rsid w:val="00E313D2"/>
    <w:rsid w:val="00E97FDC"/>
    <w:rsid w:val="00EA0EF0"/>
    <w:rsid w:val="00EA6FEE"/>
    <w:rsid w:val="00EB315F"/>
    <w:rsid w:val="00EF0A42"/>
    <w:rsid w:val="00EF7F0E"/>
    <w:rsid w:val="00F012E5"/>
    <w:rsid w:val="00F47852"/>
    <w:rsid w:val="00F57700"/>
    <w:rsid w:val="00F57A64"/>
    <w:rsid w:val="00F673EA"/>
    <w:rsid w:val="00FA4092"/>
    <w:rsid w:val="00FC3A28"/>
    <w:rsid w:val="00FF2648"/>
  </w:rsids>
  <m:mathPr>
    <m:mathFont m:val="Cambria Math"/>
    <m:brkBin m:val="before"/>
    <m:brkBinSub m:val="--"/>
    <m:smallFrac/>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CDEFA06-0D30-4D34-AD75-28C60F5D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Cs w:val="21"/>
        <w:lang w:val="hr-BA"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EDF"/>
    <w:pPr>
      <w:spacing w:after="160" w:line="300" w:lineRule="auto"/>
      <w:jc w:val="both"/>
    </w:pPr>
    <w:rPr>
      <w:rFonts w:ascii="Arial" w:hAnsi="Arial"/>
      <w:sz w:val="24"/>
    </w:rPr>
  </w:style>
  <w:style w:type="paragraph" w:styleId="Heading1">
    <w:name w:val="heading 1"/>
    <w:basedOn w:val="Normal"/>
    <w:next w:val="Normal"/>
    <w:link w:val="Heading1Char"/>
    <w:uiPriority w:val="9"/>
    <w:qFormat/>
    <w:rsid w:val="00BD2EDF"/>
    <w:pPr>
      <w:keepNext/>
      <w:keepLines/>
      <w:numPr>
        <w:numId w:val="17"/>
      </w:numPr>
      <w:spacing w:before="320" w:after="80" w:line="360" w:lineRule="auto"/>
      <w:outlineLvl w:val="0"/>
    </w:pPr>
    <w:rPr>
      <w:rFonts w:eastAsiaTheme="majorEastAsia" w:cstheme="majorBidi"/>
      <w:b/>
      <w:szCs w:val="40"/>
      <w:u w:val="single"/>
    </w:rPr>
  </w:style>
  <w:style w:type="paragraph" w:styleId="Heading2">
    <w:name w:val="heading 2"/>
    <w:basedOn w:val="Normal"/>
    <w:next w:val="Normal"/>
    <w:link w:val="Heading2Char"/>
    <w:uiPriority w:val="9"/>
    <w:unhideWhenUsed/>
    <w:qFormat/>
    <w:rsid w:val="007B7237"/>
    <w:pPr>
      <w:keepNext/>
      <w:keepLines/>
      <w:numPr>
        <w:numId w:val="16"/>
      </w:numPr>
      <w:spacing w:before="160" w:after="40" w:line="240" w:lineRule="auto"/>
      <w:outlineLvl w:val="1"/>
    </w:pPr>
    <w:rPr>
      <w:rFonts w:eastAsiaTheme="majorEastAsia" w:cstheme="majorBidi"/>
      <w:b/>
      <w:szCs w:val="32"/>
      <w:u w:val="single"/>
    </w:rPr>
  </w:style>
  <w:style w:type="paragraph" w:styleId="Heading3">
    <w:name w:val="heading 3"/>
    <w:basedOn w:val="Normal"/>
    <w:next w:val="Normal"/>
    <w:link w:val="Heading3Char"/>
    <w:uiPriority w:val="9"/>
    <w:semiHidden/>
    <w:unhideWhenUsed/>
    <w:qFormat/>
    <w:rsid w:val="002C0C3A"/>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2C0C3A"/>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C0C3A"/>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C0C3A"/>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C0C3A"/>
    <w:pPr>
      <w:keepNext/>
      <w:keepLines/>
      <w:spacing w:before="40" w:after="0"/>
      <w:outlineLvl w:val="6"/>
    </w:pPr>
    <w:rPr>
      <w:rFonts w:asciiTheme="majorHAnsi" w:eastAsiaTheme="majorEastAsia" w:hAnsiTheme="majorHAnsi" w:cstheme="majorBidi"/>
      <w:szCs w:val="24"/>
    </w:rPr>
  </w:style>
  <w:style w:type="paragraph" w:styleId="Heading8">
    <w:name w:val="heading 8"/>
    <w:basedOn w:val="Normal"/>
    <w:next w:val="Normal"/>
    <w:link w:val="Heading8Char"/>
    <w:uiPriority w:val="9"/>
    <w:semiHidden/>
    <w:unhideWhenUsed/>
    <w:qFormat/>
    <w:rsid w:val="002C0C3A"/>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C0C3A"/>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qFormat/>
    <w:rsid w:val="00850FF6"/>
    <w:rPr>
      <w:sz w:val="20"/>
      <w:szCs w:val="20"/>
      <w:lang w:val="en-GB"/>
    </w:rPr>
  </w:style>
  <w:style w:type="character" w:customStyle="1" w:styleId="FootnoteCharacters">
    <w:name w:val="Footnote Characters"/>
    <w:basedOn w:val="DefaultParagraphFont"/>
    <w:uiPriority w:val="99"/>
    <w:unhideWhenUsed/>
    <w:qFormat/>
    <w:rsid w:val="00850FF6"/>
    <w:rPr>
      <w:vertAlign w:val="superscript"/>
    </w:rPr>
  </w:style>
  <w:style w:type="character" w:customStyle="1" w:styleId="FootnoteAnchor">
    <w:name w:val="Footnote Anchor"/>
    <w:rsid w:val="006F2F27"/>
    <w:rPr>
      <w:vertAlign w:val="superscript"/>
    </w:rPr>
  </w:style>
  <w:style w:type="character" w:customStyle="1" w:styleId="Heading1Char">
    <w:name w:val="Heading 1 Char"/>
    <w:basedOn w:val="DefaultParagraphFont"/>
    <w:link w:val="Heading1"/>
    <w:uiPriority w:val="9"/>
    <w:qFormat/>
    <w:rsid w:val="00BD2EDF"/>
    <w:rPr>
      <w:rFonts w:ascii="Arial" w:eastAsiaTheme="majorEastAsia" w:hAnsi="Arial" w:cstheme="majorBidi"/>
      <w:b/>
      <w:sz w:val="24"/>
      <w:szCs w:val="40"/>
      <w:u w:val="single"/>
    </w:r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qFormat/>
    <w:rsid w:val="007B7237"/>
    <w:rPr>
      <w:rFonts w:ascii="Arial" w:eastAsiaTheme="majorEastAsia" w:hAnsi="Arial" w:cstheme="majorBidi"/>
      <w:b/>
      <w:sz w:val="24"/>
      <w:szCs w:val="32"/>
      <w:u w:val="single"/>
    </w:rPr>
  </w:style>
  <w:style w:type="character" w:customStyle="1" w:styleId="fontstyle01">
    <w:name w:val="fontstyle01"/>
    <w:basedOn w:val="DefaultParagraphFont"/>
    <w:qFormat/>
    <w:rsid w:val="009D17E7"/>
    <w:rPr>
      <w:rFonts w:ascii="Times New Roman" w:hAnsi="Times New Roman" w:cs="Times New Roman"/>
      <w:b w:val="0"/>
      <w:bCs w:val="0"/>
      <w:i w:val="0"/>
      <w:iCs w:val="0"/>
      <w:color w:val="000000"/>
      <w:sz w:val="24"/>
      <w:szCs w:val="24"/>
    </w:rPr>
  </w:style>
  <w:style w:type="character" w:customStyle="1" w:styleId="fontstyle11">
    <w:name w:val="fontstyle11"/>
    <w:basedOn w:val="DefaultParagraphFont"/>
    <w:qFormat/>
    <w:rsid w:val="009D17E7"/>
    <w:rPr>
      <w:rFonts w:ascii="Times New Roman" w:hAnsi="Times New Roman" w:cs="Times New Roman"/>
      <w:b/>
      <w:bCs/>
      <w:i/>
      <w:iCs/>
      <w:color w:val="000000"/>
      <w:sz w:val="24"/>
      <w:szCs w:val="24"/>
    </w:rPr>
  </w:style>
  <w:style w:type="character" w:customStyle="1" w:styleId="HeaderChar">
    <w:name w:val="Header Char"/>
    <w:basedOn w:val="DefaultParagraphFont"/>
    <w:link w:val="Header"/>
    <w:uiPriority w:val="99"/>
    <w:qFormat/>
    <w:rsid w:val="002C0C3A"/>
    <w:rPr>
      <w:lang w:val="hr-HR"/>
    </w:rPr>
  </w:style>
  <w:style w:type="character" w:customStyle="1" w:styleId="FooterChar">
    <w:name w:val="Footer Char"/>
    <w:basedOn w:val="DefaultParagraphFont"/>
    <w:link w:val="Footer"/>
    <w:uiPriority w:val="99"/>
    <w:qFormat/>
    <w:rsid w:val="002C0C3A"/>
    <w:rPr>
      <w:lang w:val="hr-HR"/>
    </w:rPr>
  </w:style>
  <w:style w:type="character" w:customStyle="1" w:styleId="Heading3Char">
    <w:name w:val="Heading 3 Char"/>
    <w:basedOn w:val="DefaultParagraphFont"/>
    <w:link w:val="Heading3"/>
    <w:uiPriority w:val="9"/>
    <w:semiHidden/>
    <w:qFormat/>
    <w:rsid w:val="002C0C3A"/>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qFormat/>
    <w:rsid w:val="002C0C3A"/>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qFormat/>
    <w:rsid w:val="002C0C3A"/>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qFormat/>
    <w:rsid w:val="002C0C3A"/>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qFormat/>
    <w:rsid w:val="002C0C3A"/>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qFormat/>
    <w:rsid w:val="002C0C3A"/>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qFormat/>
    <w:rsid w:val="002C0C3A"/>
    <w:rPr>
      <w:b/>
      <w:bCs/>
      <w:i/>
      <w:iCs/>
    </w:rPr>
  </w:style>
  <w:style w:type="character" w:customStyle="1" w:styleId="TitleChar">
    <w:name w:val="Title Char"/>
    <w:basedOn w:val="DefaultParagraphFont"/>
    <w:link w:val="Title"/>
    <w:uiPriority w:val="10"/>
    <w:qFormat/>
    <w:rsid w:val="002C0C3A"/>
    <w:rPr>
      <w:rFonts w:asciiTheme="majorHAnsi" w:eastAsiaTheme="majorEastAsia" w:hAnsiTheme="majorHAnsi" w:cstheme="majorBidi"/>
      <w:caps/>
      <w:color w:val="44546A" w:themeColor="text2"/>
      <w:spacing w:val="30"/>
      <w:sz w:val="72"/>
      <w:szCs w:val="72"/>
    </w:rPr>
  </w:style>
  <w:style w:type="character" w:customStyle="1" w:styleId="SubtitleChar">
    <w:name w:val="Subtitle Char"/>
    <w:basedOn w:val="DefaultParagraphFont"/>
    <w:link w:val="Subtitle"/>
    <w:uiPriority w:val="11"/>
    <w:qFormat/>
    <w:rsid w:val="002C0C3A"/>
    <w:rPr>
      <w:color w:val="44546A" w:themeColor="text2"/>
      <w:sz w:val="28"/>
      <w:szCs w:val="28"/>
    </w:rPr>
  </w:style>
  <w:style w:type="character" w:styleId="Strong">
    <w:name w:val="Strong"/>
    <w:basedOn w:val="DefaultParagraphFont"/>
    <w:uiPriority w:val="22"/>
    <w:qFormat/>
    <w:rsid w:val="002C0C3A"/>
    <w:rPr>
      <w:b/>
      <w:bCs/>
    </w:rPr>
  </w:style>
  <w:style w:type="character" w:styleId="Emphasis">
    <w:name w:val="Emphasis"/>
    <w:basedOn w:val="DefaultParagraphFont"/>
    <w:uiPriority w:val="20"/>
    <w:qFormat/>
    <w:rsid w:val="002C0C3A"/>
    <w:rPr>
      <w:i/>
      <w:iCs/>
      <w:color w:val="000000" w:themeColor="text1"/>
    </w:rPr>
  </w:style>
  <w:style w:type="character" w:customStyle="1" w:styleId="QuoteChar">
    <w:name w:val="Quote Char"/>
    <w:basedOn w:val="DefaultParagraphFont"/>
    <w:link w:val="Quote"/>
    <w:uiPriority w:val="29"/>
    <w:qFormat/>
    <w:rsid w:val="002C0C3A"/>
    <w:rPr>
      <w:i/>
      <w:iCs/>
      <w:color w:val="7B7B7B" w:themeColor="accent3" w:themeShade="BF"/>
      <w:sz w:val="24"/>
      <w:szCs w:val="24"/>
    </w:rPr>
  </w:style>
  <w:style w:type="character" w:customStyle="1" w:styleId="IntenseQuoteChar">
    <w:name w:val="Intense Quote Char"/>
    <w:basedOn w:val="DefaultParagraphFont"/>
    <w:link w:val="IntenseQuote"/>
    <w:uiPriority w:val="30"/>
    <w:qFormat/>
    <w:rsid w:val="002C0C3A"/>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2C0C3A"/>
    <w:rPr>
      <w:i/>
      <w:iCs/>
      <w:color w:val="595959" w:themeColor="text1" w:themeTint="A6"/>
    </w:rPr>
  </w:style>
  <w:style w:type="character" w:styleId="IntenseEmphasis">
    <w:name w:val="Intense Emphasis"/>
    <w:basedOn w:val="DefaultParagraphFont"/>
    <w:uiPriority w:val="21"/>
    <w:qFormat/>
    <w:rsid w:val="002C0C3A"/>
    <w:rPr>
      <w:b/>
      <w:bCs/>
      <w:i/>
      <w:iCs/>
      <w:color w:val="auto"/>
    </w:rPr>
  </w:style>
  <w:style w:type="character" w:styleId="SubtleReference">
    <w:name w:val="Subtle Reference"/>
    <w:basedOn w:val="DefaultParagraphFont"/>
    <w:uiPriority w:val="31"/>
    <w:qFormat/>
    <w:rsid w:val="002C0C3A"/>
    <w:rPr>
      <w:smallCaps/>
      <w:color w:val="404040" w:themeColor="text1" w:themeTint="BF"/>
      <w:spacing w:val="0"/>
      <w:u w:val="single" w:color="7F7F7F"/>
    </w:rPr>
  </w:style>
  <w:style w:type="character" w:styleId="IntenseReference">
    <w:name w:val="Intense Reference"/>
    <w:basedOn w:val="DefaultParagraphFont"/>
    <w:uiPriority w:val="32"/>
    <w:qFormat/>
    <w:rsid w:val="002C0C3A"/>
    <w:rPr>
      <w:b/>
      <w:bCs/>
      <w:smallCaps/>
      <w:color w:val="auto"/>
      <w:spacing w:val="0"/>
      <w:u w:val="single"/>
    </w:rPr>
  </w:style>
  <w:style w:type="character" w:styleId="BookTitle">
    <w:name w:val="Book Title"/>
    <w:basedOn w:val="DefaultParagraphFont"/>
    <w:uiPriority w:val="33"/>
    <w:qFormat/>
    <w:rsid w:val="002C0C3A"/>
    <w:rPr>
      <w:b/>
      <w:bCs/>
      <w:smallCaps/>
      <w:spacing w:val="0"/>
    </w:rPr>
  </w:style>
  <w:style w:type="character" w:customStyle="1" w:styleId="IndexLink">
    <w:name w:val="Index Link"/>
    <w:qFormat/>
    <w:rsid w:val="006F2F27"/>
  </w:style>
  <w:style w:type="paragraph" w:customStyle="1" w:styleId="Heading">
    <w:name w:val="Heading"/>
    <w:basedOn w:val="Normal"/>
    <w:next w:val="BodyText"/>
    <w:qFormat/>
    <w:rsid w:val="007B7237"/>
    <w:pPr>
      <w:keepNext/>
      <w:numPr>
        <w:numId w:val="15"/>
      </w:numPr>
      <w:spacing w:before="240" w:after="120"/>
    </w:pPr>
    <w:rPr>
      <w:rFonts w:eastAsia="Microsoft YaHei" w:cs="Arial"/>
      <w:b/>
      <w:szCs w:val="28"/>
      <w:u w:val="single"/>
    </w:rPr>
  </w:style>
  <w:style w:type="paragraph" w:styleId="BodyText">
    <w:name w:val="Body Text"/>
    <w:basedOn w:val="Normal"/>
    <w:rsid w:val="006F2F27"/>
    <w:pPr>
      <w:spacing w:after="140" w:line="276" w:lineRule="auto"/>
    </w:pPr>
  </w:style>
  <w:style w:type="paragraph" w:styleId="List">
    <w:name w:val="List"/>
    <w:basedOn w:val="BodyText"/>
    <w:rsid w:val="006F2F27"/>
    <w:rPr>
      <w:rFonts w:cs="Arial"/>
    </w:rPr>
  </w:style>
  <w:style w:type="paragraph" w:styleId="Caption">
    <w:name w:val="caption"/>
    <w:basedOn w:val="Normal"/>
    <w:next w:val="Normal"/>
    <w:uiPriority w:val="35"/>
    <w:semiHidden/>
    <w:unhideWhenUsed/>
    <w:qFormat/>
    <w:rsid w:val="002C0C3A"/>
    <w:pPr>
      <w:spacing w:line="240" w:lineRule="auto"/>
    </w:pPr>
    <w:rPr>
      <w:b/>
      <w:bCs/>
      <w:color w:val="404040" w:themeColor="text1" w:themeTint="BF"/>
      <w:sz w:val="16"/>
      <w:szCs w:val="16"/>
    </w:rPr>
  </w:style>
  <w:style w:type="paragraph" w:customStyle="1" w:styleId="Index">
    <w:name w:val="Index"/>
    <w:basedOn w:val="Normal"/>
    <w:qFormat/>
    <w:rsid w:val="006F2F27"/>
    <w:pPr>
      <w:suppressLineNumbers/>
    </w:pPr>
    <w:rPr>
      <w:rFonts w:cs="Arial"/>
    </w:rPr>
  </w:style>
  <w:style w:type="paragraph" w:styleId="FootnoteText">
    <w:name w:val="footnote text"/>
    <w:basedOn w:val="Normal"/>
    <w:link w:val="FootnoteTextChar"/>
    <w:uiPriority w:val="99"/>
    <w:unhideWhenUsed/>
    <w:rsid w:val="00850FF6"/>
    <w:rPr>
      <w:sz w:val="20"/>
      <w:szCs w:val="20"/>
    </w:rPr>
  </w:style>
  <w:style w:type="paragraph" w:styleId="ListParagraph">
    <w:name w:val="List Paragraph"/>
    <w:basedOn w:val="Normal"/>
    <w:uiPriority w:val="34"/>
    <w:qFormat/>
    <w:rsid w:val="00850FF6"/>
    <w:pPr>
      <w:ind w:left="720"/>
      <w:contextualSpacing/>
    </w:pPr>
  </w:style>
  <w:style w:type="paragraph" w:styleId="TOCHeading">
    <w:name w:val="TOC Heading"/>
    <w:basedOn w:val="Heading1"/>
    <w:next w:val="Normal"/>
    <w:uiPriority w:val="39"/>
    <w:unhideWhenUsed/>
    <w:qFormat/>
    <w:rsid w:val="002C0C3A"/>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paragraph" w:styleId="NormalWeb">
    <w:name w:val="Normal (Web)"/>
    <w:basedOn w:val="Normal"/>
    <w:uiPriority w:val="99"/>
    <w:unhideWhenUsed/>
    <w:qFormat/>
    <w:rsid w:val="00937734"/>
    <w:pPr>
      <w:spacing w:beforeAutospacing="1" w:afterAutospacing="1"/>
    </w:pPr>
    <w:rPr>
      <w:rFonts w:ascii="Times New Roman" w:eastAsia="Times New Roman" w:hAnsi="Times New Roman" w:cs="Times New Roman"/>
      <w:szCs w:val="24"/>
    </w:rPr>
  </w:style>
  <w:style w:type="paragraph" w:customStyle="1" w:styleId="HeaderandFooter">
    <w:name w:val="Header and Footer"/>
    <w:basedOn w:val="Normal"/>
    <w:qFormat/>
    <w:rsid w:val="006F2F27"/>
  </w:style>
  <w:style w:type="paragraph" w:styleId="Header">
    <w:name w:val="header"/>
    <w:basedOn w:val="Normal"/>
    <w:link w:val="HeaderChar"/>
    <w:uiPriority w:val="99"/>
    <w:unhideWhenUsed/>
    <w:rsid w:val="002C0C3A"/>
    <w:pPr>
      <w:tabs>
        <w:tab w:val="center" w:pos="4513"/>
        <w:tab w:val="right" w:pos="9026"/>
      </w:tabs>
    </w:pPr>
  </w:style>
  <w:style w:type="paragraph" w:styleId="Footer">
    <w:name w:val="footer"/>
    <w:basedOn w:val="Normal"/>
    <w:link w:val="FooterChar"/>
    <w:uiPriority w:val="99"/>
    <w:unhideWhenUsed/>
    <w:rsid w:val="002C0C3A"/>
    <w:pPr>
      <w:tabs>
        <w:tab w:val="center" w:pos="4513"/>
        <w:tab w:val="right" w:pos="9026"/>
      </w:tabs>
    </w:pPr>
  </w:style>
  <w:style w:type="paragraph" w:styleId="Title">
    <w:name w:val="Title"/>
    <w:basedOn w:val="Normal"/>
    <w:next w:val="Normal"/>
    <w:link w:val="TitleChar"/>
    <w:uiPriority w:val="10"/>
    <w:qFormat/>
    <w:rsid w:val="002C0C3A"/>
    <w:pPr>
      <w:pBdr>
        <w:top w:val="single" w:sz="6" w:space="8" w:color="A5A5A5"/>
        <w:bottom w:val="single" w:sz="6" w:space="8" w:color="A5A5A5"/>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2C0C3A"/>
    <w:pPr>
      <w:jc w:val="center"/>
    </w:pPr>
    <w:rPr>
      <w:color w:val="44546A" w:themeColor="text2"/>
      <w:sz w:val="28"/>
      <w:szCs w:val="28"/>
    </w:rPr>
  </w:style>
  <w:style w:type="paragraph" w:styleId="NoSpacing">
    <w:name w:val="No Spacing"/>
    <w:uiPriority w:val="1"/>
    <w:qFormat/>
    <w:rsid w:val="002C0C3A"/>
    <w:rPr>
      <w:sz w:val="21"/>
    </w:rPr>
  </w:style>
  <w:style w:type="paragraph" w:styleId="Quote">
    <w:name w:val="Quote"/>
    <w:basedOn w:val="Normal"/>
    <w:next w:val="Normal"/>
    <w:link w:val="QuoteChar"/>
    <w:uiPriority w:val="29"/>
    <w:qFormat/>
    <w:rsid w:val="002C0C3A"/>
    <w:pPr>
      <w:spacing w:before="160"/>
      <w:ind w:left="720" w:right="720"/>
      <w:jc w:val="center"/>
    </w:pPr>
    <w:rPr>
      <w:i/>
      <w:iCs/>
      <w:color w:val="7B7B7B" w:themeColor="accent3" w:themeShade="BF"/>
      <w:szCs w:val="24"/>
    </w:rPr>
  </w:style>
  <w:style w:type="paragraph" w:styleId="IntenseQuote">
    <w:name w:val="Intense Quote"/>
    <w:basedOn w:val="Normal"/>
    <w:next w:val="Normal"/>
    <w:link w:val="IntenseQuoteChar"/>
    <w:uiPriority w:val="30"/>
    <w:qFormat/>
    <w:rsid w:val="002C0C3A"/>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table" w:styleId="TableGrid">
    <w:name w:val="Table Grid"/>
    <w:basedOn w:val="TableNormal"/>
    <w:uiPriority w:val="39"/>
    <w:rsid w:val="00850FF6"/>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40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0B8"/>
    <w:rPr>
      <w:rFonts w:ascii="Segoe UI" w:hAnsi="Segoe UI" w:cs="Segoe UI"/>
      <w:sz w:val="18"/>
      <w:szCs w:val="18"/>
    </w:rPr>
  </w:style>
  <w:style w:type="paragraph" w:styleId="TOC1">
    <w:name w:val="toc 1"/>
    <w:basedOn w:val="Normal"/>
    <w:next w:val="Normal"/>
    <w:autoRedefine/>
    <w:uiPriority w:val="39"/>
    <w:unhideWhenUsed/>
    <w:rsid w:val="00BD2E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662421">
      <w:bodyDiv w:val="1"/>
      <w:marLeft w:val="0"/>
      <w:marRight w:val="0"/>
      <w:marTop w:val="0"/>
      <w:marBottom w:val="0"/>
      <w:divBdr>
        <w:top w:val="none" w:sz="0" w:space="0" w:color="auto"/>
        <w:left w:val="none" w:sz="0" w:space="0" w:color="auto"/>
        <w:bottom w:val="none" w:sz="0" w:space="0" w:color="auto"/>
        <w:right w:val="none" w:sz="0" w:space="0" w:color="auto"/>
      </w:divBdr>
    </w:div>
    <w:div w:id="1734884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E143F-BFA7-4A23-833B-9BAC44957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3933</Words>
  <Characters>22421</Characters>
  <Application>Microsoft Office Word</Application>
  <DocSecurity>0</DocSecurity>
  <Lines>186</Lines>
  <Paragraphs>52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Amela Trozic</cp:lastModifiedBy>
  <cp:revision>2</cp:revision>
  <cp:lastPrinted>2021-07-09T09:36:00Z</cp:lastPrinted>
  <dcterms:created xsi:type="dcterms:W3CDTF">2021-07-09T11:08:00Z</dcterms:created>
  <dcterms:modified xsi:type="dcterms:W3CDTF">2021-07-09T11:08:00Z</dcterms:modified>
  <dc:language>bs-BA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