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178" w:lineRule="exact" w:before="87"/>
        <w:ind w:left="2620" w:right="0" w:firstLine="0"/>
        <w:jc w:val="left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251663360">
            <wp:simplePos x="0" y="0"/>
            <wp:positionH relativeFrom="page">
              <wp:posOffset>571500</wp:posOffset>
            </wp:positionH>
            <wp:positionV relativeFrom="paragraph">
              <wp:posOffset>75770</wp:posOffset>
            </wp:positionV>
            <wp:extent cx="1397000" cy="5080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4384">
            <wp:simplePos x="0" y="0"/>
            <wp:positionH relativeFrom="page">
              <wp:posOffset>6520586</wp:posOffset>
            </wp:positionH>
            <wp:positionV relativeFrom="paragraph">
              <wp:posOffset>75770</wp:posOffset>
            </wp:positionV>
            <wp:extent cx="527913" cy="51937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913" cy="519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6"/>
        </w:rPr>
        <w:t>Адреса: </w:t>
      </w:r>
      <w:r>
        <w:rPr>
          <w:sz w:val="16"/>
        </w:rPr>
        <w:t>Maršala Tita 9a/I</w:t>
      </w:r>
    </w:p>
    <w:p>
      <w:pPr>
        <w:spacing w:line="160" w:lineRule="exact" w:before="0"/>
        <w:ind w:left="2620" w:right="0" w:firstLine="0"/>
        <w:jc w:val="left"/>
        <w:rPr>
          <w:sz w:val="16"/>
        </w:rPr>
      </w:pPr>
      <w:r>
        <w:rPr>
          <w:b/>
          <w:sz w:val="16"/>
        </w:rPr>
        <w:t>Телефон: </w:t>
      </w:r>
      <w:r>
        <w:rPr>
          <w:sz w:val="16"/>
        </w:rPr>
        <w:t>(033) 251-590</w:t>
      </w:r>
    </w:p>
    <w:p>
      <w:pPr>
        <w:spacing w:line="160" w:lineRule="exact" w:before="0"/>
        <w:ind w:left="2620" w:right="0" w:firstLine="0"/>
        <w:jc w:val="left"/>
        <w:rPr>
          <w:sz w:val="16"/>
        </w:rPr>
      </w:pPr>
      <w:r>
        <w:rPr>
          <w:b/>
          <w:sz w:val="16"/>
        </w:rPr>
        <w:t>Факс: </w:t>
      </w:r>
      <w:r>
        <w:rPr>
          <w:sz w:val="16"/>
        </w:rPr>
        <w:t>(033) 251-595</w:t>
      </w:r>
    </w:p>
    <w:p>
      <w:pPr>
        <w:spacing w:line="160" w:lineRule="exact" w:before="0"/>
        <w:ind w:left="2620" w:right="0" w:firstLine="0"/>
        <w:jc w:val="left"/>
        <w:rPr>
          <w:sz w:val="16"/>
        </w:rPr>
      </w:pPr>
      <w:r>
        <w:rPr>
          <w:b/>
          <w:sz w:val="16"/>
        </w:rPr>
        <w:t>Е-маил: </w:t>
      </w:r>
      <w:hyperlink r:id="rId7">
        <w:r>
          <w:rPr>
            <w:sz w:val="16"/>
          </w:rPr>
          <w:t>ejn@javnenabavke.gov.ba</w:t>
        </w:r>
      </w:hyperlink>
    </w:p>
    <w:p>
      <w:pPr>
        <w:spacing w:line="178" w:lineRule="exact" w:before="0"/>
        <w:ind w:left="2620" w:right="0" w:firstLine="0"/>
        <w:jc w:val="left"/>
        <w:rPr>
          <w:sz w:val="16"/>
        </w:rPr>
      </w:pPr>
      <w:r>
        <w:rPr/>
        <w:pict>
          <v:group style="position:absolute;margin-left:39.75pt;margin-top:14.625958pt;width:515.5pt;height:.5pt;mso-position-horizontal-relative:page;mso-position-vertical-relative:paragraph;z-index:-251658240;mso-wrap-distance-left:0;mso-wrap-distance-right:0" coordorigin="795,293" coordsize="10310,10">
            <v:line style="position:absolute" from="800,298" to="11100,298" stroked="true" strokeweight=".5pt" strokecolor="#000000">
              <v:stroke dashstyle="solid"/>
            </v:line>
            <v:line style="position:absolute" from="795,298" to="3205,298" stroked="true" strokeweight=".5pt" strokecolor="#000000">
              <v:stroke dashstyle="solid"/>
            </v:line>
            <v:line style="position:absolute" from="3195,298" to="6805,298" stroked="true" strokeweight=".5pt" strokecolor="#000000">
              <v:stroke dashstyle="solid"/>
            </v:line>
            <v:line style="position:absolute" from="6795,298" to="11105,298" stroked="true" strokeweight=".5pt" strokecolor="#000000">
              <v:stroke dashstyle="solid"/>
            </v:line>
            <w10:wrap type="topAndBottom"/>
          </v:group>
        </w:pict>
      </w:r>
      <w:r>
        <w:rPr>
          <w:b/>
          <w:sz w:val="16"/>
        </w:rPr>
        <w:t>Wеб: </w:t>
      </w:r>
      <w:hyperlink r:id="rId8">
        <w:r>
          <w:rPr>
            <w:sz w:val="16"/>
          </w:rPr>
          <w:t>https://www.ejn.gov.ba</w:t>
        </w:r>
      </w:hyperlink>
    </w:p>
    <w:p>
      <w:pPr>
        <w:spacing w:before="0"/>
        <w:ind w:left="5801" w:right="0" w:firstLine="0"/>
        <w:jc w:val="left"/>
        <w:rPr>
          <w:sz w:val="16"/>
        </w:rPr>
      </w:pPr>
      <w:r>
        <w:rPr>
          <w:b/>
          <w:sz w:val="16"/>
        </w:rPr>
        <w:t>Датум и вријеме слања обавјештења на објаву:</w:t>
      </w:r>
      <w:r>
        <w:rPr>
          <w:sz w:val="16"/>
        </w:rPr>
        <w:t>26.11.2019. u 12:38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4"/>
        <w:rPr>
          <w:b w:val="0"/>
          <w:sz w:val="29"/>
        </w:rPr>
      </w:pPr>
    </w:p>
    <w:p>
      <w:pPr>
        <w:spacing w:line="328" w:lineRule="auto" w:before="27"/>
        <w:ind w:left="3733" w:right="3130" w:hanging="600"/>
        <w:jc w:val="left"/>
        <w:rPr>
          <w:b/>
          <w:sz w:val="36"/>
        </w:rPr>
      </w:pPr>
      <w:r>
        <w:rPr>
          <w:b/>
          <w:sz w:val="36"/>
        </w:rPr>
        <w:t>ОБАВЈЕШТЕЊЕ О НАБАВЦИ 16813-7-1-40-3-1/19</w:t>
      </w:r>
    </w:p>
    <w:p>
      <w:pPr>
        <w:pStyle w:val="BodyText"/>
        <w:spacing w:before="8"/>
        <w:rPr>
          <w:sz w:val="16"/>
        </w:rPr>
      </w:pPr>
    </w:p>
    <w:p>
      <w:pPr>
        <w:pStyle w:val="Heading1"/>
        <w:rPr>
          <w:u w:val="none"/>
        </w:rPr>
      </w:pPr>
      <w:r>
        <w:rPr>
          <w:u w:val="single"/>
        </w:rPr>
        <w:t>ОДЈЕЉАК I: УГОВОРНИ ОРГАН</w:t>
      </w:r>
    </w:p>
    <w:p>
      <w:pPr>
        <w:pStyle w:val="BodyText"/>
        <w:spacing w:before="6"/>
        <w:rPr>
          <w:sz w:val="35"/>
        </w:rPr>
      </w:pPr>
    </w:p>
    <w:p>
      <w:pPr>
        <w:pStyle w:val="BodyText"/>
        <w:ind w:left="120"/>
      </w:pPr>
      <w:r>
        <w:rPr/>
        <w:t>I 1. Подаци о уговорном органу</w:t>
      </w:r>
    </w:p>
    <w:p>
      <w:pPr>
        <w:pStyle w:val="BodyText"/>
        <w:spacing w:before="2"/>
        <w:rPr>
          <w:sz w:val="18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5"/>
        <w:gridCol w:w="6695"/>
      </w:tblGrid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Назив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OKRUŽNI PRIVREDNI SUD U PRIJEDORU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ИДБ/ЈИБ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4404155640004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Контакт особа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Bojana Petkovic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Адреса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Ul. Akademika Jovana Raškovića br. 6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Поштански број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79102 Приједор (сп бл)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Општина/Град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Приjeдoр (Приједор)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Телефон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(052) 211-420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Факс</w:t>
            </w:r>
          </w:p>
        </w:tc>
        <w:tc>
          <w:tcPr>
            <w:tcW w:w="6695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Електронска пошта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hyperlink r:id="rId9">
              <w:r>
                <w:rPr>
                  <w:sz w:val="20"/>
                </w:rPr>
                <w:t>bojana.petkovic@pravosudje.ba</w:t>
              </w:r>
            </w:hyperlink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Интернет адреса</w:t>
            </w:r>
          </w:p>
        </w:tc>
        <w:tc>
          <w:tcPr>
            <w:tcW w:w="6695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9"/>
        <w:rPr>
          <w:sz w:val="16"/>
        </w:rPr>
      </w:pPr>
    </w:p>
    <w:p>
      <w:pPr>
        <w:pStyle w:val="BodyText"/>
        <w:ind w:left="120"/>
      </w:pPr>
      <w:r>
        <w:rPr/>
        <w:t>I 3. Адреса за пријем понуда/захтјева за учешће</w:t>
      </w:r>
    </w:p>
    <w:p>
      <w:pPr>
        <w:pStyle w:val="BodyText"/>
        <w:spacing w:before="11"/>
        <w:rPr>
          <w:sz w:val="1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0pt;margin-top:11.330344pt;width:515pt;height:20.55pt;mso-position-horizontal-relative:page;mso-position-vertical-relative:paragraph;z-index:-251657216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Као под I 1.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 4. Адреса за додатне информације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56192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Као под I 1.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 5. Врста уговорног органа, ниво и главна дјелатност</w:t>
      </w:r>
    </w:p>
    <w:p>
      <w:pPr>
        <w:pStyle w:val="BodyText"/>
        <w:spacing w:before="1"/>
        <w:rPr>
          <w:sz w:val="16"/>
        </w:rPr>
      </w:pPr>
    </w:p>
    <w:p>
      <w:pPr>
        <w:spacing w:before="0"/>
        <w:ind w:left="120" w:right="0" w:firstLine="0"/>
        <w:jc w:val="left"/>
        <w:rPr>
          <w:sz w:val="20"/>
        </w:rPr>
      </w:pPr>
      <w:r>
        <w:rPr>
          <w:sz w:val="20"/>
        </w:rPr>
        <w:t>I 5.а.</w:t>
      </w:r>
      <w:r>
        <w:rPr>
          <w:spacing w:val="-10"/>
          <w:sz w:val="20"/>
        </w:rPr>
        <w:t> </w:t>
      </w:r>
      <w:r>
        <w:rPr>
          <w:sz w:val="20"/>
        </w:rPr>
        <w:t>Врста</w:t>
      </w:r>
    </w:p>
    <w:p>
      <w:pPr>
        <w:pStyle w:val="BodyText"/>
        <w:spacing w:before="11"/>
        <w:rPr>
          <w:b w:val="0"/>
          <w:sz w:val="14"/>
        </w:rPr>
      </w:pPr>
      <w:r>
        <w:rPr/>
        <w:pict>
          <v:shape style="position:absolute;margin-left:40pt;margin-top:11.332149pt;width:515pt;height:20.55pt;mso-position-horizontal-relative:page;mso-position-vertical-relative:paragraph;z-index:-251655168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Институција власти из члана 4. став (1) тачка а) ЗЈН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sz w:val="9"/>
        </w:rPr>
      </w:pPr>
    </w:p>
    <w:p>
      <w:pPr>
        <w:spacing w:before="59"/>
        <w:ind w:left="120" w:right="0" w:firstLine="0"/>
        <w:jc w:val="left"/>
        <w:rPr>
          <w:sz w:val="20"/>
        </w:rPr>
      </w:pPr>
      <w:r>
        <w:rPr>
          <w:sz w:val="20"/>
        </w:rPr>
        <w:t>I 5.б.</w:t>
      </w:r>
      <w:r>
        <w:rPr>
          <w:spacing w:val="-5"/>
          <w:sz w:val="20"/>
        </w:rPr>
        <w:t> </w:t>
      </w:r>
      <w:r>
        <w:rPr>
          <w:sz w:val="20"/>
        </w:rPr>
        <w:t>Ниво</w:t>
      </w:r>
    </w:p>
    <w:p>
      <w:pPr>
        <w:pStyle w:val="BodyText"/>
        <w:spacing w:before="12"/>
        <w:rPr>
          <w:b w:val="0"/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54144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Град,Приједор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sz w:val="9"/>
        </w:rPr>
      </w:pPr>
    </w:p>
    <w:p>
      <w:pPr>
        <w:spacing w:before="59"/>
        <w:ind w:left="120" w:right="0" w:firstLine="0"/>
        <w:jc w:val="left"/>
        <w:rPr>
          <w:sz w:val="20"/>
        </w:rPr>
      </w:pPr>
      <w:r>
        <w:rPr>
          <w:sz w:val="20"/>
        </w:rPr>
        <w:t>I 5.ц. Дјелатност</w:t>
      </w:r>
    </w:p>
    <w:p>
      <w:pPr>
        <w:pStyle w:val="BodyText"/>
        <w:rPr>
          <w:b w:val="0"/>
        </w:rPr>
      </w:pPr>
    </w:p>
    <w:p>
      <w:pPr>
        <w:pStyle w:val="BodyText"/>
        <w:spacing w:before="8"/>
        <w:rPr>
          <w:b w:val="0"/>
          <w:sz w:val="28"/>
        </w:rPr>
      </w:pPr>
    </w:p>
    <w:p>
      <w:pPr>
        <w:pStyle w:val="Heading2"/>
      </w:pPr>
      <w:r>
        <w:rPr/>
        <w:t>1 / 4</w:t>
      </w:r>
    </w:p>
    <w:p>
      <w:pPr>
        <w:spacing w:after="0"/>
        <w:sectPr>
          <w:type w:val="continuous"/>
          <w:pgSz w:w="11900" w:h="16840"/>
          <w:pgMar w:top="680" w:bottom="280" w:left="680" w:right="680"/>
          <w:pgBorders w:offsetFrom="page">
            <w:top w:val="single" w:color="000000" w:space="25" w:sz="4"/>
            <w:left w:val="single" w:color="000000" w:space="25" w:sz="4"/>
            <w:bottom w:val="single" w:color="000000" w:space="25" w:sz="4"/>
            <w:right w:val="single" w:color="000000" w:space="25" w:sz="4"/>
          </w:pgBorders>
        </w:sectPr>
      </w:pPr>
    </w:p>
    <w:p>
      <w:pPr>
        <w:pStyle w:val="BodyText"/>
        <w:ind w:left="115"/>
        <w:rPr>
          <w:b w:val="0"/>
        </w:rPr>
      </w:pPr>
      <w:r>
        <w:rPr>
          <w:b w:val="0"/>
          <w:position w:val="0"/>
        </w:rPr>
        <w:pict>
          <v:shape style="width:515pt;height:20.5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spacing w:line="235" w:lineRule="exact" w:before="164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Судска власт</w:t>
                  </w:r>
                </w:p>
              </w:txbxContent>
            </v:textbox>
            <v:stroke dashstyle="solid"/>
          </v:shape>
        </w:pict>
      </w:r>
      <w:r>
        <w:rPr>
          <w:b w:val="0"/>
          <w:position w:val="0"/>
        </w:rPr>
      </w:r>
    </w:p>
    <w:p>
      <w:pPr>
        <w:pStyle w:val="BodyText"/>
        <w:spacing w:before="2"/>
        <w:rPr>
          <w:b w:val="0"/>
          <w:sz w:val="8"/>
        </w:rPr>
      </w:pPr>
    </w:p>
    <w:p>
      <w:pPr>
        <w:pStyle w:val="BodyText"/>
        <w:spacing w:before="60"/>
        <w:ind w:left="120"/>
      </w:pPr>
      <w:r>
        <w:rPr/>
        <w:t>I 6. Заједничка набавка</w:t>
      </w:r>
    </w:p>
    <w:p>
      <w:pPr>
        <w:pStyle w:val="BodyText"/>
        <w:spacing w:before="11"/>
        <w:rPr>
          <w:sz w:val="14"/>
        </w:rPr>
      </w:pPr>
      <w:r>
        <w:rPr/>
        <w:pict>
          <v:shape style="position:absolute;margin-left:40pt;margin-top:11.314056pt;width:515pt;height:20.55pt;mso-position-horizontal-relative:page;mso-position-vertical-relative:paragraph;z-index:-251650048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ListParagraph"/>
        <w:numPr>
          <w:ilvl w:val="0"/>
          <w:numId w:val="1"/>
        </w:numPr>
        <w:tabs>
          <w:tab w:pos="219" w:val="left" w:leader="none"/>
        </w:tabs>
        <w:spacing w:line="240" w:lineRule="auto" w:before="59" w:after="0"/>
        <w:ind w:left="218" w:right="0" w:hanging="99"/>
        <w:jc w:val="left"/>
        <w:rPr>
          <w:b/>
          <w:sz w:val="20"/>
        </w:rPr>
      </w:pPr>
      <w:r>
        <w:rPr>
          <w:b/>
          <w:sz w:val="20"/>
        </w:rPr>
        <w:t>7. Набавка у име других уговорног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органа?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705pt;width:515pt;height:20.55pt;mso-position-horizontal-relative:page;mso-position-vertical-relative:paragraph;z-index:-251649024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9"/>
        </w:rPr>
      </w:pPr>
    </w:p>
    <w:p>
      <w:pPr>
        <w:pStyle w:val="Heading1"/>
        <w:rPr>
          <w:u w:val="none"/>
        </w:rPr>
      </w:pPr>
      <w:r>
        <w:rPr>
          <w:u w:val="single"/>
        </w:rPr>
        <w:t>ОДЈЕЉАК II: ПРЕДМЕТ УГОВОРА</w:t>
      </w:r>
    </w:p>
    <w:p>
      <w:pPr>
        <w:pStyle w:val="BodyText"/>
        <w:spacing w:before="6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272" w:val="left" w:leader="none"/>
        </w:tabs>
        <w:spacing w:line="240" w:lineRule="auto" w:before="0" w:after="0"/>
        <w:ind w:left="271" w:right="0" w:hanging="152"/>
        <w:jc w:val="left"/>
        <w:rPr>
          <w:b/>
          <w:sz w:val="20"/>
        </w:rPr>
      </w:pPr>
      <w:r>
        <w:rPr>
          <w:b/>
          <w:sz w:val="20"/>
        </w:rPr>
        <w:t>1. Врста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уговора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44863pt;width:515pt;height:20.55pt;mso-position-horizontal-relative:page;mso-position-vertical-relative:paragraph;z-index:-251648000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Робе, Куповина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 2. Подјела на лотове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46976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 3. Да ли се намјерава закључити оквирни споразум?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45952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 4. Опис</w:t>
      </w:r>
    </w:p>
    <w:p>
      <w:pPr>
        <w:pStyle w:val="BodyText"/>
        <w:spacing w:before="1"/>
        <w:rPr>
          <w:sz w:val="16"/>
        </w:rPr>
      </w:pPr>
    </w:p>
    <w:p>
      <w:pPr>
        <w:spacing w:before="0"/>
        <w:ind w:left="120" w:right="0" w:firstLine="0"/>
        <w:jc w:val="left"/>
        <w:rPr>
          <w:sz w:val="20"/>
        </w:rPr>
      </w:pPr>
      <w:r>
        <w:rPr>
          <w:sz w:val="20"/>
        </w:rPr>
        <w:t>II 4.а. Назив предмета уговора</w:t>
      </w:r>
    </w:p>
    <w:p>
      <w:pPr>
        <w:pStyle w:val="BodyText"/>
        <w:spacing w:before="11"/>
        <w:rPr>
          <w:b w:val="0"/>
          <w:sz w:val="14"/>
        </w:rPr>
      </w:pPr>
      <w:r>
        <w:rPr/>
        <w:pict>
          <v:shape style="position:absolute;margin-left:40pt;margin-top:11.332249pt;width:515pt;height:20.55pt;mso-position-horizontal-relative:page;mso-position-vertical-relative:paragraph;z-index:-251644928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Набавка службеног возила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sz w:val="9"/>
        </w:rPr>
      </w:pPr>
    </w:p>
    <w:p>
      <w:pPr>
        <w:spacing w:before="59"/>
        <w:ind w:left="120" w:right="0" w:firstLine="0"/>
        <w:jc w:val="left"/>
        <w:rPr>
          <w:sz w:val="20"/>
        </w:rPr>
      </w:pPr>
      <w:r>
        <w:rPr>
          <w:sz w:val="20"/>
        </w:rPr>
        <w:t>II 4.б. Кратак опис предмета уговора</w:t>
      </w:r>
    </w:p>
    <w:p>
      <w:pPr>
        <w:pStyle w:val="BodyText"/>
        <w:spacing w:before="12"/>
        <w:rPr>
          <w:b w:val="0"/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43904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Набавка службеног возила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sz w:val="9"/>
        </w:rPr>
      </w:pPr>
    </w:p>
    <w:p>
      <w:pPr>
        <w:spacing w:before="59"/>
        <w:ind w:left="120" w:right="0" w:firstLine="0"/>
        <w:jc w:val="left"/>
        <w:rPr>
          <w:sz w:val="20"/>
        </w:rPr>
      </w:pPr>
      <w:r>
        <w:rPr>
          <w:sz w:val="20"/>
        </w:rPr>
        <w:t>II 4.ц. Јединствени рјечник јавне набавке (ЈРЈН)</w:t>
      </w:r>
    </w:p>
    <w:p>
      <w:pPr>
        <w:pStyle w:val="BodyText"/>
        <w:spacing w:before="2"/>
        <w:rPr>
          <w:b w:val="0"/>
          <w:sz w:val="18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0"/>
        <w:gridCol w:w="2165"/>
        <w:gridCol w:w="5043"/>
      </w:tblGrid>
      <w:tr>
        <w:trPr>
          <w:trHeight w:val="280" w:hRule="atLeast"/>
        </w:trPr>
        <w:tc>
          <w:tcPr>
            <w:tcW w:w="3090" w:type="dxa"/>
            <w:vMerge w:val="restart"/>
            <w:shd w:val="clear" w:color="auto" w:fill="F1F1F1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208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9"/>
              <w:ind w:left="2935" w:right="2926"/>
              <w:jc w:val="center"/>
              <w:rPr>
                <w:sz w:val="20"/>
              </w:rPr>
            </w:pPr>
            <w:r>
              <w:rPr>
                <w:sz w:val="20"/>
              </w:rPr>
              <w:t>Главни рјечник</w:t>
            </w:r>
          </w:p>
        </w:tc>
      </w:tr>
      <w:tr>
        <w:trPr>
          <w:trHeight w:val="280" w:hRule="atLeast"/>
        </w:trPr>
        <w:tc>
          <w:tcPr>
            <w:tcW w:w="3090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5" w:type="dxa"/>
            <w:shd w:val="clear" w:color="auto" w:fill="F1F1F1"/>
          </w:tcPr>
          <w:p>
            <w:pPr>
              <w:pStyle w:val="TableParagraph"/>
              <w:spacing w:before="9"/>
              <w:ind w:left="572" w:right="563"/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  <w:tc>
          <w:tcPr>
            <w:tcW w:w="5043" w:type="dxa"/>
            <w:tcBorders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9"/>
              <w:ind w:left="2282" w:right="2278"/>
              <w:jc w:val="center"/>
              <w:rPr>
                <w:sz w:val="20"/>
              </w:rPr>
            </w:pPr>
            <w:r>
              <w:rPr>
                <w:sz w:val="20"/>
              </w:rPr>
              <w:t>Опис</w:t>
            </w:r>
          </w:p>
        </w:tc>
      </w:tr>
      <w:tr>
        <w:trPr>
          <w:trHeight w:val="280" w:hRule="atLeast"/>
        </w:trPr>
        <w:tc>
          <w:tcPr>
            <w:tcW w:w="3090" w:type="dxa"/>
            <w:shd w:val="clear" w:color="auto" w:fill="F1F1F1"/>
          </w:tcPr>
          <w:p>
            <w:pPr>
              <w:pStyle w:val="TableParagraph"/>
              <w:spacing w:before="9"/>
              <w:ind w:left="861"/>
              <w:rPr>
                <w:sz w:val="20"/>
              </w:rPr>
            </w:pPr>
            <w:r>
              <w:rPr>
                <w:sz w:val="20"/>
              </w:rPr>
              <w:t>Главни предмет</w:t>
            </w:r>
          </w:p>
        </w:tc>
        <w:tc>
          <w:tcPr>
            <w:tcW w:w="2165" w:type="dxa"/>
          </w:tcPr>
          <w:p>
            <w:pPr>
              <w:pStyle w:val="TableParagraph"/>
              <w:spacing w:before="9"/>
              <w:ind w:left="577" w:right="563"/>
              <w:jc w:val="center"/>
              <w:rPr>
                <w:sz w:val="20"/>
              </w:rPr>
            </w:pPr>
            <w:r>
              <w:rPr>
                <w:sz w:val="20"/>
              </w:rPr>
              <w:t>34100000-8</w:t>
            </w:r>
          </w:p>
        </w:tc>
        <w:tc>
          <w:tcPr>
            <w:tcW w:w="5043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45"/>
              <w:rPr>
                <w:sz w:val="20"/>
              </w:rPr>
            </w:pPr>
            <w:r>
              <w:rPr>
                <w:sz w:val="20"/>
              </w:rPr>
              <w:t>Моторна возила</w:t>
            </w:r>
          </w:p>
        </w:tc>
      </w:tr>
    </w:tbl>
    <w:p>
      <w:pPr>
        <w:pStyle w:val="BodyText"/>
        <w:spacing w:before="9"/>
        <w:rPr>
          <w:b w:val="0"/>
          <w:sz w:val="16"/>
        </w:rPr>
      </w:pPr>
    </w:p>
    <w:p>
      <w:pPr>
        <w:pStyle w:val="BodyText"/>
        <w:ind w:left="120"/>
      </w:pPr>
      <w:r>
        <w:rPr/>
        <w:t>II 5. Подаци о Споразуму о јавној набавци</w:t>
      </w:r>
    </w:p>
    <w:p>
      <w:pPr>
        <w:pStyle w:val="BodyText"/>
        <w:rPr>
          <w:sz w:val="16"/>
        </w:rPr>
      </w:pPr>
    </w:p>
    <w:p>
      <w:pPr>
        <w:spacing w:before="1"/>
        <w:ind w:left="120" w:right="0" w:firstLine="0"/>
        <w:jc w:val="left"/>
        <w:rPr>
          <w:sz w:val="20"/>
        </w:rPr>
      </w:pPr>
      <w:r>
        <w:rPr>
          <w:sz w:val="20"/>
        </w:rPr>
        <w:t>II 5.а. Да ли је уговор обухваћен Споразумом о јавној набавци (ГПА)?</w:t>
      </w:r>
    </w:p>
    <w:p>
      <w:pPr>
        <w:pStyle w:val="BodyText"/>
        <w:spacing w:before="11"/>
        <w:rPr>
          <w:b w:val="0"/>
          <w:sz w:val="14"/>
        </w:rPr>
      </w:pPr>
      <w:r>
        <w:rPr/>
        <w:pict>
          <v:shape style="position:absolute;margin-left:40pt;margin-top:11.309688pt;width:515pt;height:20.55pt;mso-position-horizontal-relative:page;mso-position-vertical-relative:paragraph;z-index:-251642880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sz w:val="9"/>
        </w:rPr>
      </w:pPr>
    </w:p>
    <w:p>
      <w:pPr>
        <w:pStyle w:val="BodyText"/>
        <w:spacing w:before="59"/>
        <w:ind w:left="120"/>
      </w:pPr>
      <w:r>
        <w:rPr/>
        <w:t>II 6. Укупна количина или обим уговора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41856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Као у Тендерској документацији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spacing w:before="59"/>
        <w:ind w:left="120" w:right="0" w:firstLine="0"/>
        <w:jc w:val="left"/>
        <w:rPr>
          <w:sz w:val="20"/>
        </w:rPr>
      </w:pPr>
      <w:r>
        <w:rPr>
          <w:sz w:val="20"/>
        </w:rPr>
        <w:t>II 6.а. Процијењена укупна вриједност уговора без ПДВ-а у КМ</w:t>
      </w:r>
    </w:p>
    <w:p>
      <w:pPr>
        <w:pStyle w:val="BodyText"/>
        <w:spacing w:before="12"/>
        <w:rPr>
          <w:b w:val="0"/>
          <w:sz w:val="14"/>
        </w:rPr>
      </w:pPr>
      <w:r>
        <w:rPr/>
        <w:pict>
          <v:shape style="position:absolute;margin-left:40pt;margin-top:11.352785pt;width:515pt;height:20.55pt;mso-position-horizontal-relative:page;mso-position-vertical-relative:paragraph;z-index:-251640832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25000,00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b w:val="0"/>
        </w:rPr>
      </w:pPr>
    </w:p>
    <w:p>
      <w:pPr>
        <w:pStyle w:val="BodyText"/>
        <w:spacing w:before="2"/>
        <w:rPr>
          <w:b w:val="0"/>
          <w:sz w:val="25"/>
        </w:rPr>
      </w:pPr>
    </w:p>
    <w:p>
      <w:pPr>
        <w:pStyle w:val="Heading2"/>
      </w:pPr>
      <w:r>
        <w:rPr/>
        <w:t>2 / 4</w:t>
      </w:r>
    </w:p>
    <w:p>
      <w:pPr>
        <w:spacing w:after="0"/>
        <w:sectPr>
          <w:pgSz w:w="11900" w:h="16840"/>
          <w:pgMar w:top="800" w:bottom="280" w:left="680" w:right="680"/>
          <w:pgBorders w:offsetFrom="page">
            <w:top w:val="single" w:color="000000" w:space="25" w:sz="4"/>
            <w:left w:val="single" w:color="000000" w:space="25" w:sz="4"/>
            <w:bottom w:val="single" w:color="000000" w:space="25" w:sz="4"/>
            <w:right w:val="single" w:color="000000" w:space="25" w:sz="4"/>
          </w:pgBorders>
        </w:sectPr>
      </w:pPr>
    </w:p>
    <w:p>
      <w:pPr>
        <w:pStyle w:val="BodyText"/>
        <w:spacing w:before="29"/>
        <w:ind w:left="120"/>
      </w:pPr>
      <w:r>
        <w:rPr/>
        <w:t>II 7. Мјесто испоруке роба или извршења услуга или извођења радова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45869pt;width:515pt;height:20.55pt;mso-position-horizontal-relative:page;mso-position-vertical-relative:paragraph;z-index:-251639808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Сједиште Окружног привредног суда у Приједору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ListParagraph"/>
        <w:numPr>
          <w:ilvl w:val="0"/>
          <w:numId w:val="2"/>
        </w:numPr>
        <w:tabs>
          <w:tab w:pos="272" w:val="left" w:leader="none"/>
        </w:tabs>
        <w:spacing w:line="240" w:lineRule="auto" w:before="59" w:after="0"/>
        <w:ind w:left="271" w:right="0" w:hanging="152"/>
        <w:jc w:val="left"/>
        <w:rPr>
          <w:b/>
          <w:sz w:val="20"/>
        </w:rPr>
      </w:pPr>
      <w:r>
        <w:rPr>
          <w:b/>
          <w:sz w:val="20"/>
        </w:rPr>
        <w:t>9. Трајање уговора или рок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извршења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705pt;width:515pt;height:20.55pt;mso-position-horizontal-relative:page;mso-position-vertical-relative:paragraph;z-index:-251638784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Као у Тендерској документацији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9"/>
        </w:rPr>
      </w:pPr>
    </w:p>
    <w:p>
      <w:pPr>
        <w:pStyle w:val="Heading1"/>
        <w:rPr>
          <w:u w:val="none"/>
        </w:rPr>
      </w:pPr>
      <w:r>
        <w:rPr>
          <w:u w:val="single"/>
        </w:rPr>
        <w:t>ОДЈЕЉАК III: ПРАВНЕ, ЕКОНОМСКЕ И ТЕХНИЧКЕ ИНФОРМАЦИЈЕ</w:t>
      </w:r>
    </w:p>
    <w:p>
      <w:pPr>
        <w:pStyle w:val="BodyText"/>
        <w:spacing w:before="6"/>
        <w:rPr>
          <w:sz w:val="35"/>
        </w:rPr>
      </w:pPr>
    </w:p>
    <w:p>
      <w:pPr>
        <w:pStyle w:val="ListParagraph"/>
        <w:numPr>
          <w:ilvl w:val="0"/>
          <w:numId w:val="2"/>
        </w:numPr>
        <w:tabs>
          <w:tab w:pos="325" w:val="left" w:leader="none"/>
        </w:tabs>
        <w:spacing w:line="240" w:lineRule="auto" w:before="0" w:after="0"/>
        <w:ind w:left="324" w:right="0" w:hanging="205"/>
        <w:jc w:val="left"/>
        <w:rPr>
          <w:b/>
          <w:sz w:val="20"/>
        </w:rPr>
      </w:pPr>
      <w:r>
        <w:rPr>
          <w:b/>
          <w:sz w:val="20"/>
        </w:rPr>
        <w:t>1. Да ли се захтијева гаранција за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понуду?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44962pt;width:515pt;height:20.55pt;mso-position-horizontal-relative:page;mso-position-vertical-relative:paragraph;z-index:-251637760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III 2. Да ли се захтјева гаранција за извршење уговора?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36736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III 3. Битни услови финансирања и плаћања или упућивање на одговарајуће прописе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705pt;width:515pt;height:20.55pt;mso-position-horizontal-relative:page;mso-position-vertical-relative:paragraph;z-index:-251635712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Као у Тендерској документацији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III 4. Ограничења за учешће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34688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III 5. Способност за обављање професионалне дјелатности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33664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Да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III 6. Економска и финансијска способност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904pt;width:515pt;height:20.55pt;mso-position-horizontal-relative:page;mso-position-vertical-relative:paragraph;z-index:-251632640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III 7. Техничка или професионална способност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31616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Да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ListParagraph"/>
        <w:numPr>
          <w:ilvl w:val="0"/>
          <w:numId w:val="3"/>
        </w:numPr>
        <w:tabs>
          <w:tab w:pos="325" w:val="left" w:leader="none"/>
        </w:tabs>
        <w:spacing w:line="240" w:lineRule="auto" w:before="59" w:after="0"/>
        <w:ind w:left="324" w:right="0" w:hanging="205"/>
        <w:jc w:val="left"/>
        <w:rPr>
          <w:b/>
          <w:sz w:val="20"/>
        </w:rPr>
      </w:pPr>
      <w:r>
        <w:rPr>
          <w:b/>
          <w:sz w:val="20"/>
        </w:rPr>
        <w:t>8. Резервисан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уговор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805pt;width:515pt;height:20.55pt;mso-position-horizontal-relative:page;mso-position-vertical-relative:paragraph;z-index:-251630592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8"/>
        <w:rPr>
          <w:sz w:val="9"/>
        </w:rPr>
      </w:pPr>
    </w:p>
    <w:p>
      <w:pPr>
        <w:pStyle w:val="Heading1"/>
        <w:rPr>
          <w:u w:val="none"/>
        </w:rPr>
      </w:pPr>
      <w:r>
        <w:rPr>
          <w:u w:val="single"/>
        </w:rPr>
        <w:t>ОДЈЕЉАК IV: ПОСТУПАК</w:t>
      </w:r>
    </w:p>
    <w:p>
      <w:pPr>
        <w:pStyle w:val="BodyText"/>
        <w:spacing w:before="6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337" w:val="left" w:leader="none"/>
        </w:tabs>
        <w:spacing w:line="240" w:lineRule="auto" w:before="0" w:after="0"/>
        <w:ind w:left="336" w:right="0" w:hanging="217"/>
        <w:jc w:val="left"/>
        <w:rPr>
          <w:b/>
          <w:sz w:val="20"/>
        </w:rPr>
      </w:pPr>
      <w:r>
        <w:rPr>
          <w:b/>
          <w:sz w:val="20"/>
        </w:rPr>
        <w:t>1. Врста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поступка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45162pt;width:515pt;height:20.55pt;mso-position-horizontal-relative:page;mso-position-vertical-relative:paragraph;z-index:-251629568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Конкурентски захтјев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IV 2. Критеријуми за додјелу уговора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785pt;width:515pt;height:20.55pt;mso-position-horizontal-relative:page;mso-position-vertical-relative:paragraph;z-index:-251628544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Најнижа цијена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Heading2"/>
      </w:pPr>
      <w:r>
        <w:rPr/>
        <w:t>3 / 4</w:t>
      </w:r>
    </w:p>
    <w:p>
      <w:pPr>
        <w:spacing w:after="0"/>
        <w:sectPr>
          <w:pgSz w:w="11900" w:h="16840"/>
          <w:pgMar w:top="980" w:bottom="280" w:left="680" w:right="680"/>
          <w:pgBorders w:offsetFrom="page">
            <w:top w:val="single" w:color="000000" w:space="25" w:sz="4"/>
            <w:left w:val="single" w:color="000000" w:space="25" w:sz="4"/>
            <w:bottom w:val="single" w:color="000000" w:space="25" w:sz="4"/>
            <w:right w:val="single" w:color="000000" w:space="25" w:sz="4"/>
          </w:pgBorders>
        </w:sectPr>
      </w:pPr>
    </w:p>
    <w:p>
      <w:pPr>
        <w:pStyle w:val="BodyText"/>
        <w:spacing w:before="29"/>
        <w:ind w:left="120"/>
      </w:pPr>
      <w:r>
        <w:rPr/>
        <w:t>IV 3. Услови преузимања/достављања захтјева за тендерску документацију</w:t>
      </w:r>
    </w:p>
    <w:p>
      <w:pPr>
        <w:pStyle w:val="BodyText"/>
        <w:spacing w:before="1"/>
        <w:rPr>
          <w:sz w:val="16"/>
        </w:rPr>
      </w:pPr>
    </w:p>
    <w:p>
      <w:pPr>
        <w:spacing w:before="0"/>
        <w:ind w:left="120" w:right="0" w:firstLine="0"/>
        <w:jc w:val="left"/>
        <w:rPr>
          <w:sz w:val="20"/>
        </w:rPr>
      </w:pPr>
      <w:r>
        <w:rPr>
          <w:sz w:val="20"/>
        </w:rPr>
        <w:t>IV 3.а. Тендерска документација је објављена на порталу јавних набавки?</w:t>
      </w:r>
    </w:p>
    <w:p>
      <w:pPr>
        <w:pStyle w:val="BodyText"/>
        <w:spacing w:before="11"/>
        <w:rPr>
          <w:b w:val="0"/>
          <w:sz w:val="14"/>
        </w:rPr>
      </w:pPr>
      <w:r>
        <w:rPr/>
        <w:pict>
          <v:shape style="position:absolute;margin-left:40pt;margin-top:11.325212pt;width:515pt;height:20.55pt;mso-position-horizontal-relative:page;mso-position-vertical-relative:paragraph;z-index:-251627520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Да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sz w:val="9"/>
        </w:rPr>
      </w:pPr>
    </w:p>
    <w:p>
      <w:pPr>
        <w:spacing w:before="59"/>
        <w:ind w:left="120" w:right="0" w:firstLine="0"/>
        <w:jc w:val="left"/>
        <w:rPr>
          <w:sz w:val="20"/>
        </w:rPr>
      </w:pPr>
      <w:r>
        <w:rPr>
          <w:sz w:val="20"/>
        </w:rPr>
        <w:t>IV 3.б. Може се обезбиједити/доставити захтјев до</w:t>
      </w:r>
    </w:p>
    <w:p>
      <w:pPr>
        <w:pStyle w:val="BodyText"/>
        <w:spacing w:before="12"/>
        <w:rPr>
          <w:b w:val="0"/>
          <w:sz w:val="14"/>
        </w:rPr>
      </w:pPr>
      <w:r>
        <w:rPr/>
        <w:pict>
          <v:shape style="position:absolute;margin-left:40pt;margin-top:11.352705pt;width:515pt;height:20.55pt;mso-position-horizontal-relative:page;mso-position-vertical-relative:paragraph;z-index:-251626496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12.12.2019.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b w:val="0"/>
          <w:sz w:val="9"/>
        </w:rPr>
      </w:pPr>
    </w:p>
    <w:p>
      <w:pPr>
        <w:pStyle w:val="BodyText"/>
        <w:spacing w:before="59"/>
        <w:ind w:left="120"/>
      </w:pPr>
      <w:r>
        <w:rPr/>
        <w:t>IV 4. Да ли се намјерава користити е-аукција?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705pt;width:515pt;height:20.55pt;mso-position-horizontal-relative:page;mso-position-vertical-relative:paragraph;z-index:-251625472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Да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IV 5. Да ли је објављено претходно информационо обавјештење?</w:t>
      </w:r>
    </w:p>
    <w:p>
      <w:pPr>
        <w:pStyle w:val="BodyText"/>
        <w:spacing w:before="12"/>
        <w:rPr>
          <w:sz w:val="14"/>
        </w:rPr>
      </w:pPr>
      <w:r>
        <w:rPr/>
        <w:pict>
          <v:shape style="position:absolute;margin-left:40pt;margin-top:11.352705pt;width:515pt;height:20.55pt;mso-position-horizontal-relative:page;mso-position-vertical-relative:paragraph;z-index:-251624448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69"/>
                    <w:ind w:left="100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Не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before="59"/>
        <w:ind w:left="120"/>
      </w:pPr>
      <w:r>
        <w:rPr/>
        <w:t>IV 6. Рок за пријем понуда/захтјева за учешће</w:t>
      </w:r>
    </w:p>
    <w:p>
      <w:pPr>
        <w:pStyle w:val="BodyText"/>
        <w:spacing w:before="2"/>
        <w:rPr>
          <w:sz w:val="18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5"/>
        <w:gridCol w:w="6695"/>
      </w:tblGrid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Датум и вријеме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12.12.2019. 13:00:00</w:t>
            </w:r>
          </w:p>
        </w:tc>
      </w:tr>
    </w:tbl>
    <w:p>
      <w:pPr>
        <w:pStyle w:val="BodyText"/>
        <w:spacing w:before="9"/>
        <w:rPr>
          <w:sz w:val="16"/>
        </w:rPr>
      </w:pPr>
    </w:p>
    <w:p>
      <w:pPr>
        <w:pStyle w:val="BodyText"/>
        <w:ind w:left="120"/>
      </w:pPr>
      <w:r>
        <w:rPr/>
        <w:t>IV 7. Рок, адреса и мјесто отварања понуда</w:t>
      </w:r>
    </w:p>
    <w:p>
      <w:pPr>
        <w:pStyle w:val="BodyText"/>
        <w:spacing w:before="1" w:after="1"/>
        <w:rPr>
          <w:sz w:val="18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5"/>
        <w:gridCol w:w="6695"/>
      </w:tblGrid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Датум и вријеме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12.12.2019. 13:30:00</w:t>
            </w:r>
          </w:p>
        </w:tc>
      </w:tr>
      <w:tr>
        <w:trPr>
          <w:trHeight w:val="400" w:hRule="atLeast"/>
        </w:trPr>
        <w:tc>
          <w:tcPr>
            <w:tcW w:w="3605" w:type="dxa"/>
            <w:shd w:val="clear" w:color="auto" w:fill="F1F1F1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Адреса и мјесто</w:t>
            </w:r>
          </w:p>
        </w:tc>
        <w:tc>
          <w:tcPr>
            <w:tcW w:w="6695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Као у Тендерској документацији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5"/>
        </w:rPr>
      </w:pPr>
    </w:p>
    <w:p>
      <w:pPr>
        <w:pStyle w:val="Heading2"/>
        <w:spacing w:before="0"/>
      </w:pPr>
      <w:r>
        <w:rPr/>
        <w:t>4 / 4</w:t>
      </w:r>
    </w:p>
    <w:sectPr>
      <w:pgSz w:w="11900" w:h="16840"/>
      <w:pgMar w:top="980" w:bottom="280" w:left="680" w:right="680"/>
      <w:pgBorders w:offsetFrom="page">
        <w:top w:val="single" w:color="000000" w:space="25" w:sz="4"/>
        <w:left w:val="single" w:color="000000" w:space="25" w:sz="4"/>
        <w:bottom w:val="single" w:color="000000" w:space="25" w:sz="4"/>
        <w:right w:val="single" w:color="000000" w:space="25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3"/>
      <w:numFmt w:val="upperRoman"/>
      <w:lvlText w:val="%1"/>
      <w:lvlJc w:val="left"/>
      <w:pPr>
        <w:ind w:left="324" w:hanging="205"/>
        <w:jc w:val="left"/>
      </w:pPr>
      <w:rPr>
        <w:rFonts w:hint="default" w:ascii="Calibri" w:hAnsi="Calibri" w:eastAsia="Calibri" w:cs="Calibri"/>
        <w:b/>
        <w:bCs/>
        <w:spacing w:val="-1"/>
        <w:w w:val="100"/>
        <w:sz w:val="20"/>
        <w:szCs w:val="20"/>
        <w:lang w:val="Cy-sr-SP" w:eastAsia="Cy-sr-SP" w:bidi="Cy-sr-SP"/>
      </w:rPr>
    </w:lvl>
    <w:lvl w:ilvl="1">
      <w:start w:val="0"/>
      <w:numFmt w:val="bullet"/>
      <w:lvlText w:val="•"/>
      <w:lvlJc w:val="left"/>
      <w:pPr>
        <w:ind w:left="1342" w:hanging="205"/>
      </w:pPr>
      <w:rPr>
        <w:rFonts w:hint="default"/>
        <w:lang w:val="Cy-sr-SP" w:eastAsia="Cy-sr-SP" w:bidi="Cy-sr-SP"/>
      </w:rPr>
    </w:lvl>
    <w:lvl w:ilvl="2">
      <w:start w:val="0"/>
      <w:numFmt w:val="bullet"/>
      <w:lvlText w:val="•"/>
      <w:lvlJc w:val="left"/>
      <w:pPr>
        <w:ind w:left="2364" w:hanging="205"/>
      </w:pPr>
      <w:rPr>
        <w:rFonts w:hint="default"/>
        <w:lang w:val="Cy-sr-SP" w:eastAsia="Cy-sr-SP" w:bidi="Cy-sr-SP"/>
      </w:rPr>
    </w:lvl>
    <w:lvl w:ilvl="3">
      <w:start w:val="0"/>
      <w:numFmt w:val="bullet"/>
      <w:lvlText w:val="•"/>
      <w:lvlJc w:val="left"/>
      <w:pPr>
        <w:ind w:left="3386" w:hanging="205"/>
      </w:pPr>
      <w:rPr>
        <w:rFonts w:hint="default"/>
        <w:lang w:val="Cy-sr-SP" w:eastAsia="Cy-sr-SP" w:bidi="Cy-sr-SP"/>
      </w:rPr>
    </w:lvl>
    <w:lvl w:ilvl="4">
      <w:start w:val="0"/>
      <w:numFmt w:val="bullet"/>
      <w:lvlText w:val="•"/>
      <w:lvlJc w:val="left"/>
      <w:pPr>
        <w:ind w:left="4408" w:hanging="205"/>
      </w:pPr>
      <w:rPr>
        <w:rFonts w:hint="default"/>
        <w:lang w:val="Cy-sr-SP" w:eastAsia="Cy-sr-SP" w:bidi="Cy-sr-SP"/>
      </w:rPr>
    </w:lvl>
    <w:lvl w:ilvl="5">
      <w:start w:val="0"/>
      <w:numFmt w:val="bullet"/>
      <w:lvlText w:val="•"/>
      <w:lvlJc w:val="left"/>
      <w:pPr>
        <w:ind w:left="5430" w:hanging="205"/>
      </w:pPr>
      <w:rPr>
        <w:rFonts w:hint="default"/>
        <w:lang w:val="Cy-sr-SP" w:eastAsia="Cy-sr-SP" w:bidi="Cy-sr-SP"/>
      </w:rPr>
    </w:lvl>
    <w:lvl w:ilvl="6">
      <w:start w:val="0"/>
      <w:numFmt w:val="bullet"/>
      <w:lvlText w:val="•"/>
      <w:lvlJc w:val="left"/>
      <w:pPr>
        <w:ind w:left="6452" w:hanging="205"/>
      </w:pPr>
      <w:rPr>
        <w:rFonts w:hint="default"/>
        <w:lang w:val="Cy-sr-SP" w:eastAsia="Cy-sr-SP" w:bidi="Cy-sr-SP"/>
      </w:rPr>
    </w:lvl>
    <w:lvl w:ilvl="7">
      <w:start w:val="0"/>
      <w:numFmt w:val="bullet"/>
      <w:lvlText w:val="•"/>
      <w:lvlJc w:val="left"/>
      <w:pPr>
        <w:ind w:left="7474" w:hanging="205"/>
      </w:pPr>
      <w:rPr>
        <w:rFonts w:hint="default"/>
        <w:lang w:val="Cy-sr-SP" w:eastAsia="Cy-sr-SP" w:bidi="Cy-sr-SP"/>
      </w:rPr>
    </w:lvl>
    <w:lvl w:ilvl="8">
      <w:start w:val="0"/>
      <w:numFmt w:val="bullet"/>
      <w:lvlText w:val="•"/>
      <w:lvlJc w:val="left"/>
      <w:pPr>
        <w:ind w:left="8496" w:hanging="205"/>
      </w:pPr>
      <w:rPr>
        <w:rFonts w:hint="default"/>
        <w:lang w:val="Cy-sr-SP" w:eastAsia="Cy-sr-SP" w:bidi="Cy-sr-SP"/>
      </w:rPr>
    </w:lvl>
  </w:abstractNum>
  <w:abstractNum w:abstractNumId="1">
    <w:multiLevelType w:val="hybridMultilevel"/>
    <w:lvl w:ilvl="0">
      <w:start w:val="2"/>
      <w:numFmt w:val="upperRoman"/>
      <w:lvlText w:val="%1"/>
      <w:lvlJc w:val="left"/>
      <w:pPr>
        <w:ind w:left="271" w:hanging="152"/>
        <w:jc w:val="left"/>
      </w:pPr>
      <w:rPr>
        <w:rFonts w:hint="default" w:ascii="Calibri" w:hAnsi="Calibri" w:eastAsia="Calibri" w:cs="Calibri"/>
        <w:b/>
        <w:bCs/>
        <w:spacing w:val="-1"/>
        <w:w w:val="100"/>
        <w:sz w:val="20"/>
        <w:szCs w:val="20"/>
        <w:lang w:val="Cy-sr-SP" w:eastAsia="Cy-sr-SP" w:bidi="Cy-sr-SP"/>
      </w:rPr>
    </w:lvl>
    <w:lvl w:ilvl="1">
      <w:start w:val="0"/>
      <w:numFmt w:val="bullet"/>
      <w:lvlText w:val="•"/>
      <w:lvlJc w:val="left"/>
      <w:pPr>
        <w:ind w:left="1306" w:hanging="152"/>
      </w:pPr>
      <w:rPr>
        <w:rFonts w:hint="default"/>
        <w:lang w:val="Cy-sr-SP" w:eastAsia="Cy-sr-SP" w:bidi="Cy-sr-SP"/>
      </w:rPr>
    </w:lvl>
    <w:lvl w:ilvl="2">
      <w:start w:val="0"/>
      <w:numFmt w:val="bullet"/>
      <w:lvlText w:val="•"/>
      <w:lvlJc w:val="left"/>
      <w:pPr>
        <w:ind w:left="2332" w:hanging="152"/>
      </w:pPr>
      <w:rPr>
        <w:rFonts w:hint="default"/>
        <w:lang w:val="Cy-sr-SP" w:eastAsia="Cy-sr-SP" w:bidi="Cy-sr-SP"/>
      </w:rPr>
    </w:lvl>
    <w:lvl w:ilvl="3">
      <w:start w:val="0"/>
      <w:numFmt w:val="bullet"/>
      <w:lvlText w:val="•"/>
      <w:lvlJc w:val="left"/>
      <w:pPr>
        <w:ind w:left="3358" w:hanging="152"/>
      </w:pPr>
      <w:rPr>
        <w:rFonts w:hint="default"/>
        <w:lang w:val="Cy-sr-SP" w:eastAsia="Cy-sr-SP" w:bidi="Cy-sr-SP"/>
      </w:rPr>
    </w:lvl>
    <w:lvl w:ilvl="4">
      <w:start w:val="0"/>
      <w:numFmt w:val="bullet"/>
      <w:lvlText w:val="•"/>
      <w:lvlJc w:val="left"/>
      <w:pPr>
        <w:ind w:left="4384" w:hanging="152"/>
      </w:pPr>
      <w:rPr>
        <w:rFonts w:hint="default"/>
        <w:lang w:val="Cy-sr-SP" w:eastAsia="Cy-sr-SP" w:bidi="Cy-sr-SP"/>
      </w:rPr>
    </w:lvl>
    <w:lvl w:ilvl="5">
      <w:start w:val="0"/>
      <w:numFmt w:val="bullet"/>
      <w:lvlText w:val="•"/>
      <w:lvlJc w:val="left"/>
      <w:pPr>
        <w:ind w:left="5410" w:hanging="152"/>
      </w:pPr>
      <w:rPr>
        <w:rFonts w:hint="default"/>
        <w:lang w:val="Cy-sr-SP" w:eastAsia="Cy-sr-SP" w:bidi="Cy-sr-SP"/>
      </w:rPr>
    </w:lvl>
    <w:lvl w:ilvl="6">
      <w:start w:val="0"/>
      <w:numFmt w:val="bullet"/>
      <w:lvlText w:val="•"/>
      <w:lvlJc w:val="left"/>
      <w:pPr>
        <w:ind w:left="6436" w:hanging="152"/>
      </w:pPr>
      <w:rPr>
        <w:rFonts w:hint="default"/>
        <w:lang w:val="Cy-sr-SP" w:eastAsia="Cy-sr-SP" w:bidi="Cy-sr-SP"/>
      </w:rPr>
    </w:lvl>
    <w:lvl w:ilvl="7">
      <w:start w:val="0"/>
      <w:numFmt w:val="bullet"/>
      <w:lvlText w:val="•"/>
      <w:lvlJc w:val="left"/>
      <w:pPr>
        <w:ind w:left="7462" w:hanging="152"/>
      </w:pPr>
      <w:rPr>
        <w:rFonts w:hint="default"/>
        <w:lang w:val="Cy-sr-SP" w:eastAsia="Cy-sr-SP" w:bidi="Cy-sr-SP"/>
      </w:rPr>
    </w:lvl>
    <w:lvl w:ilvl="8">
      <w:start w:val="0"/>
      <w:numFmt w:val="bullet"/>
      <w:lvlText w:val="•"/>
      <w:lvlJc w:val="left"/>
      <w:pPr>
        <w:ind w:left="8488" w:hanging="152"/>
      </w:pPr>
      <w:rPr>
        <w:rFonts w:hint="default"/>
        <w:lang w:val="Cy-sr-SP" w:eastAsia="Cy-sr-SP" w:bidi="Cy-sr-SP"/>
      </w:rPr>
    </w:lvl>
  </w:abstractNum>
  <w:abstractNum w:abstractNumId="0">
    <w:multiLevelType w:val="hybridMultilevel"/>
    <w:lvl w:ilvl="0">
      <w:start w:val="1"/>
      <w:numFmt w:val="upperRoman"/>
      <w:lvlText w:val="%1"/>
      <w:lvlJc w:val="left"/>
      <w:pPr>
        <w:ind w:left="218" w:hanging="99"/>
        <w:jc w:val="left"/>
      </w:pPr>
      <w:rPr>
        <w:rFonts w:hint="default" w:ascii="Calibri" w:hAnsi="Calibri" w:eastAsia="Calibri" w:cs="Calibri"/>
        <w:b/>
        <w:bCs/>
        <w:w w:val="100"/>
        <w:sz w:val="20"/>
        <w:szCs w:val="20"/>
        <w:lang w:val="Cy-sr-SP" w:eastAsia="Cy-sr-SP" w:bidi="Cy-sr-SP"/>
      </w:rPr>
    </w:lvl>
    <w:lvl w:ilvl="1">
      <w:start w:val="0"/>
      <w:numFmt w:val="bullet"/>
      <w:lvlText w:val="•"/>
      <w:lvlJc w:val="left"/>
      <w:pPr>
        <w:ind w:left="1252" w:hanging="99"/>
      </w:pPr>
      <w:rPr>
        <w:rFonts w:hint="default"/>
        <w:lang w:val="Cy-sr-SP" w:eastAsia="Cy-sr-SP" w:bidi="Cy-sr-SP"/>
      </w:rPr>
    </w:lvl>
    <w:lvl w:ilvl="2">
      <w:start w:val="0"/>
      <w:numFmt w:val="bullet"/>
      <w:lvlText w:val="•"/>
      <w:lvlJc w:val="left"/>
      <w:pPr>
        <w:ind w:left="2284" w:hanging="99"/>
      </w:pPr>
      <w:rPr>
        <w:rFonts w:hint="default"/>
        <w:lang w:val="Cy-sr-SP" w:eastAsia="Cy-sr-SP" w:bidi="Cy-sr-SP"/>
      </w:rPr>
    </w:lvl>
    <w:lvl w:ilvl="3">
      <w:start w:val="0"/>
      <w:numFmt w:val="bullet"/>
      <w:lvlText w:val="•"/>
      <w:lvlJc w:val="left"/>
      <w:pPr>
        <w:ind w:left="3316" w:hanging="99"/>
      </w:pPr>
      <w:rPr>
        <w:rFonts w:hint="default"/>
        <w:lang w:val="Cy-sr-SP" w:eastAsia="Cy-sr-SP" w:bidi="Cy-sr-SP"/>
      </w:rPr>
    </w:lvl>
    <w:lvl w:ilvl="4">
      <w:start w:val="0"/>
      <w:numFmt w:val="bullet"/>
      <w:lvlText w:val="•"/>
      <w:lvlJc w:val="left"/>
      <w:pPr>
        <w:ind w:left="4348" w:hanging="99"/>
      </w:pPr>
      <w:rPr>
        <w:rFonts w:hint="default"/>
        <w:lang w:val="Cy-sr-SP" w:eastAsia="Cy-sr-SP" w:bidi="Cy-sr-SP"/>
      </w:rPr>
    </w:lvl>
    <w:lvl w:ilvl="5">
      <w:start w:val="0"/>
      <w:numFmt w:val="bullet"/>
      <w:lvlText w:val="•"/>
      <w:lvlJc w:val="left"/>
      <w:pPr>
        <w:ind w:left="5380" w:hanging="99"/>
      </w:pPr>
      <w:rPr>
        <w:rFonts w:hint="default"/>
        <w:lang w:val="Cy-sr-SP" w:eastAsia="Cy-sr-SP" w:bidi="Cy-sr-SP"/>
      </w:rPr>
    </w:lvl>
    <w:lvl w:ilvl="6">
      <w:start w:val="0"/>
      <w:numFmt w:val="bullet"/>
      <w:lvlText w:val="•"/>
      <w:lvlJc w:val="left"/>
      <w:pPr>
        <w:ind w:left="6412" w:hanging="99"/>
      </w:pPr>
      <w:rPr>
        <w:rFonts w:hint="default"/>
        <w:lang w:val="Cy-sr-SP" w:eastAsia="Cy-sr-SP" w:bidi="Cy-sr-SP"/>
      </w:rPr>
    </w:lvl>
    <w:lvl w:ilvl="7">
      <w:start w:val="0"/>
      <w:numFmt w:val="bullet"/>
      <w:lvlText w:val="•"/>
      <w:lvlJc w:val="left"/>
      <w:pPr>
        <w:ind w:left="7444" w:hanging="99"/>
      </w:pPr>
      <w:rPr>
        <w:rFonts w:hint="default"/>
        <w:lang w:val="Cy-sr-SP" w:eastAsia="Cy-sr-SP" w:bidi="Cy-sr-SP"/>
      </w:rPr>
    </w:lvl>
    <w:lvl w:ilvl="8">
      <w:start w:val="0"/>
      <w:numFmt w:val="bullet"/>
      <w:lvlText w:val="•"/>
      <w:lvlJc w:val="left"/>
      <w:pPr>
        <w:ind w:left="8476" w:hanging="99"/>
      </w:pPr>
      <w:rPr>
        <w:rFonts w:hint="default"/>
        <w:lang w:val="Cy-sr-SP" w:eastAsia="Cy-sr-SP" w:bidi="Cy-sr-SP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Cy-sr-SP" w:eastAsia="Cy-sr-SP" w:bidi="Cy-sr-SP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0"/>
      <w:szCs w:val="20"/>
      <w:lang w:val="Cy-sr-SP" w:eastAsia="Cy-sr-SP" w:bidi="Cy-sr-SP"/>
    </w:rPr>
  </w:style>
  <w:style w:styleId="Heading1" w:type="paragraph">
    <w:name w:val="Heading 1"/>
    <w:basedOn w:val="Normal"/>
    <w:uiPriority w:val="1"/>
    <w:qFormat/>
    <w:pPr>
      <w:spacing w:before="51"/>
      <w:ind w:left="120"/>
      <w:outlineLvl w:val="1"/>
    </w:pPr>
    <w:rPr>
      <w:rFonts w:ascii="Calibri" w:hAnsi="Calibri" w:eastAsia="Calibri" w:cs="Calibri"/>
      <w:b/>
      <w:bCs/>
      <w:sz w:val="24"/>
      <w:szCs w:val="24"/>
      <w:u w:val="single" w:color="000000"/>
      <w:lang w:val="Cy-sr-SP" w:eastAsia="Cy-sr-SP" w:bidi="Cy-sr-SP"/>
    </w:rPr>
  </w:style>
  <w:style w:styleId="Heading2" w:type="paragraph">
    <w:name w:val="Heading 2"/>
    <w:basedOn w:val="Normal"/>
    <w:uiPriority w:val="1"/>
    <w:qFormat/>
    <w:pPr>
      <w:spacing w:before="100"/>
      <w:ind w:left="5027" w:right="5027"/>
      <w:jc w:val="center"/>
      <w:outlineLvl w:val="2"/>
    </w:pPr>
    <w:rPr>
      <w:rFonts w:ascii="Calibri" w:hAnsi="Calibri" w:eastAsia="Calibri" w:cs="Calibri"/>
      <w:sz w:val="24"/>
      <w:szCs w:val="24"/>
      <w:lang w:val="Cy-sr-SP" w:eastAsia="Cy-sr-SP" w:bidi="Cy-sr-SP"/>
    </w:rPr>
  </w:style>
  <w:style w:styleId="ListParagraph" w:type="paragraph">
    <w:name w:val="List Paragraph"/>
    <w:basedOn w:val="Normal"/>
    <w:uiPriority w:val="1"/>
    <w:qFormat/>
    <w:pPr>
      <w:ind w:left="271" w:hanging="205"/>
    </w:pPr>
    <w:rPr>
      <w:rFonts w:ascii="Calibri" w:hAnsi="Calibri" w:eastAsia="Calibri" w:cs="Calibri"/>
      <w:lang w:val="Cy-sr-SP" w:eastAsia="Cy-sr-SP" w:bidi="Cy-sr-SP"/>
    </w:rPr>
  </w:style>
  <w:style w:styleId="TableParagraph" w:type="paragraph">
    <w:name w:val="Table Paragraph"/>
    <w:basedOn w:val="Normal"/>
    <w:uiPriority w:val="1"/>
    <w:qFormat/>
    <w:pPr>
      <w:spacing w:before="69"/>
      <w:ind w:left="105"/>
    </w:pPr>
    <w:rPr>
      <w:rFonts w:ascii="Calibri" w:hAnsi="Calibri" w:eastAsia="Calibri" w:cs="Calibri"/>
      <w:lang w:val="Cy-sr-SP" w:eastAsia="Cy-sr-SP" w:bidi="Cy-sr-SP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ejn@javnenabavke.gov.ba" TargetMode="External"/><Relationship Id="rId8" Type="http://schemas.openxmlformats.org/officeDocument/2006/relationships/hyperlink" Target="http://www.ejn.gov.ba/" TargetMode="External"/><Relationship Id="rId9" Type="http://schemas.openxmlformats.org/officeDocument/2006/relationships/hyperlink" Target="mailto:bojana.petkovic@pravosudje.ba" TargetMode="External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2019-12-27T07:57:22Z</dcterms:created>
  <dcterms:modified xsi:type="dcterms:W3CDTF">2019-12-27T07:57:22Z</dcterms:modified>
</cp:coreProperties>
</file>