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9F2" w:rsidRPr="00713DB2" w:rsidRDefault="00713DB2" w:rsidP="00713DB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hr-HR"/>
        </w:rPr>
      </w:pPr>
      <w:bookmarkStart w:id="0" w:name="_GoBack"/>
      <w:bookmarkEnd w:id="0"/>
      <w:r w:rsidRPr="00713DB2">
        <w:rPr>
          <w:rFonts w:ascii="Times New Roman" w:hAnsi="Times New Roman" w:cs="Times New Roman"/>
          <w:b/>
          <w:sz w:val="28"/>
          <w:szCs w:val="24"/>
          <w:lang w:val="hr-HR"/>
        </w:rPr>
        <w:t>Parl</w:t>
      </w:r>
      <w:r w:rsidR="00FA4A44" w:rsidRPr="00713DB2">
        <w:rPr>
          <w:rFonts w:ascii="Times New Roman" w:hAnsi="Times New Roman" w:cs="Times New Roman"/>
          <w:b/>
          <w:sz w:val="28"/>
          <w:szCs w:val="24"/>
          <w:lang w:val="hr-HR"/>
        </w:rPr>
        <w:t>amentar</w:t>
      </w:r>
      <w:r w:rsidR="00B90A40" w:rsidRPr="00713DB2">
        <w:rPr>
          <w:rFonts w:ascii="Times New Roman" w:hAnsi="Times New Roman" w:cs="Times New Roman"/>
          <w:b/>
          <w:sz w:val="28"/>
          <w:szCs w:val="24"/>
          <w:lang w:val="hr-HR"/>
        </w:rPr>
        <w:t>na skupština</w:t>
      </w:r>
    </w:p>
    <w:p w:rsidR="00713DB2" w:rsidRPr="00713DB2" w:rsidRDefault="00713DB2" w:rsidP="00713DB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hr-HR"/>
        </w:rPr>
      </w:pPr>
      <w:r w:rsidRPr="00713DB2">
        <w:rPr>
          <w:rFonts w:ascii="Times New Roman" w:hAnsi="Times New Roman" w:cs="Times New Roman"/>
          <w:b/>
          <w:sz w:val="28"/>
          <w:szCs w:val="24"/>
          <w:lang w:val="hr-HR"/>
        </w:rPr>
        <w:t>Vijeća Evrope</w:t>
      </w:r>
    </w:p>
    <w:p w:rsidR="00FA4A44" w:rsidRPr="000161E2" w:rsidRDefault="00FA4A44" w:rsidP="00FA4A44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Default="00BF19F2" w:rsidP="00FA4A44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0161E2">
        <w:rPr>
          <w:rFonts w:ascii="Times New Roman" w:hAnsi="Times New Roman" w:cs="Times New Roman"/>
          <w:b/>
          <w:bCs/>
          <w:sz w:val="24"/>
          <w:szCs w:val="24"/>
          <w:lang w:val="hr-HR"/>
        </w:rPr>
        <w:t>Re</w:t>
      </w:r>
      <w:r w:rsidR="00B90A40" w:rsidRPr="000161E2">
        <w:rPr>
          <w:rFonts w:ascii="Times New Roman" w:hAnsi="Times New Roman" w:cs="Times New Roman"/>
          <w:b/>
          <w:bCs/>
          <w:sz w:val="24"/>
          <w:szCs w:val="24"/>
          <w:lang w:val="hr-HR"/>
        </w:rPr>
        <w:t>z</w:t>
      </w:r>
      <w:r w:rsidRPr="000161E2">
        <w:rPr>
          <w:rFonts w:ascii="Times New Roman" w:hAnsi="Times New Roman" w:cs="Times New Roman"/>
          <w:b/>
          <w:bCs/>
          <w:sz w:val="24"/>
          <w:szCs w:val="24"/>
          <w:lang w:val="hr-HR"/>
        </w:rPr>
        <w:t>olu</w:t>
      </w:r>
      <w:r w:rsidR="00B90A40" w:rsidRPr="000161E2">
        <w:rPr>
          <w:rFonts w:ascii="Times New Roman" w:hAnsi="Times New Roman" w:cs="Times New Roman"/>
          <w:b/>
          <w:bCs/>
          <w:sz w:val="24"/>
          <w:szCs w:val="24"/>
          <w:lang w:val="hr-HR"/>
        </w:rPr>
        <w:t>cija</w:t>
      </w:r>
      <w:r w:rsidRPr="000161E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2245 (2018)</w:t>
      </w:r>
      <w:r w:rsidR="00FA4A44" w:rsidRPr="000161E2">
        <w:rPr>
          <w:rStyle w:val="FootnoteReference"/>
          <w:rFonts w:ascii="Times New Roman" w:hAnsi="Times New Roman" w:cs="Times New Roman"/>
          <w:b/>
          <w:bCs/>
          <w:sz w:val="24"/>
          <w:szCs w:val="24"/>
          <w:lang w:val="hr-HR"/>
        </w:rPr>
        <w:footnoteReference w:id="1"/>
      </w:r>
    </w:p>
    <w:p w:rsidR="00713DB2" w:rsidRPr="000161E2" w:rsidRDefault="00713DB2" w:rsidP="00FA4A44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713DB2" w:rsidRDefault="00B90A40" w:rsidP="00FA4A44">
      <w:pPr>
        <w:spacing w:after="0"/>
        <w:rPr>
          <w:rFonts w:ascii="Times New Roman" w:hAnsi="Times New Roman" w:cs="Times New Roman"/>
          <w:sz w:val="28"/>
          <w:szCs w:val="24"/>
          <w:lang w:val="hr-HR"/>
        </w:rPr>
      </w:pPr>
      <w:r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Dogovaranje u krivičnom postupku</w:t>
      </w:r>
      <w:r w:rsidR="00BF19F2"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: </w:t>
      </w:r>
      <w:r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potreba za </w:t>
      </w:r>
      <w:r w:rsid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uvođenjem </w:t>
      </w:r>
      <w:r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minimalni</w:t>
      </w:r>
      <w:r w:rsid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h</w:t>
      </w:r>
      <w:r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 standard</w:t>
      </w:r>
      <w:r w:rsid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a</w:t>
      </w:r>
      <w:r w:rsidR="00BF19F2"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 </w:t>
      </w:r>
      <w:r w:rsid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za </w:t>
      </w:r>
      <w:r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sistem</w:t>
      </w:r>
      <w:r w:rsid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e</w:t>
      </w:r>
      <w:r w:rsidR="001A615D"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 </w:t>
      </w:r>
      <w:r w:rsid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od</w:t>
      </w:r>
      <w:r w:rsidR="000C1995">
        <w:rPr>
          <w:rFonts w:ascii="Times New Roman" w:hAnsi="Times New Roman" w:cs="Times New Roman"/>
          <w:b/>
          <w:bCs/>
          <w:sz w:val="28"/>
          <w:szCs w:val="24"/>
          <w:lang w:val="hr-HR"/>
        </w:rPr>
        <w:t xml:space="preserve">ricanja </w:t>
      </w:r>
      <w:r w:rsidRPr="00713DB2">
        <w:rPr>
          <w:rFonts w:ascii="Times New Roman" w:hAnsi="Times New Roman" w:cs="Times New Roman"/>
          <w:b/>
          <w:bCs/>
          <w:sz w:val="28"/>
          <w:szCs w:val="24"/>
          <w:lang w:val="hr-HR"/>
        </w:rPr>
        <w:t>od suđenja</w:t>
      </w:r>
    </w:p>
    <w:p w:rsidR="00BF19F2" w:rsidRPr="000161E2" w:rsidRDefault="00BF19F2" w:rsidP="00FA4A4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BF19F2" w:rsidP="00713DB2">
      <w:pPr>
        <w:pStyle w:val="ListParagraph"/>
        <w:numPr>
          <w:ilvl w:val="0"/>
          <w:numId w:val="1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Parlament</w:t>
      </w:r>
      <w:r w:rsidR="001A615D" w:rsidRPr="006A093C">
        <w:rPr>
          <w:rFonts w:ascii="Times New Roman" w:hAnsi="Times New Roman" w:cs="Times New Roman"/>
          <w:sz w:val="24"/>
          <w:szCs w:val="24"/>
          <w:lang w:val="hr-HR"/>
        </w:rPr>
        <w:t>arna skupština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podsjeća 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 xml:space="preserve">na obavezu 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>držav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članic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da osiguraju pravična suđenja u krivičnim postupcima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>Mehanizmi zaštite predviđeni u Evropskoj konvenciji o ljudskim pravima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(ETS 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br.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5, “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>Konvencija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”), 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konkretno u članu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6 (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>pravo na pravično suđenje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), 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>su osmišljeni radi zaštite nevinih i afirmacije jednakosti u postupanju tužilaštva i odbrane u intere</w:t>
      </w:r>
      <w:r w:rsidR="00A95BC2" w:rsidRPr="006A093C">
        <w:rPr>
          <w:rFonts w:ascii="Times New Roman" w:hAnsi="Times New Roman" w:cs="Times New Roman"/>
          <w:sz w:val="24"/>
          <w:szCs w:val="24"/>
          <w:lang w:val="hr-HR"/>
        </w:rPr>
        <w:t>s</w:t>
      </w:r>
      <w:r w:rsidR="000161E2" w:rsidRPr="006A093C">
        <w:rPr>
          <w:rFonts w:ascii="Times New Roman" w:hAnsi="Times New Roman" w:cs="Times New Roman"/>
          <w:sz w:val="24"/>
          <w:szCs w:val="24"/>
          <w:lang w:val="hr-HR"/>
        </w:rPr>
        <w:t>u materijalne pravde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BF19F2" w:rsidRPr="000161E2" w:rsidRDefault="00BF19F2" w:rsidP="00713DB2">
      <w:pPr>
        <w:spacing w:after="0"/>
        <w:ind w:left="567" w:hanging="567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0161E2" w:rsidP="00713DB2">
      <w:pPr>
        <w:pStyle w:val="ListParagraph"/>
        <w:numPr>
          <w:ilvl w:val="0"/>
          <w:numId w:val="1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Konstatuje da </w:t>
      </w:r>
      <w:r w:rsidR="00A95BC2" w:rsidRPr="006A093C">
        <w:rPr>
          <w:rFonts w:ascii="Times New Roman" w:hAnsi="Times New Roman" w:cs="Times New Roman"/>
          <w:sz w:val="24"/>
          <w:szCs w:val="24"/>
          <w:lang w:val="hr-HR"/>
        </w:rPr>
        <w:t>su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u mnogim držav</w:t>
      </w:r>
      <w:r w:rsidR="00A95BC2" w:rsidRPr="006A093C">
        <w:rPr>
          <w:rFonts w:ascii="Times New Roman" w:hAnsi="Times New Roman" w:cs="Times New Roman"/>
          <w:sz w:val="24"/>
          <w:szCs w:val="24"/>
          <w:lang w:val="hr-HR"/>
        </w:rPr>
        <w:t>ama č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lanicama Vijeća 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v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rope</w:t>
      </w:r>
      <w:r w:rsidR="00A95BC2" w:rsidRPr="006A093C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državama koje imaju status posmatrača ili drugi status u Vijeću Evrope ili Skupštini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redovna krivična suđenja postepeno zamijenjena različitim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sistem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ima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za od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 xml:space="preserve">ricanje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od suđenja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(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koji se još nazivaju pregovaranje o krivici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priznanje krivice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skraćeno suđenje ili skraćeni postupci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).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U više zemalja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samo se manji broj osuđujućih pres</w:t>
      </w:r>
      <w:r w:rsidR="00A95BC2" w:rsidRPr="006A093C"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da i dalje zasniva  na redovnom suđenju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BF19F2" w:rsidRPr="000161E2" w:rsidRDefault="00BF19F2" w:rsidP="00713DB2">
      <w:pPr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A95BC2" w:rsidP="00713DB2">
      <w:pPr>
        <w:pStyle w:val="ListParagraph"/>
        <w:numPr>
          <w:ilvl w:val="0"/>
          <w:numId w:val="1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Za b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rzi razvoj sistema 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 xml:space="preserve">odricanja od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>suđenj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FB458D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konkretno u centralnoj i istočnoj Evropi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i u državama </w:t>
      </w:r>
      <w:r w:rsidR="0084461B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nasljednicama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bivšeg Sovjetskog Saveza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su djel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o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mično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zaslužni napori Sjedinjenih Američkih 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D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ržava na promociji američkog stila pregovaranja o krivici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u okviru tehničke pomoći koj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u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pruža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ju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novo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 xml:space="preserve">-uspostavljenim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demokratijama 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u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reform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njihovih pravosudnih sistema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S obzirom na uočene ra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z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ličitosti u sistemima krivičnog pravosuđa unutar Evrope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te između 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v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rope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i Sjedinjenih 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 xml:space="preserve">Američkih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Država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takvo presađivanje 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 xml:space="preserve">je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prepuno rizika koji se moraju otkloniti kako bi se minimizirala mogućnost zloupotrebe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Konkretno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široka ovlaštenja tužilaca 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(</w:t>
      </w:r>
      <w:r w:rsidR="00BF19F2" w:rsidRPr="006A093C">
        <w:rPr>
          <w:rFonts w:ascii="Times New Roman" w:hAnsi="Times New Roman" w:cs="Times New Roman"/>
          <w:i/>
          <w:iCs/>
          <w:sz w:val="24"/>
          <w:szCs w:val="24"/>
          <w:lang w:val="hr-HR"/>
        </w:rPr>
        <w:t>Prokuratura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)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u krivičnim sistemima određenih istočno-evropskih država moraju imati prot</w:t>
      </w:r>
      <w:r w:rsidR="00713DB2">
        <w:rPr>
          <w:rFonts w:ascii="Times New Roman" w:hAnsi="Times New Roman" w:cs="Times New Roman"/>
          <w:sz w:val="24"/>
          <w:szCs w:val="24"/>
          <w:lang w:val="hr-HR"/>
        </w:rPr>
        <w:t>u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težu u vidu jače odbrane i aktivnije uloge suda, ako se pregovaranje o krivici </w:t>
      </w:r>
      <w:r w:rsidR="0084461B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ne želi srozati na ucjenu. </w:t>
      </w:r>
    </w:p>
    <w:p w:rsidR="00BF19F2" w:rsidRPr="000161E2" w:rsidRDefault="00BF19F2" w:rsidP="00713DB2">
      <w:pPr>
        <w:spacing w:after="0"/>
        <w:ind w:left="567" w:hanging="567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84461B" w:rsidP="00713DB2">
      <w:pPr>
        <w:pStyle w:val="ListParagraph"/>
        <w:numPr>
          <w:ilvl w:val="0"/>
          <w:numId w:val="1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Sistemi od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ricanja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od suđenja imaju jasne potencijalne prednosti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:rsidR="00603ABC" w:rsidRPr="006A093C" w:rsidRDefault="0084461B" w:rsidP="000C1995">
      <w:pPr>
        <w:pStyle w:val="ListParagraph"/>
        <w:numPr>
          <w:ilvl w:val="1"/>
          <w:numId w:val="12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štede resurse koji bi inače bili potrebni za punu i iscrpnu istragu svih osnova sumnje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sistematično održavanje potpu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n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ih suđenja pred sudovima otvorenim za javnost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Nek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manj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ozbiljn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premda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čest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prekršaji možda 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i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ne opravdavaju 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da se na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svaki predmet 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troše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ionako oskudn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resurs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pravosuđa i agencija za provođenje zakona</w:t>
      </w:r>
      <w:r w:rsidR="00603ABC" w:rsidRPr="006A093C">
        <w:rPr>
          <w:rFonts w:ascii="Times New Roman" w:hAnsi="Times New Roman" w:cs="Times New Roman"/>
          <w:sz w:val="24"/>
          <w:szCs w:val="24"/>
          <w:lang w:val="hr-HR"/>
        </w:rPr>
        <w:t>,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koji bi bili potrebni za redovno suđenje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F19F2" w:rsidRPr="006A093C" w:rsidRDefault="00603ABC" w:rsidP="00713DB2">
      <w:pPr>
        <w:pStyle w:val="ListParagraph"/>
        <w:numPr>
          <w:ilvl w:val="1"/>
          <w:numId w:val="12"/>
        </w:numPr>
        <w:spacing w:after="0"/>
        <w:ind w:firstLine="0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omogućavaju koncentraciju ograničenih resursa agencija za provođenje zakona na dobro definisane prioritetne oblasti kriminalnih aktivnosti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F19F2" w:rsidRPr="000161E2" w:rsidRDefault="00BF19F2" w:rsidP="00713DB2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0C1995" w:rsidP="000C1995">
      <w:pPr>
        <w:pStyle w:val="ListParagraph"/>
        <w:numPr>
          <w:ilvl w:val="1"/>
          <w:numId w:val="12"/>
        </w:numPr>
        <w:spacing w:after="0"/>
        <w:ind w:firstLine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m</w:t>
      </w:r>
      <w:r w:rsidR="00867D1F" w:rsidRPr="006A093C">
        <w:rPr>
          <w:rFonts w:ascii="Times New Roman" w:hAnsi="Times New Roman" w:cs="Times New Roman"/>
          <w:sz w:val="24"/>
          <w:szCs w:val="24"/>
          <w:lang w:val="hr-HR"/>
        </w:rPr>
        <w:t>ogu pomoći u borbi protiv organizovanog kriminala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867D1F" w:rsidRPr="006A093C">
        <w:rPr>
          <w:rFonts w:ascii="Times New Roman" w:hAnsi="Times New Roman" w:cs="Times New Roman"/>
          <w:sz w:val="24"/>
          <w:szCs w:val="24"/>
          <w:lang w:val="hr-HR"/>
        </w:rPr>
        <w:t>pranja novca i drugih oblika kompleksnog kriminala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867D1F" w:rsidRPr="006A093C">
        <w:rPr>
          <w:rFonts w:ascii="Times New Roman" w:hAnsi="Times New Roman" w:cs="Times New Roman"/>
          <w:sz w:val="24"/>
          <w:szCs w:val="24"/>
          <w:lang w:val="hr-HR"/>
        </w:rPr>
        <w:t>kod kojih prodor u zatvorene kriminalne strukture može olakšati mogućno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st</w:t>
      </w:r>
      <w:r w:rsidR="00867D1F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tužioca da ponudi sporazum potencijalnim svjedocima tužilaštva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F19F2" w:rsidRPr="000161E2" w:rsidRDefault="00BF19F2" w:rsidP="00713DB2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867D1F" w:rsidP="00713DB2">
      <w:pPr>
        <w:pStyle w:val="ListParagraph"/>
        <w:numPr>
          <w:ilvl w:val="1"/>
          <w:numId w:val="12"/>
        </w:numPr>
        <w:spacing w:after="0"/>
        <w:ind w:firstLine="0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omogućava osumnjičenim koji priznaju i koji su spremni da prihvate kaznu da izbjegnu dugotrajnu istragu </w:t>
      </w:r>
      <w:r w:rsidR="003E5DA9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u toku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koj</w:t>
      </w:r>
      <w:r w:rsidR="003E5DA9" w:rsidRPr="006A093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se </w:t>
      </w:r>
      <w:r w:rsidR="003E5DA9" w:rsidRPr="006A093C">
        <w:rPr>
          <w:rFonts w:ascii="Times New Roman" w:hAnsi="Times New Roman" w:cs="Times New Roman"/>
          <w:sz w:val="24"/>
          <w:szCs w:val="24"/>
          <w:lang w:val="hr-HR"/>
        </w:rPr>
        <w:t>osumnjičenim mogu ograničavati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E5DA9" w:rsidRPr="006A093C">
        <w:rPr>
          <w:rFonts w:ascii="Times New Roman" w:hAnsi="Times New Roman" w:cs="Times New Roman"/>
          <w:sz w:val="24"/>
          <w:szCs w:val="24"/>
          <w:lang w:val="hr-HR"/>
        </w:rPr>
        <w:t>prava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BF19F2" w:rsidRPr="000161E2" w:rsidRDefault="00BF19F2" w:rsidP="00FA4A44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3E5DA9" w:rsidP="006A093C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No, sistemi za od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ricanje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od suđenja takođe imaju ozbiljne mane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:rsidR="00BF19F2" w:rsidRPr="006A093C" w:rsidRDefault="003E5DA9" w:rsidP="00383D84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te sisteme mogu zloupotrijebiti i tužilaštvo i odbrana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Tužilac može prijetiti osumnjičenom neprimjereno strogom kaznom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ako nešto ne prizna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čak i u nedostatku 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 xml:space="preserve">dovoljnih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dokaza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a advokat osumnjičenog može uvjeriti preopterećenog tužioca u kompleksnom predmetu da prihvati </w:t>
      </w:r>
      <w:r w:rsidR="00994896" w:rsidRPr="006A093C">
        <w:rPr>
          <w:rFonts w:ascii="Times New Roman" w:hAnsi="Times New Roman" w:cs="Times New Roman"/>
          <w:sz w:val="24"/>
          <w:szCs w:val="24"/>
          <w:lang w:val="hr-HR"/>
        </w:rPr>
        <w:t>djelomično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priznanje i blagu sankciju, pri tom zanemarujući ostale, ozbiljnije kriminalne aktivnosti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Tipično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žrtve prve vrste zloupotrebe su prekršioci zakona koji su mladi i slabog imovnog stanja , dok druga vrsta pogoduje bogatim bijelcima, tzv. kriminalcima bijelog ovratnika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BF19F2" w:rsidRPr="000161E2" w:rsidRDefault="00BF19F2" w:rsidP="00713DB2">
      <w:pPr>
        <w:spacing w:after="0"/>
        <w:ind w:firstLine="6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3539B7" w:rsidP="00383D84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ukidanjem potrebe da tužioci zastupaju svoje predmete pred sudom otvorenim za javnost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široko rasprostranjeno od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ricanje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od suđenja vremenom utiče na samu sposobnost nadležnih da provode kvalitetne istrage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BF19F2" w:rsidRPr="000161E2" w:rsidRDefault="00BF19F2" w:rsidP="00713DB2">
      <w:pPr>
        <w:spacing w:after="0"/>
        <w:ind w:firstLine="6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3539B7" w:rsidP="00383D84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tajnost 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dogovaranja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” 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po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d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riva povjerenje javnosti u pravosuđe i pravičnu i nediskriminatornu primjenu zakona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BF19F2" w:rsidRPr="000161E2" w:rsidRDefault="00BF19F2" w:rsidP="00713DB2">
      <w:pPr>
        <w:spacing w:after="0"/>
        <w:ind w:firstLine="6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383D84" w:rsidP="00383D84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t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>ime što povećanja mogućnost krivično-pravnog sistema za procesuiranje predmeta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>bez da povećava njegove resurse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>pregovaranje o krivici povećava ukupan broj osuđujućih presuda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>Ovakvo povećanje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(“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>efekat širenja mreže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”) 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može biti nedosljedno sa optimalnom kaznenom politikom, te troškovi shodnog povećanja zatvorske populacije mogu itekako poništiti uštede koje su napravljene </w:t>
      </w:r>
      <w:r w:rsidR="006A5A27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kod pravosudnih resursa 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>od</w:t>
      </w:r>
      <w:r>
        <w:rPr>
          <w:rFonts w:ascii="Times New Roman" w:hAnsi="Times New Roman" w:cs="Times New Roman"/>
          <w:sz w:val="24"/>
          <w:szCs w:val="24"/>
          <w:lang w:val="hr-HR"/>
        </w:rPr>
        <w:t>ricanjem</w:t>
      </w:r>
      <w:r w:rsidR="003539B7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od suđenja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:rsidR="00BF19F2" w:rsidRPr="000161E2" w:rsidRDefault="00BF19F2" w:rsidP="00FA4A44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22693A" w:rsidRPr="006A093C" w:rsidRDefault="0022693A" w:rsidP="00383D84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Skupština smatra da su potrebn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odgovarajuć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m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ehanizmi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zaštite kojima će se osigurati da države članice uživaju potencijalne prednosti sistema za od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ricanje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od suđenja, uz istovremeno smanjenje rizika ugrož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avanja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ljudskih prava, posebno prava na pravično suđenje.</w:t>
      </w:r>
    </w:p>
    <w:p w:rsidR="0022693A" w:rsidRDefault="0022693A" w:rsidP="00FA4A44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6A093C" w:rsidRDefault="0022693A" w:rsidP="00383D84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Pozdravlja i ohr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bruje razmjenu dobrih praksi koje su već uvedene u nekoli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ko država članica, uključujući:</w:t>
      </w:r>
    </w:p>
    <w:p w:rsidR="0022693A" w:rsidRPr="006A093C" w:rsidRDefault="0022693A" w:rsidP="00383D84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obvezno učešće advokata (Hrvatska, Estonija, Francuska, Gruzija, Irska, Luksemburg, "Bivša 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j</w:t>
      </w:r>
      <w:r w:rsidRPr="006A093C">
        <w:rPr>
          <w:rFonts w:ascii="Times New Roman" w:hAnsi="Times New Roman" w:cs="Times New Roman"/>
          <w:sz w:val="24"/>
          <w:szCs w:val="24"/>
          <w:lang w:val="hr-HR"/>
        </w:rPr>
        <w:t>ugoslavenska Republika Makedonija" i Švicarska);</w:t>
      </w:r>
    </w:p>
    <w:p w:rsidR="006A093C" w:rsidRDefault="00383D84" w:rsidP="00383D84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22693A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vođenje minimalnih uslova za istragu i </w:t>
      </w:r>
      <w:r w:rsidR="00C6124F">
        <w:rPr>
          <w:rFonts w:ascii="Times New Roman" w:hAnsi="Times New Roman" w:cs="Times New Roman"/>
          <w:sz w:val="24"/>
          <w:szCs w:val="24"/>
          <w:lang w:val="hr-HR"/>
        </w:rPr>
        <w:t>objelodanjivanje</w:t>
      </w:r>
      <w:r w:rsidR="0022693A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rezultata iste (Finska, Njemačka i Luksemburg);</w:t>
      </w:r>
    </w:p>
    <w:p w:rsidR="006A093C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22693A" w:rsidRPr="006A093C">
        <w:rPr>
          <w:rFonts w:ascii="Times New Roman" w:hAnsi="Times New Roman" w:cs="Times New Roman"/>
          <w:sz w:val="24"/>
          <w:szCs w:val="24"/>
          <w:lang w:val="hr-HR"/>
        </w:rPr>
        <w:t>vođenje sudskog preispitivanja ključnih elemenata sporazuma o priznanju krivice i ograničenje razlike između sankcije koja bi proizašla nakon potpunog suđenja i sankcije koja se nudi u okviru nagodbe o priznanju krivice (Njemačka);</w:t>
      </w:r>
    </w:p>
    <w:p w:rsidR="0022693A" w:rsidRPr="006A093C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>z</w:t>
      </w:r>
      <w:r w:rsidR="0022693A" w:rsidRPr="006A093C">
        <w:rPr>
          <w:rFonts w:ascii="Times New Roman" w:hAnsi="Times New Roman" w:cs="Times New Roman"/>
          <w:sz w:val="24"/>
          <w:szCs w:val="24"/>
          <w:lang w:val="hr-HR"/>
        </w:rPr>
        <w:t>abrana odricanja prava na žalbu i mogućnost odustajanja od sporazuma u određenim okolnostima (Njemačka).</w:t>
      </w:r>
    </w:p>
    <w:p w:rsidR="00BF19F2" w:rsidRPr="000161E2" w:rsidRDefault="00BF19F2" w:rsidP="00FA4A44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:rsidR="00BF19F2" w:rsidRPr="006A093C" w:rsidRDefault="006A093C" w:rsidP="00C6124F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A093C">
        <w:rPr>
          <w:rFonts w:ascii="Times New Roman" w:hAnsi="Times New Roman" w:cs="Times New Roman"/>
          <w:sz w:val="24"/>
          <w:szCs w:val="24"/>
          <w:lang w:val="hr-HR"/>
        </w:rPr>
        <w:t>Skupština poziva sve države članice i države sa statusom posmatrača ili drugim statusom pri Vijeću Evrope ili Skupštini da uvrste sljedeće mehanizme zaštite, čija će efikasnost u konačnici zavisiti od postojanja zaista nezavisnog pravosuđa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: </w:t>
      </w:r>
    </w:p>
    <w:p w:rsidR="00BF19F2" w:rsidRPr="006A093C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činiti obaveznim učešće advokata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kao uslov za validnost sporazuma o priznanju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krivice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po potrebi iz sredstava za pravnu pomoć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kako bi se osiguralo da se sa osumnjičenim</w:t>
      </w:r>
      <w:r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posebno ranjivim kategorijama, kao što su maloljetnici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postupa pravedno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 –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što je i propisano čla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n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 xml:space="preserve">om 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>6.3.</w:t>
      </w:r>
      <w:r w:rsidR="00BF19F2" w:rsidRPr="006A093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c </w:t>
      </w:r>
      <w:r w:rsidR="006A093C">
        <w:rPr>
          <w:rFonts w:ascii="Times New Roman" w:hAnsi="Times New Roman" w:cs="Times New Roman"/>
          <w:sz w:val="24"/>
          <w:szCs w:val="24"/>
          <w:lang w:val="hr-HR"/>
        </w:rPr>
        <w:t>Konvencije</w:t>
      </w:r>
      <w:r w:rsidR="00BF19F2" w:rsidRPr="006A093C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EA27EE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vesti minimalan nivo istrage o djelima </w:t>
      </w:r>
      <w:r>
        <w:rPr>
          <w:rFonts w:ascii="Times New Roman" w:hAnsi="Times New Roman" w:cs="Times New Roman"/>
          <w:sz w:val="24"/>
          <w:szCs w:val="24"/>
          <w:lang w:val="hr-HR"/>
        </w:rPr>
        <w:t>koja su predmet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 pregovaranja o priznanju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i objelodanjivanje rezultata istrage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da bi osumnjičeni mogao izabrati na osnovu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raspoloživih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informacija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u skladu sa pravom na pretpostavku nevinosti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iz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član</w:t>
      </w:r>
      <w:r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 6.2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Konvencije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te radi zaštite povjerenja javnosti u pravičnost krivično-pravnog sistema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EA27EE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vesti sudsko preispitivanje ključnih elemenata sporazu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m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a o priznanju krivice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posebno onih koji se tiču kredibiliteta i dobrovoljnosti priznanja, te prikladnosti sankcije koja proizlazi iz sporazuma o priznanju krivice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te predvid</w:t>
      </w:r>
      <w:r>
        <w:rPr>
          <w:rFonts w:ascii="Times New Roman" w:hAnsi="Times New Roman" w:cs="Times New Roman"/>
          <w:sz w:val="24"/>
          <w:szCs w:val="24"/>
          <w:lang w:val="hr-HR"/>
        </w:rPr>
        <w:t>jeti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 adekvatn</w:t>
      </w:r>
      <w:r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 odgovornost za zastr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šivanje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>prisilu i druge oblike zloupotrebe u toku pregovaranja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9F2011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EA27EE">
        <w:rPr>
          <w:rFonts w:ascii="Times New Roman" w:hAnsi="Times New Roman" w:cs="Times New Roman"/>
          <w:sz w:val="24"/>
          <w:szCs w:val="24"/>
          <w:lang w:val="hr-HR"/>
        </w:rPr>
        <w:t xml:space="preserve">graničiti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 xml:space="preserve">razliku između sankcije koja bi se izrekla nakon </w:t>
      </w:r>
      <w:r>
        <w:rPr>
          <w:rFonts w:ascii="Times New Roman" w:hAnsi="Times New Roman" w:cs="Times New Roman"/>
          <w:sz w:val="24"/>
          <w:szCs w:val="24"/>
          <w:lang w:val="hr-HR"/>
        </w:rPr>
        <w:t>pot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punog suđenja i sankcije koja se može ponuditi u okviru pregovaranja o krivici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 (“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sudska kazna</w:t>
      </w:r>
      <w:r w:rsidR="009F2011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”),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čime će izbjeći nepravedan pritisak na optuženog, a u isto vrijeme osigurati da sankcije ostanu unutar prikladnog raspona i da se vidi da se pravda provodi</w:t>
      </w:r>
      <w:r w:rsidR="00BF19F2" w:rsidRPr="00EA27EE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9F2011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abraniti odricanje prava na žalbu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kako bi se osigurala dovoljna kontrola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na nivou cijele države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nad konkretnim praksama nižih sudova kada je riječ o pregovaranju o krivici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9F2011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redvidjeti mogućnost odustajanja od sporazuma u određenim okolnostima, konkretno kada se pojave nove činjenice ili saznanja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usljed kojih sporazum o priznanju krivice postaje neprikladan i zahtijeva dodatni angažman tužioca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u takvim slučajevima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priznanje dato kao dio dogovora se ne smije koristiti protiv osumnjičenog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B54283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B54283">
        <w:rPr>
          <w:rFonts w:ascii="Times New Roman" w:hAnsi="Times New Roman" w:cs="Times New Roman"/>
          <w:sz w:val="24"/>
          <w:szCs w:val="24"/>
          <w:lang w:val="hr-HR"/>
        </w:rPr>
        <w:t>rema osobama koje se sumnjiče za manje ozbiljna djela p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ritvor svesti na minimum</w:t>
      </w:r>
      <w:r w:rsidR="00B54283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F2011">
        <w:rPr>
          <w:rFonts w:ascii="Times New Roman" w:hAnsi="Times New Roman" w:cs="Times New Roman"/>
          <w:sz w:val="24"/>
          <w:szCs w:val="24"/>
          <w:lang w:val="hr-HR"/>
        </w:rPr>
        <w:t>primjenom alternativnih mjera</w:t>
      </w:r>
      <w:r w:rsidR="00BF19F2" w:rsidRPr="009F2011">
        <w:rPr>
          <w:rFonts w:ascii="Times New Roman" w:hAnsi="Times New Roman" w:cs="Times New Roman"/>
          <w:sz w:val="24"/>
          <w:szCs w:val="24"/>
          <w:lang w:val="hr-HR"/>
        </w:rPr>
        <w:t xml:space="preserve">; </w:t>
      </w:r>
    </w:p>
    <w:p w:rsidR="00994896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B54283">
        <w:rPr>
          <w:rFonts w:ascii="Times New Roman" w:hAnsi="Times New Roman" w:cs="Times New Roman"/>
          <w:sz w:val="24"/>
          <w:szCs w:val="24"/>
          <w:lang w:val="hr-HR"/>
        </w:rPr>
        <w:t xml:space="preserve">ratiti pokazatelje 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 xml:space="preserve">o predrasudama ili diskriminaciji zasnovanim na </w:t>
      </w:r>
      <w:r>
        <w:rPr>
          <w:rFonts w:ascii="Times New Roman" w:hAnsi="Times New Roman" w:cs="Times New Roman"/>
          <w:sz w:val="24"/>
          <w:szCs w:val="24"/>
          <w:lang w:val="hr-HR"/>
        </w:rPr>
        <w:t>ras</w:t>
      </w:r>
      <w:r w:rsidR="00B54283">
        <w:rPr>
          <w:rFonts w:ascii="Times New Roman" w:hAnsi="Times New Roman" w:cs="Times New Roman"/>
          <w:sz w:val="24"/>
          <w:szCs w:val="24"/>
          <w:lang w:val="hr-HR"/>
        </w:rPr>
        <w:t>i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 xml:space="preserve"> ili </w:t>
      </w:r>
      <w:r w:rsidR="00B54283">
        <w:rPr>
          <w:rFonts w:ascii="Times New Roman" w:hAnsi="Times New Roman" w:cs="Times New Roman"/>
          <w:sz w:val="24"/>
          <w:szCs w:val="24"/>
          <w:lang w:val="hr-HR"/>
        </w:rPr>
        <w:t>boga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t</w:t>
      </w:r>
      <w:r w:rsidR="00B54283">
        <w:rPr>
          <w:rFonts w:ascii="Times New Roman" w:hAnsi="Times New Roman" w:cs="Times New Roman"/>
          <w:sz w:val="24"/>
          <w:szCs w:val="24"/>
          <w:lang w:val="hr-HR"/>
        </w:rPr>
        <w:t xml:space="preserve">stvu 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kod umanjenja kazni nakon postignutih sporazuma o priznanju krivice</w:t>
      </w:r>
      <w:r w:rsidR="00BF19F2" w:rsidRPr="00B54283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te preduzimati odgovarajuće mjere za podizanje svijesti</w:t>
      </w:r>
      <w:r w:rsidR="00BF19F2" w:rsidRPr="00B54283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obuku i po potrebi disciplinske mjere</w:t>
      </w:r>
      <w:r w:rsidR="00BF19F2" w:rsidRPr="00B5428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94896">
        <w:rPr>
          <w:rFonts w:ascii="Times New Roman" w:hAnsi="Times New Roman" w:cs="Times New Roman"/>
          <w:sz w:val="24"/>
          <w:szCs w:val="24"/>
          <w:lang w:val="hr-HR"/>
        </w:rPr>
        <w:t>za sprečavanje svih takvih predrasuda ili diskriminacije;</w:t>
      </w:r>
    </w:p>
    <w:p w:rsidR="00994896" w:rsidRDefault="00994896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agencij</w:t>
      </w:r>
      <w:r w:rsidR="00C6124F">
        <w:rPr>
          <w:rFonts w:ascii="Times New Roman" w:hAnsi="Times New Roman" w:cs="Times New Roman"/>
          <w:sz w:val="24"/>
          <w:szCs w:val="24"/>
          <w:lang w:val="hr-HR"/>
        </w:rPr>
        <w:t>ama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za provođenje zakona i krivični</w:t>
      </w:r>
      <w:r w:rsidR="00C6124F">
        <w:rPr>
          <w:rFonts w:ascii="Times New Roman" w:hAnsi="Times New Roman" w:cs="Times New Roman"/>
          <w:sz w:val="24"/>
          <w:szCs w:val="24"/>
          <w:lang w:val="hr-HR"/>
        </w:rPr>
        <w:t>m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sudovi</w:t>
      </w:r>
      <w:r w:rsidR="00C6124F">
        <w:rPr>
          <w:rFonts w:ascii="Times New Roman" w:hAnsi="Times New Roman" w:cs="Times New Roman"/>
          <w:sz w:val="24"/>
          <w:szCs w:val="24"/>
          <w:lang w:val="hr-HR"/>
        </w:rPr>
        <w:t xml:space="preserve">ma osigurati </w:t>
      </w:r>
      <w:r>
        <w:rPr>
          <w:rFonts w:ascii="Times New Roman" w:hAnsi="Times New Roman" w:cs="Times New Roman"/>
          <w:sz w:val="24"/>
          <w:szCs w:val="24"/>
          <w:lang w:val="hr-HR"/>
        </w:rPr>
        <w:t>adekvatn</w:t>
      </w:r>
      <w:r w:rsidR="00C6124F">
        <w:rPr>
          <w:rFonts w:ascii="Times New Roman" w:hAnsi="Times New Roman" w:cs="Times New Roman"/>
          <w:sz w:val="24"/>
          <w:szCs w:val="24"/>
          <w:lang w:val="hr-HR"/>
        </w:rPr>
        <w:t>e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resurs</w:t>
      </w:r>
      <w:r w:rsidR="00C6124F">
        <w:rPr>
          <w:rFonts w:ascii="Times New Roman" w:hAnsi="Times New Roman" w:cs="Times New Roman"/>
          <w:sz w:val="24"/>
          <w:szCs w:val="24"/>
          <w:lang w:val="hr-HR"/>
        </w:rPr>
        <w:t>e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kako bi se izbjegla pretjerana upotreba sistema za od</w:t>
      </w:r>
      <w:r w:rsidR="00383D84">
        <w:rPr>
          <w:rFonts w:ascii="Times New Roman" w:hAnsi="Times New Roman" w:cs="Times New Roman"/>
          <w:sz w:val="24"/>
          <w:szCs w:val="24"/>
          <w:lang w:val="hr-HR"/>
        </w:rPr>
        <w:t>ricanja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od suđenja iz čisto budžetskih razloga i osigurala djelotvorna implementacija prethodno navedenih mehanizama zaštite</w:t>
      </w:r>
      <w:r w:rsidR="00BF19F2" w:rsidRPr="00994896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F19F2" w:rsidRPr="00994896" w:rsidRDefault="00C6124F" w:rsidP="00C6124F">
      <w:pPr>
        <w:pStyle w:val="ListParagraph"/>
        <w:numPr>
          <w:ilvl w:val="1"/>
          <w:numId w:val="12"/>
        </w:numPr>
        <w:spacing w:after="0"/>
        <w:ind w:firstLine="6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6124F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994896" w:rsidRPr="00C6124F">
        <w:rPr>
          <w:rFonts w:ascii="Times New Roman" w:hAnsi="Times New Roman" w:cs="Times New Roman"/>
          <w:sz w:val="24"/>
          <w:szCs w:val="24"/>
          <w:lang w:val="hr-HR"/>
        </w:rPr>
        <w:t>sigurati adekvatno praćenje i kontrolu od strane sudova i agencija za provođenje zakona radi izbjegavanja ucjena</w:t>
      </w:r>
      <w:r w:rsidR="00BF19F2" w:rsidRPr="00C6124F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994896" w:rsidRPr="00C6124F">
        <w:rPr>
          <w:rFonts w:ascii="Times New Roman" w:hAnsi="Times New Roman" w:cs="Times New Roman"/>
          <w:sz w:val="24"/>
          <w:szCs w:val="24"/>
          <w:lang w:val="hr-HR"/>
        </w:rPr>
        <w:t>pritisaka ili drugih manipulacija radi primoravanja osumnjičenih da učestvuju u sistemu od</w:t>
      </w:r>
      <w:r w:rsidR="00383D84" w:rsidRPr="00C6124F">
        <w:rPr>
          <w:rFonts w:ascii="Times New Roman" w:hAnsi="Times New Roman" w:cs="Times New Roman"/>
          <w:sz w:val="24"/>
          <w:szCs w:val="24"/>
          <w:lang w:val="hr-HR"/>
        </w:rPr>
        <w:t>ricanja</w:t>
      </w:r>
      <w:r w:rsidR="00994896" w:rsidRPr="00C6124F">
        <w:rPr>
          <w:rFonts w:ascii="Times New Roman" w:hAnsi="Times New Roman" w:cs="Times New Roman"/>
          <w:sz w:val="24"/>
          <w:szCs w:val="24"/>
          <w:lang w:val="hr-HR"/>
        </w:rPr>
        <w:t xml:space="preserve"> od suđenja</w:t>
      </w:r>
      <w:r w:rsidR="00BF19F2" w:rsidRPr="00C6124F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sectPr w:rsidR="00BF19F2" w:rsidRPr="00994896" w:rsidSect="007B06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7337"/>
      <w:pgMar w:top="1417" w:right="1417" w:bottom="1417" w:left="1417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12" w:rsidRDefault="005A5E12" w:rsidP="00FA4A44">
      <w:pPr>
        <w:spacing w:after="0" w:line="240" w:lineRule="auto"/>
      </w:pPr>
      <w:r>
        <w:separator/>
      </w:r>
    </w:p>
  </w:endnote>
  <w:endnote w:type="continuationSeparator" w:id="0">
    <w:p w:rsidR="005A5E12" w:rsidRDefault="005A5E12" w:rsidP="00FA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83" w:rsidRDefault="00B542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29389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06EC" w:rsidRDefault="007B06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2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4283" w:rsidRDefault="00B542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2646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06EC" w:rsidRDefault="007B06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2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4283" w:rsidRDefault="00B542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12" w:rsidRDefault="005A5E12" w:rsidP="00FA4A44">
      <w:pPr>
        <w:spacing w:after="0" w:line="240" w:lineRule="auto"/>
      </w:pPr>
      <w:r>
        <w:separator/>
      </w:r>
    </w:p>
  </w:footnote>
  <w:footnote w:type="continuationSeparator" w:id="0">
    <w:p w:rsidR="005A5E12" w:rsidRDefault="005A5E12" w:rsidP="00FA4A44">
      <w:pPr>
        <w:spacing w:after="0" w:line="240" w:lineRule="auto"/>
      </w:pPr>
      <w:r>
        <w:continuationSeparator/>
      </w:r>
    </w:p>
  </w:footnote>
  <w:footnote w:id="1">
    <w:p w:rsidR="00FA4A44" w:rsidRPr="00713DB2" w:rsidRDefault="00FA4A44" w:rsidP="00FA4A44">
      <w:pPr>
        <w:pStyle w:val="FootnoteText"/>
        <w:rPr>
          <w:lang w:val="hr-BA"/>
        </w:rPr>
      </w:pPr>
      <w:r w:rsidRPr="00713DB2">
        <w:rPr>
          <w:rStyle w:val="FootnoteReference"/>
          <w:lang w:val="hr-BA"/>
        </w:rPr>
        <w:footnoteRef/>
      </w:r>
      <w:r w:rsidRPr="00713DB2">
        <w:rPr>
          <w:lang w:val="hr-BA"/>
        </w:rPr>
        <w:t xml:space="preserve"> </w:t>
      </w:r>
      <w:r w:rsidR="00713DB2" w:rsidRPr="00713DB2">
        <w:rPr>
          <w:i/>
          <w:iCs/>
          <w:lang w:val="hr-BA"/>
        </w:rPr>
        <w:t xml:space="preserve">Rasprava u Skupštini </w:t>
      </w:r>
      <w:r w:rsidRPr="00713DB2">
        <w:rPr>
          <w:lang w:val="hr-BA"/>
        </w:rPr>
        <w:t>12</w:t>
      </w:r>
      <w:r w:rsidR="00994896" w:rsidRPr="00713DB2">
        <w:rPr>
          <w:lang w:val="hr-BA"/>
        </w:rPr>
        <w:t>.10.</w:t>
      </w:r>
      <w:r w:rsidRPr="00713DB2">
        <w:rPr>
          <w:lang w:val="hr-BA"/>
        </w:rPr>
        <w:t>2018</w:t>
      </w:r>
      <w:r w:rsidR="00994896" w:rsidRPr="00713DB2">
        <w:rPr>
          <w:lang w:val="hr-BA"/>
        </w:rPr>
        <w:t>. godine</w:t>
      </w:r>
      <w:r w:rsidRPr="00713DB2">
        <w:rPr>
          <w:lang w:val="hr-BA"/>
        </w:rPr>
        <w:t xml:space="preserve"> (36</w:t>
      </w:r>
      <w:r w:rsidR="00994896" w:rsidRPr="00713DB2">
        <w:rPr>
          <w:lang w:val="hr-BA"/>
        </w:rPr>
        <w:t>. sjednica</w:t>
      </w:r>
      <w:r w:rsidRPr="00713DB2">
        <w:rPr>
          <w:lang w:val="hr-BA"/>
        </w:rPr>
        <w:t>) (</w:t>
      </w:r>
      <w:r w:rsidR="00994896" w:rsidRPr="00713DB2">
        <w:rPr>
          <w:lang w:val="hr-BA"/>
        </w:rPr>
        <w:t>pogledati</w:t>
      </w:r>
      <w:r w:rsidRPr="00713DB2">
        <w:rPr>
          <w:lang w:val="hr-BA"/>
        </w:rPr>
        <w:t xml:space="preserve"> </w:t>
      </w:r>
      <w:r w:rsidR="00713DB2" w:rsidRPr="00713DB2">
        <w:rPr>
          <w:lang w:val="hr-BA"/>
        </w:rPr>
        <w:t>dok</w:t>
      </w:r>
      <w:r w:rsidRPr="00713DB2">
        <w:rPr>
          <w:lang w:val="hr-BA"/>
        </w:rPr>
        <w:t xml:space="preserve">. 14618, </w:t>
      </w:r>
      <w:r w:rsidR="00994896" w:rsidRPr="00713DB2">
        <w:rPr>
          <w:lang w:val="hr-BA"/>
        </w:rPr>
        <w:t>izvještaj Komiteta za pravne poslov</w:t>
      </w:r>
      <w:r w:rsidR="00713DB2" w:rsidRPr="00713DB2">
        <w:rPr>
          <w:lang w:val="hr-BA"/>
        </w:rPr>
        <w:t>e</w:t>
      </w:r>
      <w:r w:rsidR="00994896" w:rsidRPr="00713DB2">
        <w:rPr>
          <w:lang w:val="hr-BA"/>
        </w:rPr>
        <w:t xml:space="preserve"> </w:t>
      </w:r>
      <w:r w:rsidR="00713DB2" w:rsidRPr="00713DB2">
        <w:rPr>
          <w:lang w:val="hr-BA"/>
        </w:rPr>
        <w:t>i</w:t>
      </w:r>
      <w:r w:rsidR="00994896" w:rsidRPr="00713DB2">
        <w:rPr>
          <w:lang w:val="hr-BA"/>
        </w:rPr>
        <w:t xml:space="preserve"> ljuds</w:t>
      </w:r>
      <w:r w:rsidR="00713DB2" w:rsidRPr="00713DB2">
        <w:rPr>
          <w:lang w:val="hr-BA"/>
        </w:rPr>
        <w:t>k</w:t>
      </w:r>
      <w:r w:rsidR="00994896" w:rsidRPr="00713DB2">
        <w:rPr>
          <w:lang w:val="hr-BA"/>
        </w:rPr>
        <w:t>a prava</w:t>
      </w:r>
      <w:r w:rsidRPr="00713DB2">
        <w:rPr>
          <w:lang w:val="hr-BA"/>
        </w:rPr>
        <w:t xml:space="preserve">, </w:t>
      </w:r>
      <w:r w:rsidR="00713DB2" w:rsidRPr="00713DB2">
        <w:rPr>
          <w:lang w:val="hr-BA"/>
        </w:rPr>
        <w:t>izvjestilac</w:t>
      </w:r>
      <w:r w:rsidRPr="00713DB2">
        <w:rPr>
          <w:lang w:val="hr-BA"/>
        </w:rPr>
        <w:t xml:space="preserve">: </w:t>
      </w:r>
      <w:r w:rsidR="00713DB2" w:rsidRPr="00713DB2">
        <w:rPr>
          <w:lang w:val="hr-BA"/>
        </w:rPr>
        <w:t>g.</w:t>
      </w:r>
      <w:r w:rsidRPr="00713DB2">
        <w:rPr>
          <w:lang w:val="hr-BA"/>
        </w:rPr>
        <w:t xml:space="preserve"> Boriss Cilevičs). </w:t>
      </w:r>
      <w:r w:rsidRPr="00713DB2">
        <w:rPr>
          <w:i/>
          <w:iCs/>
          <w:lang w:val="hr-BA"/>
        </w:rPr>
        <w:t>Te</w:t>
      </w:r>
      <w:r w:rsidR="00713DB2" w:rsidRPr="00713DB2">
        <w:rPr>
          <w:i/>
          <w:iCs/>
          <w:lang w:val="hr-BA"/>
        </w:rPr>
        <w:t>ks</w:t>
      </w:r>
      <w:r w:rsidRPr="00713DB2">
        <w:rPr>
          <w:i/>
          <w:iCs/>
          <w:lang w:val="hr-BA"/>
        </w:rPr>
        <w:t xml:space="preserve">t </w:t>
      </w:r>
      <w:r w:rsidR="00713DB2" w:rsidRPr="00713DB2">
        <w:rPr>
          <w:i/>
          <w:iCs/>
          <w:lang w:val="hr-BA"/>
        </w:rPr>
        <w:t>usvojen u Skupštini dana</w:t>
      </w:r>
      <w:r w:rsidRPr="00713DB2">
        <w:rPr>
          <w:lang w:val="hr-BA"/>
        </w:rPr>
        <w:t xml:space="preserve"> 12</w:t>
      </w:r>
      <w:r w:rsidR="00713DB2" w:rsidRPr="00713DB2">
        <w:rPr>
          <w:lang w:val="hr-BA"/>
        </w:rPr>
        <w:t>.10.</w:t>
      </w:r>
      <w:r w:rsidRPr="00713DB2">
        <w:rPr>
          <w:lang w:val="hr-BA"/>
        </w:rPr>
        <w:t>2018</w:t>
      </w:r>
      <w:r w:rsidR="00713DB2" w:rsidRPr="00713DB2">
        <w:rPr>
          <w:lang w:val="hr-BA"/>
        </w:rPr>
        <w:t>. godine</w:t>
      </w:r>
      <w:r w:rsidRPr="00713DB2">
        <w:rPr>
          <w:lang w:val="hr-BA"/>
        </w:rPr>
        <w:t xml:space="preserve"> (36</w:t>
      </w:r>
      <w:r w:rsidR="00713DB2" w:rsidRPr="00713DB2">
        <w:rPr>
          <w:lang w:val="hr-BA"/>
        </w:rPr>
        <w:t>.</w:t>
      </w:r>
      <w:r w:rsidRPr="00713DB2">
        <w:rPr>
          <w:lang w:val="hr-BA"/>
        </w:rPr>
        <w:t xml:space="preserve"> </w:t>
      </w:r>
      <w:r w:rsidR="00713DB2" w:rsidRPr="00713DB2">
        <w:rPr>
          <w:lang w:val="hr-BA"/>
        </w:rPr>
        <w:t>sjednica</w:t>
      </w:r>
      <w:r w:rsidRPr="00713DB2">
        <w:rPr>
          <w:lang w:val="hr-BA"/>
        </w:rPr>
        <w:t>).</w:t>
      </w:r>
      <w:r w:rsidR="007B06EC">
        <w:rPr>
          <w:lang w:val="hr-BA"/>
        </w:rPr>
        <w:t xml:space="preserve"> </w:t>
      </w:r>
      <w:r w:rsidR="00713DB2" w:rsidRPr="00713DB2">
        <w:rPr>
          <w:lang w:val="hr-BA"/>
        </w:rPr>
        <w:t xml:space="preserve">Takođe pogledati Preporuku </w:t>
      </w:r>
      <w:r w:rsidRPr="00713DB2">
        <w:rPr>
          <w:lang w:val="hr-BA"/>
        </w:rPr>
        <w:t xml:space="preserve">2142 (2018). </w:t>
      </w:r>
    </w:p>
    <w:p w:rsidR="00FA4A44" w:rsidRPr="00713DB2" w:rsidRDefault="00FA4A44">
      <w:pPr>
        <w:pStyle w:val="FootnoteText"/>
        <w:rPr>
          <w:lang w:val="hr-BA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83" w:rsidRDefault="00B542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83" w:rsidRDefault="00B54283">
    <w:pPr>
      <w:pStyle w:val="Header"/>
    </w:pPr>
    <w:r w:rsidRPr="000161E2">
      <w:rPr>
        <w:rFonts w:ascii="Times New Roman" w:hAnsi="Times New Roman" w:cs="Times New Roman"/>
        <w:i/>
        <w:iCs/>
        <w:sz w:val="24"/>
        <w:szCs w:val="24"/>
        <w:lang w:val="hr-HR"/>
      </w:rPr>
      <w:t>Re</w:t>
    </w:r>
    <w:r w:rsidR="00713DB2">
      <w:rPr>
        <w:rFonts w:ascii="Times New Roman" w:hAnsi="Times New Roman" w:cs="Times New Roman"/>
        <w:i/>
        <w:iCs/>
        <w:sz w:val="24"/>
        <w:szCs w:val="24"/>
        <w:lang w:val="hr-HR"/>
      </w:rPr>
      <w:t>zolucija</w:t>
    </w:r>
    <w:r w:rsidR="007B06EC">
      <w:rPr>
        <w:rFonts w:ascii="Times New Roman" w:hAnsi="Times New Roman" w:cs="Times New Roman"/>
        <w:i/>
        <w:iCs/>
        <w:sz w:val="24"/>
        <w:szCs w:val="24"/>
        <w:lang w:val="hr-HR"/>
      </w:rPr>
      <w:t xml:space="preserve"> 2245 (2018)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83" w:rsidRDefault="00B542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DE3AA3"/>
    <w:multiLevelType w:val="hybridMultilevel"/>
    <w:tmpl w:val="551DBA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2EFCCE"/>
    <w:multiLevelType w:val="hybridMultilevel"/>
    <w:tmpl w:val="0760635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DABE189"/>
    <w:multiLevelType w:val="hybridMultilevel"/>
    <w:tmpl w:val="1AC8AEEE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69EF8B9"/>
    <w:multiLevelType w:val="hybridMultilevel"/>
    <w:tmpl w:val="9A72AA5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85950A2"/>
    <w:multiLevelType w:val="hybridMultilevel"/>
    <w:tmpl w:val="8FFE8A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67D48"/>
    <w:multiLevelType w:val="hybridMultilevel"/>
    <w:tmpl w:val="293737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8282F1E"/>
    <w:multiLevelType w:val="hybridMultilevel"/>
    <w:tmpl w:val="8FFE8A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B2D5A"/>
    <w:multiLevelType w:val="hybridMultilevel"/>
    <w:tmpl w:val="771A9C0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47C4744A"/>
    <w:multiLevelType w:val="multilevel"/>
    <w:tmpl w:val="628E61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5980BF4"/>
    <w:multiLevelType w:val="hybridMultilevel"/>
    <w:tmpl w:val="86FE237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5CA12511"/>
    <w:multiLevelType w:val="hybridMultilevel"/>
    <w:tmpl w:val="A27272E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7EABCB53"/>
    <w:multiLevelType w:val="hybridMultilevel"/>
    <w:tmpl w:val="34C2554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1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10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BF19F2"/>
    <w:rsid w:val="000161E2"/>
    <w:rsid w:val="000C1995"/>
    <w:rsid w:val="001A615D"/>
    <w:rsid w:val="0022693A"/>
    <w:rsid w:val="003539B7"/>
    <w:rsid w:val="00383D84"/>
    <w:rsid w:val="003E5DA9"/>
    <w:rsid w:val="005A5E12"/>
    <w:rsid w:val="00603ABC"/>
    <w:rsid w:val="006A093C"/>
    <w:rsid w:val="006A5A27"/>
    <w:rsid w:val="00713DB2"/>
    <w:rsid w:val="007B06EC"/>
    <w:rsid w:val="0084461B"/>
    <w:rsid w:val="00867D1F"/>
    <w:rsid w:val="009530FD"/>
    <w:rsid w:val="00994896"/>
    <w:rsid w:val="009F2011"/>
    <w:rsid w:val="00A95BC2"/>
    <w:rsid w:val="00B54283"/>
    <w:rsid w:val="00B90A40"/>
    <w:rsid w:val="00BF19F2"/>
    <w:rsid w:val="00C6124F"/>
    <w:rsid w:val="00C92C59"/>
    <w:rsid w:val="00EA27EE"/>
    <w:rsid w:val="00FA4A44"/>
    <w:rsid w:val="00FB458D"/>
    <w:rsid w:val="00FC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A4A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4A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4A44"/>
    <w:rPr>
      <w:vertAlign w:val="superscript"/>
    </w:rPr>
  </w:style>
  <w:style w:type="paragraph" w:styleId="ListParagraph">
    <w:name w:val="List Paragraph"/>
    <w:basedOn w:val="Normal"/>
    <w:uiPriority w:val="34"/>
    <w:qFormat/>
    <w:rsid w:val="006A09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283"/>
  </w:style>
  <w:style w:type="paragraph" w:styleId="Footer">
    <w:name w:val="footer"/>
    <w:basedOn w:val="Normal"/>
    <w:link w:val="FooterChar"/>
    <w:uiPriority w:val="99"/>
    <w:unhideWhenUsed/>
    <w:rsid w:val="00B54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2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A4A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4A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4A44"/>
    <w:rPr>
      <w:vertAlign w:val="superscript"/>
    </w:rPr>
  </w:style>
  <w:style w:type="paragraph" w:styleId="ListParagraph">
    <w:name w:val="List Paragraph"/>
    <w:basedOn w:val="Normal"/>
    <w:uiPriority w:val="34"/>
    <w:qFormat/>
    <w:rsid w:val="006A09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283"/>
  </w:style>
  <w:style w:type="paragraph" w:styleId="Footer">
    <w:name w:val="footer"/>
    <w:basedOn w:val="Normal"/>
    <w:link w:val="FooterChar"/>
    <w:uiPriority w:val="99"/>
    <w:unhideWhenUsed/>
    <w:rsid w:val="00B54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1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5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36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45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193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51319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968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7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8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2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72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34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25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70414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14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0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84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66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68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37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192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79324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948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8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0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4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90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09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50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84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518048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7786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9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0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2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7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998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56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5863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3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0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7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2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25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06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86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4293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66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85F2B-DF9A-4E1C-A426-7CC8E5D9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1203</Words>
  <Characters>6861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EEAS</Company>
  <LinksUpToDate>false</LinksUpToDate>
  <CharactersWithSpaces>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SABANOVIC Aldijana (EEAS-SARAJEVO-EXT)</dc:creator>
  <cp:lastModifiedBy>GALICIC Drino (EEAS-SARAJEVO-EXT)</cp:lastModifiedBy>
  <cp:revision>2</cp:revision>
  <dcterms:created xsi:type="dcterms:W3CDTF">2019-04-16T13:50:00Z</dcterms:created>
  <dcterms:modified xsi:type="dcterms:W3CDTF">2019-04-16T13:50:00Z</dcterms:modified>
</cp:coreProperties>
</file>