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AB47E" w14:textId="77777777" w:rsidR="004E05A7" w:rsidRPr="004C44F2" w:rsidRDefault="004E05A7" w:rsidP="004E05A7">
      <w:pPr>
        <w:rPr>
          <w:b/>
          <w:bCs/>
          <w:szCs w:val="24"/>
          <w:lang w:val="hr-BA"/>
        </w:rPr>
      </w:pPr>
      <w:r w:rsidRPr="004C44F2">
        <w:rPr>
          <w:b/>
          <w:bCs/>
          <w:szCs w:val="24"/>
          <w:lang w:val="hr-BA"/>
        </w:rPr>
        <w:t>BOSNA I HERCEGOVINA</w:t>
      </w:r>
    </w:p>
    <w:p w14:paraId="27FB0E28" w14:textId="77777777" w:rsidR="004E05A7" w:rsidRPr="004C44F2" w:rsidRDefault="004E05A7" w:rsidP="004E05A7">
      <w:pPr>
        <w:rPr>
          <w:b/>
          <w:bCs/>
          <w:szCs w:val="24"/>
          <w:lang w:val="hr-BA"/>
        </w:rPr>
      </w:pPr>
      <w:r w:rsidRPr="004C44F2">
        <w:rPr>
          <w:b/>
          <w:bCs/>
          <w:szCs w:val="24"/>
          <w:lang w:val="hr-BA"/>
        </w:rPr>
        <w:t>FEDERACIJA BOSNE I HERCEGOVINE</w:t>
      </w:r>
    </w:p>
    <w:p w14:paraId="655AD9D7" w14:textId="77777777" w:rsidR="004E05A7" w:rsidRPr="004C44F2" w:rsidRDefault="004E05A7" w:rsidP="004E05A7">
      <w:pPr>
        <w:rPr>
          <w:b/>
          <w:bCs/>
          <w:szCs w:val="24"/>
          <w:lang w:val="hr-BA"/>
        </w:rPr>
      </w:pPr>
      <w:r w:rsidRPr="004C44F2">
        <w:rPr>
          <w:b/>
          <w:bCs/>
          <w:szCs w:val="24"/>
          <w:lang w:val="hr-BA"/>
        </w:rPr>
        <w:t>POSAVSKI KANTON</w:t>
      </w:r>
    </w:p>
    <w:p w14:paraId="6963E79E" w14:textId="77777777" w:rsidR="004E05A7" w:rsidRPr="004C44F2" w:rsidRDefault="004E05A7" w:rsidP="004E05A7">
      <w:pPr>
        <w:pStyle w:val="Heading2"/>
        <w:rPr>
          <w:szCs w:val="24"/>
          <w:lang w:val="hr-BA"/>
        </w:rPr>
      </w:pPr>
      <w:r w:rsidRPr="004C44F2">
        <w:rPr>
          <w:szCs w:val="24"/>
          <w:lang w:val="hr-BA"/>
        </w:rPr>
        <w:t xml:space="preserve">KANTONALNI SUD U ODŽAKU         </w:t>
      </w:r>
    </w:p>
    <w:p w14:paraId="38B9826C" w14:textId="77777777" w:rsidR="004E05A7" w:rsidRPr="004C44F2" w:rsidRDefault="004E05A7" w:rsidP="004E05A7">
      <w:pPr>
        <w:rPr>
          <w:b/>
          <w:szCs w:val="24"/>
          <w:lang w:val="hr-BA"/>
        </w:rPr>
      </w:pPr>
      <w:r w:rsidRPr="004C44F2">
        <w:rPr>
          <w:b/>
          <w:szCs w:val="24"/>
          <w:lang w:val="hr-BA"/>
        </w:rPr>
        <w:t xml:space="preserve">Broj: 25 0 K 063442 26 Kž 5 </w:t>
      </w:r>
    </w:p>
    <w:p w14:paraId="3FCD43E6" w14:textId="77777777" w:rsidR="004E05A7" w:rsidRPr="004C44F2" w:rsidRDefault="004E05A7" w:rsidP="004E05A7">
      <w:pPr>
        <w:rPr>
          <w:b/>
          <w:szCs w:val="24"/>
          <w:lang w:val="hr-BA"/>
        </w:rPr>
      </w:pPr>
      <w:r w:rsidRPr="004C44F2">
        <w:rPr>
          <w:b/>
          <w:szCs w:val="24"/>
          <w:lang w:val="hr-BA"/>
        </w:rPr>
        <w:t xml:space="preserve">Odžak, </w:t>
      </w:r>
      <w:r w:rsidR="00005F67">
        <w:rPr>
          <w:b/>
          <w:szCs w:val="24"/>
          <w:lang w:val="hr-BA"/>
        </w:rPr>
        <w:t>15.06.2026</w:t>
      </w:r>
      <w:r w:rsidRPr="004C44F2">
        <w:rPr>
          <w:b/>
          <w:szCs w:val="24"/>
          <w:lang w:val="hr-BA"/>
        </w:rPr>
        <w:t>. godine</w:t>
      </w:r>
    </w:p>
    <w:p w14:paraId="40B2A027" w14:textId="77777777" w:rsidR="004E05A7" w:rsidRPr="004C44F2" w:rsidRDefault="004E05A7" w:rsidP="004E05A7">
      <w:pPr>
        <w:rPr>
          <w:szCs w:val="24"/>
          <w:lang w:val="hr-BA"/>
        </w:rPr>
      </w:pPr>
    </w:p>
    <w:p w14:paraId="1FB6CA97" w14:textId="77777777" w:rsidR="004E05A7" w:rsidRPr="004C44F2" w:rsidRDefault="004E05A7" w:rsidP="004E05A7">
      <w:pPr>
        <w:pStyle w:val="Heading4"/>
        <w:rPr>
          <w:sz w:val="24"/>
          <w:szCs w:val="24"/>
          <w:lang w:val="hr-BA"/>
        </w:rPr>
      </w:pPr>
      <w:r w:rsidRPr="004C44F2">
        <w:rPr>
          <w:sz w:val="24"/>
          <w:szCs w:val="24"/>
          <w:lang w:val="hr-BA"/>
        </w:rPr>
        <w:t xml:space="preserve">U IME FEDERACIJE BOSNE I HERCEGOVINE </w:t>
      </w:r>
    </w:p>
    <w:p w14:paraId="4286D534" w14:textId="77777777" w:rsidR="004E05A7" w:rsidRPr="004C44F2" w:rsidRDefault="004E05A7" w:rsidP="004E05A7">
      <w:pPr>
        <w:rPr>
          <w:szCs w:val="24"/>
          <w:lang w:val="hr-BA"/>
        </w:rPr>
      </w:pPr>
    </w:p>
    <w:p w14:paraId="49ADF745" w14:textId="328674DE" w:rsidR="004E05A7" w:rsidRPr="004C44F2" w:rsidRDefault="004E05A7" w:rsidP="004E05A7">
      <w:pPr>
        <w:rPr>
          <w:szCs w:val="24"/>
          <w:lang w:val="hr-BA"/>
        </w:rPr>
      </w:pPr>
      <w:r w:rsidRPr="004C44F2">
        <w:rPr>
          <w:szCs w:val="24"/>
          <w:lang w:val="hr-BA"/>
        </w:rPr>
        <w:t xml:space="preserve"> </w:t>
      </w:r>
      <w:r w:rsidRPr="004C44F2">
        <w:rPr>
          <w:szCs w:val="24"/>
          <w:lang w:val="hr-BA"/>
        </w:rPr>
        <w:tab/>
        <w:t xml:space="preserve"> Kantonalni sud u Odžaku, u vijeću sastavljenom od suca Dž</w:t>
      </w:r>
      <w:r w:rsidR="000F1C03">
        <w:rPr>
          <w:szCs w:val="24"/>
          <w:lang w:val="hr-BA"/>
        </w:rPr>
        <w:t>.</w:t>
      </w:r>
      <w:r w:rsidRPr="004C44F2">
        <w:rPr>
          <w:szCs w:val="24"/>
          <w:lang w:val="hr-BA"/>
        </w:rPr>
        <w:t>P kao predsjednika vijeća, te sudaca J</w:t>
      </w:r>
      <w:r w:rsidR="000F1C03">
        <w:rPr>
          <w:szCs w:val="24"/>
          <w:lang w:val="hr-BA"/>
        </w:rPr>
        <w:t>.</w:t>
      </w:r>
      <w:r w:rsidRPr="004C44F2">
        <w:rPr>
          <w:szCs w:val="24"/>
          <w:lang w:val="hr-BA"/>
        </w:rPr>
        <w:t>R i V</w:t>
      </w:r>
      <w:r w:rsidR="000F1C03">
        <w:rPr>
          <w:szCs w:val="24"/>
          <w:lang w:val="hr-BA"/>
        </w:rPr>
        <w:t>.</w:t>
      </w:r>
      <w:r w:rsidRPr="004C44F2">
        <w:rPr>
          <w:szCs w:val="24"/>
          <w:lang w:val="hr-BA"/>
        </w:rPr>
        <w:t>M, kao članova vijeća, uz sudjelovanje zapisničara J</w:t>
      </w:r>
      <w:r w:rsidR="000F1C03">
        <w:rPr>
          <w:szCs w:val="24"/>
          <w:lang w:val="hr-BA"/>
        </w:rPr>
        <w:t>.</w:t>
      </w:r>
      <w:r w:rsidRPr="004C44F2">
        <w:rPr>
          <w:szCs w:val="24"/>
          <w:lang w:val="hr-BA"/>
        </w:rPr>
        <w:t xml:space="preserve">B, u kaznenom predmetu protiv optuženih </w:t>
      </w:r>
      <w:r w:rsidR="00495295">
        <w:rPr>
          <w:szCs w:val="24"/>
          <w:lang w:val="hr-BA"/>
        </w:rPr>
        <w:t>R.K.</w:t>
      </w:r>
      <w:r w:rsidRPr="004C44F2">
        <w:rPr>
          <w:szCs w:val="24"/>
          <w:lang w:val="hr-BA"/>
        </w:rPr>
        <w:t xml:space="preserve"> iz Gradačca kojeg zastupa branitelj D</w:t>
      </w:r>
      <w:r w:rsidR="000F1C03">
        <w:rPr>
          <w:szCs w:val="24"/>
          <w:lang w:val="hr-BA"/>
        </w:rPr>
        <w:t>.</w:t>
      </w:r>
      <w:r w:rsidRPr="004C44F2">
        <w:rPr>
          <w:szCs w:val="24"/>
          <w:lang w:val="hr-BA"/>
        </w:rPr>
        <w:t xml:space="preserve">D, odvjetnik iz O i </w:t>
      </w:r>
      <w:r w:rsidR="00495295">
        <w:rPr>
          <w:szCs w:val="24"/>
          <w:lang w:val="hr-BA"/>
        </w:rPr>
        <w:t>E.M.</w:t>
      </w:r>
      <w:r w:rsidRPr="004C44F2">
        <w:rPr>
          <w:szCs w:val="24"/>
          <w:lang w:val="hr-BA"/>
        </w:rPr>
        <w:t xml:space="preserve"> iz G kojeg zastupa branitelj I</w:t>
      </w:r>
      <w:r w:rsidR="00EC6218">
        <w:rPr>
          <w:szCs w:val="24"/>
          <w:lang w:val="hr-BA"/>
        </w:rPr>
        <w:t>.</w:t>
      </w:r>
      <w:r w:rsidRPr="004C44F2">
        <w:rPr>
          <w:szCs w:val="24"/>
          <w:lang w:val="hr-BA"/>
        </w:rPr>
        <w:t>K, odvjetnik iz O, zbog kaznenog djela Neovlaštene proizvodnje i stavljanja i promet opojnih droga iz čl. 238. st. 1. u vezi sa čl. 31.  Kaznenog zakona Federacije BiH</w:t>
      </w:r>
      <w:r w:rsidRPr="004C44F2">
        <w:rPr>
          <w:rStyle w:val="FootnoteReference"/>
          <w:szCs w:val="24"/>
          <w:lang w:val="hr-BA"/>
        </w:rPr>
        <w:footnoteReference w:id="1"/>
      </w:r>
      <w:r w:rsidRPr="004C44F2">
        <w:rPr>
          <w:szCs w:val="24"/>
          <w:lang w:val="hr-BA"/>
        </w:rPr>
        <w:t xml:space="preserve"> (u daljnjem tekstu: KZ FBiH), odlučujući o žalbama branitelja optuženog </w:t>
      </w:r>
      <w:r w:rsidR="00495295">
        <w:rPr>
          <w:szCs w:val="24"/>
          <w:lang w:val="hr-BA"/>
        </w:rPr>
        <w:t>R.K.</w:t>
      </w:r>
      <w:r w:rsidRPr="004C44F2">
        <w:rPr>
          <w:szCs w:val="24"/>
          <w:lang w:val="hr-BA"/>
        </w:rPr>
        <w:t>, odvjetnika D</w:t>
      </w:r>
      <w:r w:rsidR="007979FB">
        <w:rPr>
          <w:szCs w:val="24"/>
          <w:lang w:val="hr-BA"/>
        </w:rPr>
        <w:t>.</w:t>
      </w:r>
      <w:r w:rsidRPr="004C44F2">
        <w:rPr>
          <w:szCs w:val="24"/>
          <w:lang w:val="hr-BA"/>
        </w:rPr>
        <w:t>D iz O i Kantonalnog tužiteljstva Posavskog kantona Orašje, izjavljenim protiv presude Općinskog suda u Orašju broj 25 0 K 063442 25 K od 15.12.2025. godine, u sjednici vijeća održanoj dana</w:t>
      </w:r>
      <w:r w:rsidR="00005F67">
        <w:rPr>
          <w:szCs w:val="24"/>
          <w:lang w:val="hr-BA"/>
        </w:rPr>
        <w:t xml:space="preserve"> 15.06.2026. </w:t>
      </w:r>
      <w:r w:rsidRPr="004C44F2">
        <w:rPr>
          <w:szCs w:val="24"/>
          <w:lang w:val="hr-BA"/>
        </w:rPr>
        <w:t xml:space="preserve">godine, donio je slijedeću: </w:t>
      </w:r>
    </w:p>
    <w:p w14:paraId="31F3E191" w14:textId="77777777" w:rsidR="004E05A7" w:rsidRPr="004C44F2" w:rsidRDefault="004E05A7" w:rsidP="004E05A7">
      <w:pPr>
        <w:rPr>
          <w:szCs w:val="24"/>
          <w:lang w:val="hr-BA"/>
        </w:rPr>
      </w:pPr>
    </w:p>
    <w:p w14:paraId="742146CC" w14:textId="77777777" w:rsidR="004E05A7" w:rsidRPr="004C44F2" w:rsidRDefault="004E05A7" w:rsidP="004E05A7">
      <w:pPr>
        <w:jc w:val="center"/>
        <w:rPr>
          <w:b/>
          <w:bCs/>
          <w:szCs w:val="24"/>
          <w:lang w:val="hr-BA" w:eastAsia="en-US"/>
        </w:rPr>
      </w:pPr>
      <w:r w:rsidRPr="004C44F2">
        <w:rPr>
          <w:b/>
          <w:bCs/>
          <w:szCs w:val="24"/>
          <w:lang w:val="hr-BA" w:eastAsia="en-US"/>
        </w:rPr>
        <w:t xml:space="preserve">P R E S U D U </w:t>
      </w:r>
    </w:p>
    <w:p w14:paraId="3BA5F91F" w14:textId="77777777" w:rsidR="004E05A7" w:rsidRPr="004C44F2" w:rsidRDefault="004E05A7" w:rsidP="004E05A7">
      <w:pPr>
        <w:rPr>
          <w:b/>
          <w:bCs/>
          <w:szCs w:val="24"/>
          <w:lang w:val="hr-BA" w:eastAsia="en-US"/>
        </w:rPr>
      </w:pPr>
    </w:p>
    <w:p w14:paraId="6952DB39" w14:textId="2595EF6C" w:rsidR="004E05A7" w:rsidRPr="004C44F2" w:rsidRDefault="004E05A7" w:rsidP="004E05A7">
      <w:pPr>
        <w:rPr>
          <w:b/>
          <w:szCs w:val="24"/>
          <w:lang w:val="hr-BA"/>
        </w:rPr>
      </w:pPr>
      <w:r w:rsidRPr="004C44F2">
        <w:rPr>
          <w:bCs/>
          <w:szCs w:val="24"/>
          <w:lang w:val="hr-BA"/>
        </w:rPr>
        <w:t xml:space="preserve">             Žalbe branitelja optuženog </w:t>
      </w:r>
      <w:r w:rsidR="00495295">
        <w:rPr>
          <w:bCs/>
          <w:szCs w:val="24"/>
          <w:lang w:val="hr-BA"/>
        </w:rPr>
        <w:t>R.K.</w:t>
      </w:r>
      <w:r w:rsidRPr="004C44F2">
        <w:rPr>
          <w:bCs/>
          <w:szCs w:val="24"/>
          <w:lang w:val="hr-BA"/>
        </w:rPr>
        <w:t xml:space="preserve"> i Kantonalnog tužiteljstva Posavskog kantona se odbijaju kao neutemeljene,</w:t>
      </w:r>
      <w:r w:rsidRPr="004C44F2">
        <w:rPr>
          <w:b/>
          <w:bCs/>
          <w:szCs w:val="24"/>
          <w:lang w:val="hr-BA"/>
        </w:rPr>
        <w:t xml:space="preserve"> </w:t>
      </w:r>
      <w:r w:rsidRPr="004C44F2">
        <w:rPr>
          <w:bCs/>
          <w:szCs w:val="24"/>
          <w:lang w:val="hr-BA"/>
        </w:rPr>
        <w:t>te se presuda</w:t>
      </w:r>
      <w:r w:rsidRPr="004C44F2">
        <w:rPr>
          <w:b/>
          <w:bCs/>
          <w:szCs w:val="24"/>
          <w:lang w:val="hr-BA"/>
        </w:rPr>
        <w:t xml:space="preserve"> </w:t>
      </w:r>
      <w:r w:rsidRPr="004C44F2">
        <w:rPr>
          <w:bCs/>
          <w:szCs w:val="24"/>
          <w:lang w:val="hr-BA"/>
        </w:rPr>
        <w:t xml:space="preserve">Općinskog suda u Orašju </w:t>
      </w:r>
      <w:r w:rsidRPr="004C44F2">
        <w:rPr>
          <w:szCs w:val="24"/>
          <w:lang w:val="hr-BA"/>
        </w:rPr>
        <w:t>broj 25 0 K 063442 25 K od 15.12.2025. godine potvrđuje.</w:t>
      </w:r>
      <w:r w:rsidRPr="004C44F2">
        <w:rPr>
          <w:bCs/>
          <w:szCs w:val="24"/>
          <w:lang w:val="hr-BA"/>
        </w:rPr>
        <w:tab/>
      </w:r>
    </w:p>
    <w:p w14:paraId="2AB1060E" w14:textId="77777777" w:rsidR="004E05A7" w:rsidRPr="004C44F2" w:rsidRDefault="004E05A7" w:rsidP="004E05A7">
      <w:pPr>
        <w:rPr>
          <w:b/>
          <w:szCs w:val="24"/>
          <w:lang w:val="hr-BA"/>
        </w:rPr>
      </w:pPr>
      <w:r w:rsidRPr="004C44F2">
        <w:rPr>
          <w:b/>
          <w:szCs w:val="24"/>
          <w:lang w:val="hr-BA"/>
        </w:rPr>
        <w:t xml:space="preserve"> </w:t>
      </w:r>
    </w:p>
    <w:p w14:paraId="64421396" w14:textId="77777777" w:rsidR="004E05A7" w:rsidRPr="004C44F2" w:rsidRDefault="004E05A7" w:rsidP="004E05A7">
      <w:pPr>
        <w:ind w:firstLine="720"/>
        <w:rPr>
          <w:b/>
          <w:szCs w:val="24"/>
          <w:lang w:val="hr-BA"/>
        </w:rPr>
      </w:pPr>
      <w:r w:rsidRPr="004C44F2">
        <w:rPr>
          <w:b/>
          <w:szCs w:val="24"/>
          <w:lang w:val="hr-BA"/>
        </w:rPr>
        <w:t xml:space="preserve">                                             O b r a z l o ž e nj e</w:t>
      </w:r>
    </w:p>
    <w:p w14:paraId="55F64CCA" w14:textId="77777777" w:rsidR="004E05A7" w:rsidRPr="004C44F2" w:rsidRDefault="004E05A7" w:rsidP="004E05A7">
      <w:pPr>
        <w:ind w:firstLine="720"/>
        <w:rPr>
          <w:b/>
          <w:szCs w:val="24"/>
          <w:lang w:val="hr-BA"/>
        </w:rPr>
      </w:pPr>
    </w:p>
    <w:p w14:paraId="64ECBF6A" w14:textId="5E9AB11A" w:rsidR="00856D64" w:rsidRPr="004C44F2" w:rsidRDefault="004E05A7" w:rsidP="004E05A7">
      <w:pPr>
        <w:pStyle w:val="BodyTextIndent"/>
        <w:ind w:left="0" w:firstLine="0"/>
        <w:rPr>
          <w:lang w:val="hr-BA"/>
        </w:rPr>
      </w:pPr>
      <w:r w:rsidRPr="004C44F2">
        <w:rPr>
          <w:b/>
          <w:lang w:val="hr-BA"/>
        </w:rPr>
        <w:t xml:space="preserve">             </w:t>
      </w:r>
      <w:r w:rsidRPr="004C44F2">
        <w:rPr>
          <w:lang w:val="hr-BA"/>
        </w:rPr>
        <w:t xml:space="preserve">Pobijanom presudom prvostupanjskog suda optuženi </w:t>
      </w:r>
      <w:r w:rsidR="00495295">
        <w:rPr>
          <w:lang w:val="hr-BA"/>
        </w:rPr>
        <w:t>R.K.</w:t>
      </w:r>
      <w:r w:rsidR="00856D64" w:rsidRPr="004C44F2">
        <w:rPr>
          <w:lang w:val="hr-BA"/>
        </w:rPr>
        <w:t xml:space="preserve"> i </w:t>
      </w:r>
      <w:r w:rsidR="00495295">
        <w:rPr>
          <w:lang w:val="hr-BA"/>
        </w:rPr>
        <w:t>E.M.</w:t>
      </w:r>
      <w:r w:rsidR="00856D64" w:rsidRPr="004C44F2">
        <w:rPr>
          <w:lang w:val="hr-BA"/>
        </w:rPr>
        <w:t xml:space="preserve"> oglašeni su krivima </w:t>
      </w:r>
      <w:r w:rsidR="00592294" w:rsidRPr="004C44F2">
        <w:rPr>
          <w:lang w:val="hr-BA"/>
        </w:rPr>
        <w:t>za</w:t>
      </w:r>
      <w:r w:rsidR="00856D64" w:rsidRPr="004C44F2">
        <w:rPr>
          <w:lang w:val="hr-BA"/>
        </w:rPr>
        <w:t xml:space="preserve"> kazneno djelo Neovlaštena proizvodnja i stavljanje u promet opojnih droga iz čl. 238. st. 1. </w:t>
      </w:r>
      <w:r w:rsidR="00592294" w:rsidRPr="004C44F2">
        <w:rPr>
          <w:lang w:val="hr-BA"/>
        </w:rPr>
        <w:t xml:space="preserve">u vezi sa čl. 31. </w:t>
      </w:r>
      <w:r w:rsidR="00856D64" w:rsidRPr="004C44F2">
        <w:rPr>
          <w:lang w:val="hr-BA"/>
        </w:rPr>
        <w:t>KZ FBiH</w:t>
      </w:r>
      <w:r w:rsidRPr="004C44F2">
        <w:rPr>
          <w:lang w:val="hr-BA"/>
        </w:rPr>
        <w:t xml:space="preserve">, </w:t>
      </w:r>
      <w:r w:rsidR="00856D64" w:rsidRPr="004C44F2">
        <w:rPr>
          <w:lang w:val="hr-BA"/>
        </w:rPr>
        <w:t xml:space="preserve">pa je za navedeno kazneno djelo optuženom </w:t>
      </w:r>
      <w:r w:rsidR="00C5390C">
        <w:rPr>
          <w:lang w:val="hr-BA"/>
        </w:rPr>
        <w:t>R.K.</w:t>
      </w:r>
      <w:r w:rsidR="00856D64" w:rsidRPr="004C44F2">
        <w:rPr>
          <w:lang w:val="hr-BA"/>
        </w:rPr>
        <w:t xml:space="preserve"> izrečena zatvorska kazna u trajanju od jedne godine i jednog mjeseca, a optuženom </w:t>
      </w:r>
      <w:r w:rsidR="00C5390C">
        <w:rPr>
          <w:lang w:val="hr-BA"/>
        </w:rPr>
        <w:t>E.M.</w:t>
      </w:r>
      <w:r w:rsidR="00856D64" w:rsidRPr="004C44F2">
        <w:rPr>
          <w:lang w:val="hr-BA"/>
        </w:rPr>
        <w:t xml:space="preserve"> zatvorska kazan u trajanju od jedne godine i tri mjeseca, pri čemu im je i izrečenu kaznu uračunato vrijeme provedeno u pritvoru od 06.05.2025. godine do 15.10.2025. godine. Istom odlukom, na temelju čl. 78. KZ FBiH</w:t>
      </w:r>
      <w:r w:rsidR="00592294" w:rsidRPr="004C44F2">
        <w:rPr>
          <w:lang w:val="hr-BA"/>
        </w:rPr>
        <w:t>,</w:t>
      </w:r>
      <w:r w:rsidR="00856D64" w:rsidRPr="004C44F2">
        <w:rPr>
          <w:lang w:val="hr-BA"/>
        </w:rPr>
        <w:t xml:space="preserve"> od optuženih je oduzeta opojna droga Cannabis neto mase 8,129 grama, zatim materija koja sadrži psihoaktivnu komponentu Amfetamin neto mase 21,583 grama, te 20 tableta koje sadrže psihoaktivnu komponentu</w:t>
      </w:r>
      <w:r w:rsidR="00005F67">
        <w:rPr>
          <w:lang w:val="hr-BA"/>
        </w:rPr>
        <w:t xml:space="preserve"> </w:t>
      </w:r>
      <w:r w:rsidR="00856D64" w:rsidRPr="004C44F2">
        <w:rPr>
          <w:lang w:val="hr-BA"/>
        </w:rPr>
        <w:t>3,4 metilendioksimetamfetamin (MDMA).</w:t>
      </w:r>
      <w:r w:rsidRPr="004C44F2">
        <w:rPr>
          <w:lang w:val="hr-BA"/>
        </w:rPr>
        <w:t xml:space="preserve"> Temeljem čl. 202. st. 1. u vezi sa čl. 199. st. 2. Zakona o kaznenom postupku Federacije BiH</w:t>
      </w:r>
      <w:r w:rsidRPr="004C44F2">
        <w:rPr>
          <w:rStyle w:val="FootnoteReference"/>
          <w:lang w:val="hr-BA"/>
        </w:rPr>
        <w:footnoteReference w:id="2"/>
      </w:r>
      <w:r w:rsidRPr="004C44F2">
        <w:rPr>
          <w:lang w:val="hr-BA"/>
        </w:rPr>
        <w:t xml:space="preserve"> (dalje: ZKP FBiH) obvezan</w:t>
      </w:r>
      <w:r w:rsidR="00856D64" w:rsidRPr="004C44F2">
        <w:rPr>
          <w:lang w:val="hr-BA"/>
        </w:rPr>
        <w:t>i su</w:t>
      </w:r>
      <w:r w:rsidRPr="004C44F2">
        <w:rPr>
          <w:lang w:val="hr-BA"/>
        </w:rPr>
        <w:t xml:space="preserve"> optuženi da na ime paušal</w:t>
      </w:r>
      <w:r w:rsidR="00856D64" w:rsidRPr="004C44F2">
        <w:rPr>
          <w:lang w:val="hr-BA"/>
        </w:rPr>
        <w:t xml:space="preserve">a plate iznose od po 100,00 KM, </w:t>
      </w:r>
      <w:r w:rsidR="00592294" w:rsidRPr="004C44F2">
        <w:rPr>
          <w:lang w:val="hr-BA"/>
        </w:rPr>
        <w:t>te je odlučeno</w:t>
      </w:r>
      <w:r w:rsidR="00856D64" w:rsidRPr="004C44F2">
        <w:rPr>
          <w:lang w:val="hr-BA"/>
        </w:rPr>
        <w:t xml:space="preserve"> da će se o naknadi i nagradi branitelja koju su optuženi dužni nadoknaditi</w:t>
      </w:r>
      <w:r w:rsidR="00592294" w:rsidRPr="004C44F2">
        <w:rPr>
          <w:lang w:val="hr-BA"/>
        </w:rPr>
        <w:t>,</w:t>
      </w:r>
      <w:r w:rsidR="00856D64" w:rsidRPr="004C44F2">
        <w:rPr>
          <w:lang w:val="hr-BA"/>
        </w:rPr>
        <w:t xml:space="preserve"> odlučiti posebnim rješenjem.</w:t>
      </w:r>
    </w:p>
    <w:p w14:paraId="69784422" w14:textId="77777777" w:rsidR="00856D64" w:rsidRPr="004C44F2" w:rsidRDefault="00856D64" w:rsidP="004E05A7">
      <w:pPr>
        <w:pStyle w:val="BodyTextIndent"/>
        <w:ind w:left="0" w:firstLine="0"/>
        <w:rPr>
          <w:lang w:val="hr-BA"/>
        </w:rPr>
      </w:pPr>
    </w:p>
    <w:p w14:paraId="45DACB81" w14:textId="31755350" w:rsidR="00DE3D2E" w:rsidRPr="004C44F2" w:rsidRDefault="004E05A7" w:rsidP="004E05A7">
      <w:pPr>
        <w:pStyle w:val="BodyTextIndent"/>
        <w:ind w:left="0" w:firstLine="0"/>
        <w:rPr>
          <w:lang w:val="hr-BA"/>
        </w:rPr>
      </w:pPr>
      <w:r w:rsidRPr="004C44F2">
        <w:rPr>
          <w:lang w:val="hr-BA"/>
        </w:rPr>
        <w:t xml:space="preserve">          </w:t>
      </w:r>
      <w:r w:rsidRPr="004C44F2">
        <w:rPr>
          <w:lang w:val="hr-BA" w:eastAsia="en-US"/>
        </w:rPr>
        <w:t xml:space="preserve">  </w:t>
      </w:r>
      <w:r w:rsidRPr="004C44F2">
        <w:rPr>
          <w:lang w:val="hr-BA"/>
        </w:rPr>
        <w:t>P</w:t>
      </w:r>
      <w:r w:rsidR="00592294" w:rsidRPr="004C44F2">
        <w:rPr>
          <w:lang w:val="hr-BA"/>
        </w:rPr>
        <w:t xml:space="preserve">rotiv navedene presude, </w:t>
      </w:r>
      <w:r w:rsidR="00DE3D2E" w:rsidRPr="004C44F2">
        <w:rPr>
          <w:lang w:val="hr-BA"/>
        </w:rPr>
        <w:t xml:space="preserve">pravovremenu </w:t>
      </w:r>
      <w:r w:rsidR="00592294" w:rsidRPr="004C44F2">
        <w:rPr>
          <w:lang w:val="hr-BA"/>
        </w:rPr>
        <w:t>žalbu</w:t>
      </w:r>
      <w:r w:rsidR="00DE3D2E" w:rsidRPr="004C44F2">
        <w:rPr>
          <w:lang w:val="hr-BA"/>
        </w:rPr>
        <w:t xml:space="preserve"> </w:t>
      </w:r>
      <w:r w:rsidR="00005F67">
        <w:rPr>
          <w:lang w:val="hr-BA"/>
        </w:rPr>
        <w:t xml:space="preserve">i dopunu žalbe </w:t>
      </w:r>
      <w:r w:rsidR="00592294" w:rsidRPr="004C44F2">
        <w:rPr>
          <w:lang w:val="hr-BA"/>
        </w:rPr>
        <w:t xml:space="preserve">izjavio </w:t>
      </w:r>
      <w:r w:rsidR="00005F67">
        <w:rPr>
          <w:lang w:val="hr-BA"/>
        </w:rPr>
        <w:t xml:space="preserve">je </w:t>
      </w:r>
      <w:r w:rsidR="00592294" w:rsidRPr="004C44F2">
        <w:rPr>
          <w:lang w:val="hr-BA"/>
        </w:rPr>
        <w:t xml:space="preserve">branitelj optuženog </w:t>
      </w:r>
      <w:r w:rsidR="00495295">
        <w:rPr>
          <w:lang w:val="hr-BA"/>
        </w:rPr>
        <w:t>R.K.</w:t>
      </w:r>
      <w:r w:rsidRPr="004C44F2">
        <w:rPr>
          <w:lang w:val="hr-BA"/>
        </w:rPr>
        <w:t xml:space="preserve"> zbog bitn</w:t>
      </w:r>
      <w:r w:rsidR="00592294" w:rsidRPr="004C44F2">
        <w:rPr>
          <w:lang w:val="hr-BA"/>
        </w:rPr>
        <w:t>e povrede</w:t>
      </w:r>
      <w:r w:rsidRPr="004C44F2">
        <w:rPr>
          <w:lang w:val="hr-BA"/>
        </w:rPr>
        <w:t xml:space="preserve"> odredaba kaznenog postupka, </w:t>
      </w:r>
      <w:r w:rsidR="00592294" w:rsidRPr="004C44F2">
        <w:rPr>
          <w:lang w:val="hr-BA"/>
        </w:rPr>
        <w:t>pogrešno utvrđenog činjeničnog stanja, o</w:t>
      </w:r>
      <w:r w:rsidR="00DE3D2E" w:rsidRPr="004C44F2">
        <w:rPr>
          <w:lang w:val="hr-BA"/>
        </w:rPr>
        <w:t>d</w:t>
      </w:r>
      <w:r w:rsidR="00592294" w:rsidRPr="004C44F2">
        <w:rPr>
          <w:lang w:val="hr-BA"/>
        </w:rPr>
        <w:t>luke o sankciji i povrede čl. 6. Europske konvencije</w:t>
      </w:r>
      <w:r w:rsidR="00DE3D2E" w:rsidRPr="004C44F2">
        <w:rPr>
          <w:lang w:val="hr-BA"/>
        </w:rPr>
        <w:t xml:space="preserve"> </w:t>
      </w:r>
      <w:r w:rsidRPr="004C44F2">
        <w:rPr>
          <w:lang w:val="hr-BA"/>
        </w:rPr>
        <w:t>povrede Kaznenog zakona, te pogrešno i nepotpuno utvrđenog činjeničnog stanja</w:t>
      </w:r>
      <w:r w:rsidR="00DE3D2E" w:rsidRPr="004C44F2">
        <w:rPr>
          <w:lang w:val="hr-BA"/>
        </w:rPr>
        <w:t xml:space="preserve">, a u istoj se i ne navodi žalbeni prijedlog. </w:t>
      </w:r>
    </w:p>
    <w:p w14:paraId="75BDF711" w14:textId="77777777" w:rsidR="004E05A7" w:rsidRPr="004C44F2" w:rsidRDefault="004E05A7" w:rsidP="004E05A7">
      <w:pPr>
        <w:pStyle w:val="BodyTextIndent"/>
        <w:ind w:left="0" w:firstLine="0"/>
        <w:rPr>
          <w:lang w:val="hr-BA"/>
        </w:rPr>
      </w:pPr>
    </w:p>
    <w:p w14:paraId="13BC33E6" w14:textId="77777777" w:rsidR="004E05A7" w:rsidRPr="004C44F2" w:rsidRDefault="00DE3D2E" w:rsidP="00DE3D2E">
      <w:pPr>
        <w:pStyle w:val="BodyTextIndent"/>
        <w:ind w:left="0" w:firstLine="720"/>
        <w:rPr>
          <w:lang w:val="hr-BA"/>
        </w:rPr>
      </w:pPr>
      <w:r w:rsidRPr="004C44F2">
        <w:rPr>
          <w:lang w:val="hr-BA"/>
        </w:rPr>
        <w:t>Također, žalbu je podnijelo i Kantonalno tužiteljstvo Posavskog kantona zbog odluke o kazneno-pravnoj sankciji sa prijedlogom da se ista uvaži i prvostupanjska presuda preinači na način da se optuženima izreknu zatvorske kazne u duljem trajanju.</w:t>
      </w:r>
    </w:p>
    <w:p w14:paraId="361FC79C" w14:textId="77777777" w:rsidR="00DE3D2E" w:rsidRPr="004C44F2" w:rsidRDefault="00DE3D2E" w:rsidP="00DE3D2E">
      <w:pPr>
        <w:pStyle w:val="BodyTextIndent"/>
        <w:ind w:left="0" w:firstLine="720"/>
        <w:rPr>
          <w:lang w:val="hr-BA"/>
        </w:rPr>
      </w:pPr>
    </w:p>
    <w:p w14:paraId="7C398954" w14:textId="7F4807A9" w:rsidR="00DE3D2E" w:rsidRPr="004C44F2" w:rsidRDefault="00DE3D2E" w:rsidP="00DE3D2E">
      <w:pPr>
        <w:pStyle w:val="BodyTextIndent"/>
        <w:ind w:left="0" w:firstLine="720"/>
        <w:rPr>
          <w:lang w:val="hr-BA"/>
        </w:rPr>
      </w:pPr>
      <w:r w:rsidRPr="004C44F2">
        <w:rPr>
          <w:lang w:val="hr-BA"/>
        </w:rPr>
        <w:t xml:space="preserve">U odgovoru na žalbu tužiteljstva branitelji optuženih predlažu da se ista </w:t>
      </w:r>
      <w:r w:rsidR="005C5C46" w:rsidRPr="004C44F2">
        <w:rPr>
          <w:lang w:val="hr-BA"/>
        </w:rPr>
        <w:t xml:space="preserve">odbije kao neutemeljena, a također i tužiteljstvo u svom odgovoru predlaže da se žalba branitelja optuženog </w:t>
      </w:r>
      <w:r w:rsidR="00495295">
        <w:rPr>
          <w:lang w:val="hr-BA"/>
        </w:rPr>
        <w:t>R.K.</w:t>
      </w:r>
      <w:r w:rsidR="005C5C46" w:rsidRPr="004C44F2">
        <w:rPr>
          <w:lang w:val="hr-BA"/>
        </w:rPr>
        <w:t xml:space="preserve"> odbije.</w:t>
      </w:r>
    </w:p>
    <w:p w14:paraId="46565DAA" w14:textId="77777777" w:rsidR="00DE3D2E" w:rsidRPr="004C44F2" w:rsidRDefault="00DE3D2E" w:rsidP="00DE3D2E">
      <w:pPr>
        <w:pStyle w:val="BodyTextIndent"/>
        <w:ind w:left="0" w:firstLine="720"/>
        <w:rPr>
          <w:lang w:val="hr-BA"/>
        </w:rPr>
      </w:pPr>
    </w:p>
    <w:p w14:paraId="7A54303A" w14:textId="7EA45F1E" w:rsidR="005C5C46" w:rsidRPr="004C44F2" w:rsidRDefault="00005F67" w:rsidP="00005F67">
      <w:pPr>
        <w:ind w:firstLine="720"/>
        <w:rPr>
          <w:lang w:val="hr-BA"/>
        </w:rPr>
      </w:pPr>
      <w:r w:rsidRPr="00094D91">
        <w:t xml:space="preserve">Na sjednici vijeća, koja je zakazana i održana dana </w:t>
      </w:r>
      <w:r>
        <w:t>15.06</w:t>
      </w:r>
      <w:r w:rsidRPr="00094D91">
        <w:t>.2026. godine u skladu sa čl. 319. ZKP FBiH branitelj optuženog</w:t>
      </w:r>
      <w:r>
        <w:t xml:space="preserve"> </w:t>
      </w:r>
      <w:r w:rsidR="00495295">
        <w:t>R.K.</w:t>
      </w:r>
      <w:r w:rsidRPr="00094D91">
        <w:t xml:space="preserve"> je ostao kod navoda žalbe i odgovora na žalbu, te ponovio svoje prijedloge iz istih.</w:t>
      </w:r>
    </w:p>
    <w:p w14:paraId="0ACB0960" w14:textId="77777777" w:rsidR="005C5C46" w:rsidRPr="004C44F2" w:rsidRDefault="005C5C46" w:rsidP="00DE3D2E">
      <w:pPr>
        <w:pStyle w:val="BodyTextIndent"/>
        <w:ind w:left="0" w:firstLine="720"/>
        <w:rPr>
          <w:lang w:val="hr-BA"/>
        </w:rPr>
      </w:pPr>
    </w:p>
    <w:p w14:paraId="2A33555C" w14:textId="77777777" w:rsidR="004E05A7" w:rsidRPr="004C44F2" w:rsidRDefault="004E05A7" w:rsidP="004E05A7">
      <w:pPr>
        <w:ind w:firstLine="720"/>
        <w:rPr>
          <w:szCs w:val="24"/>
          <w:lang w:val="hr-BA"/>
        </w:rPr>
      </w:pPr>
      <w:r w:rsidRPr="004C44F2">
        <w:rPr>
          <w:szCs w:val="24"/>
          <w:lang w:val="hr-BA"/>
        </w:rPr>
        <w:t xml:space="preserve">Nakon što je ispitao pobijanu presudu u granicama žalbenih razloga, te po službenoj dužnosti da li je na štetu optuženoga povrijeđen Kazneni zakon, u smislu članka 321. ZKP-a FBiH, ovaj sud je odlučio kao u izreci presude iz slijedećih razloga:            </w:t>
      </w:r>
    </w:p>
    <w:p w14:paraId="0E5E67B7" w14:textId="77777777" w:rsidR="004E05A7" w:rsidRPr="004C44F2" w:rsidRDefault="004E05A7" w:rsidP="004E05A7">
      <w:pPr>
        <w:tabs>
          <w:tab w:val="decimal" w:pos="1276"/>
        </w:tabs>
        <w:rPr>
          <w:szCs w:val="24"/>
          <w:lang w:val="hr-BA"/>
        </w:rPr>
      </w:pPr>
    </w:p>
    <w:p w14:paraId="56BDA149" w14:textId="47D02593" w:rsidR="005C5C46" w:rsidRPr="004C44F2" w:rsidRDefault="005C5C46" w:rsidP="005C5C46">
      <w:pPr>
        <w:pStyle w:val="ListParagraph"/>
        <w:numPr>
          <w:ilvl w:val="0"/>
          <w:numId w:val="1"/>
        </w:numPr>
        <w:tabs>
          <w:tab w:val="left" w:pos="993"/>
          <w:tab w:val="decimal" w:pos="1276"/>
        </w:tabs>
        <w:ind w:firstLine="289"/>
        <w:rPr>
          <w:szCs w:val="24"/>
          <w:u w:val="single"/>
          <w:lang w:val="hr-BA"/>
        </w:rPr>
      </w:pPr>
      <w:r w:rsidRPr="004C44F2">
        <w:rPr>
          <w:szCs w:val="24"/>
          <w:u w:val="single"/>
          <w:lang w:val="hr-BA"/>
        </w:rPr>
        <w:t xml:space="preserve">u odnosu na žalbu branitelja optuženog </w:t>
      </w:r>
      <w:r w:rsidR="00495295">
        <w:rPr>
          <w:szCs w:val="24"/>
          <w:u w:val="single"/>
          <w:lang w:val="hr-BA"/>
        </w:rPr>
        <w:t>R.K.</w:t>
      </w:r>
      <w:r w:rsidRPr="004C44F2">
        <w:rPr>
          <w:szCs w:val="24"/>
          <w:u w:val="single"/>
          <w:lang w:val="hr-BA"/>
        </w:rPr>
        <w:t>:</w:t>
      </w:r>
    </w:p>
    <w:p w14:paraId="43E14423" w14:textId="77777777" w:rsidR="005C5C46" w:rsidRPr="004C44F2" w:rsidRDefault="005C5C46" w:rsidP="005C5C46">
      <w:pPr>
        <w:pStyle w:val="ListParagraph"/>
        <w:tabs>
          <w:tab w:val="left" w:pos="993"/>
          <w:tab w:val="decimal" w:pos="1276"/>
        </w:tabs>
        <w:ind w:left="709"/>
        <w:rPr>
          <w:szCs w:val="24"/>
          <w:u w:val="single"/>
          <w:lang w:val="hr-BA"/>
        </w:rPr>
      </w:pPr>
    </w:p>
    <w:p w14:paraId="33FFCBA8" w14:textId="55D52205" w:rsidR="004E05A7" w:rsidRPr="004C44F2" w:rsidRDefault="004E05A7" w:rsidP="004E05A7">
      <w:pPr>
        <w:tabs>
          <w:tab w:val="decimal" w:pos="1276"/>
        </w:tabs>
        <w:rPr>
          <w:szCs w:val="24"/>
          <w:lang w:val="hr-BA"/>
        </w:rPr>
      </w:pPr>
      <w:r w:rsidRPr="004C44F2">
        <w:rPr>
          <w:szCs w:val="24"/>
          <w:lang w:val="hr-BA"/>
        </w:rPr>
        <w:tab/>
        <w:t xml:space="preserve">             Iz podataka spisa proistječe da je optuženicima na teret stavljeno da su</w:t>
      </w:r>
      <w:r w:rsidR="005C5C46" w:rsidRPr="004C44F2">
        <w:rPr>
          <w:szCs w:val="24"/>
          <w:lang w:val="hr-BA"/>
        </w:rPr>
        <w:t xml:space="preserve"> kao supočinitelji</w:t>
      </w:r>
      <w:r w:rsidRPr="004C44F2">
        <w:rPr>
          <w:szCs w:val="24"/>
          <w:lang w:val="hr-BA"/>
        </w:rPr>
        <w:t xml:space="preserve"> počinili kazneno djelo </w:t>
      </w:r>
      <w:r w:rsidR="005C5C46" w:rsidRPr="004C44F2">
        <w:rPr>
          <w:szCs w:val="24"/>
          <w:lang w:val="hr-BA"/>
        </w:rPr>
        <w:t>neovlaštene proizvodnje i stavljanja u promet opojnih droga iz čl. 238. st. 1. KZ FBiH</w:t>
      </w:r>
      <w:r w:rsidRPr="004C44F2">
        <w:rPr>
          <w:szCs w:val="24"/>
          <w:lang w:val="hr-BA"/>
        </w:rPr>
        <w:t xml:space="preserve">. U okviru dokaznog postupka tužiteljstvo je izvelo dokaze ispitivanjem </w:t>
      </w:r>
      <w:r w:rsidR="005C5C46" w:rsidRPr="004C44F2">
        <w:rPr>
          <w:szCs w:val="24"/>
          <w:lang w:val="hr-BA"/>
        </w:rPr>
        <w:t>svjedoka Z</w:t>
      </w:r>
      <w:r w:rsidR="00B25D8F">
        <w:rPr>
          <w:szCs w:val="24"/>
          <w:lang w:val="hr-BA"/>
        </w:rPr>
        <w:t>.</w:t>
      </w:r>
      <w:r w:rsidR="005C5C46" w:rsidRPr="004C44F2">
        <w:rPr>
          <w:szCs w:val="24"/>
          <w:lang w:val="hr-BA"/>
        </w:rPr>
        <w:t xml:space="preserve">K i </w:t>
      </w:r>
      <w:r w:rsidR="007E7A54">
        <w:rPr>
          <w:szCs w:val="24"/>
          <w:lang w:val="hr-BA"/>
        </w:rPr>
        <w:t>I.I.</w:t>
      </w:r>
      <w:r w:rsidR="005C5C46" w:rsidRPr="004C44F2">
        <w:rPr>
          <w:szCs w:val="24"/>
          <w:lang w:val="hr-BA"/>
        </w:rPr>
        <w:t>, kao i vještaka N</w:t>
      </w:r>
      <w:r w:rsidR="00B25D8F">
        <w:rPr>
          <w:szCs w:val="24"/>
          <w:lang w:val="hr-BA"/>
        </w:rPr>
        <w:t>.</w:t>
      </w:r>
      <w:r w:rsidR="005C5C46" w:rsidRPr="004C44F2">
        <w:rPr>
          <w:szCs w:val="24"/>
          <w:lang w:val="hr-BA"/>
        </w:rPr>
        <w:t>K</w:t>
      </w:r>
      <w:r w:rsidRPr="004C44F2">
        <w:rPr>
          <w:szCs w:val="24"/>
          <w:lang w:val="hr-BA"/>
        </w:rPr>
        <w:t xml:space="preserve">, te je sudu prezentiralo pismene dokaze pobliže pobrojane u obrazloženju pobijane odluke (stranica 4 i 5). Obrana </w:t>
      </w:r>
      <w:r w:rsidR="00F973B5" w:rsidRPr="004C44F2">
        <w:rPr>
          <w:szCs w:val="24"/>
          <w:lang w:val="hr-BA"/>
        </w:rPr>
        <w:t xml:space="preserve">optuženih </w:t>
      </w:r>
      <w:r w:rsidRPr="004C44F2">
        <w:rPr>
          <w:szCs w:val="24"/>
          <w:lang w:val="hr-BA"/>
        </w:rPr>
        <w:t xml:space="preserve">je izvela dokaze ispitivanjem svjedoka </w:t>
      </w:r>
      <w:r w:rsidR="00F973B5" w:rsidRPr="004C44F2">
        <w:rPr>
          <w:szCs w:val="24"/>
          <w:lang w:val="hr-BA"/>
        </w:rPr>
        <w:t>N</w:t>
      </w:r>
      <w:r w:rsidR="00B25D8F">
        <w:rPr>
          <w:szCs w:val="24"/>
          <w:lang w:val="hr-BA"/>
        </w:rPr>
        <w:t>.</w:t>
      </w:r>
      <w:r w:rsidR="00F973B5" w:rsidRPr="004C44F2">
        <w:rPr>
          <w:szCs w:val="24"/>
          <w:lang w:val="hr-BA"/>
        </w:rPr>
        <w:t>M, M</w:t>
      </w:r>
      <w:r w:rsidR="00B25D8F">
        <w:rPr>
          <w:szCs w:val="24"/>
          <w:lang w:val="hr-BA"/>
        </w:rPr>
        <w:t>.</w:t>
      </w:r>
      <w:r w:rsidR="00F973B5" w:rsidRPr="004C44F2">
        <w:rPr>
          <w:szCs w:val="24"/>
          <w:lang w:val="hr-BA"/>
        </w:rPr>
        <w:t>K i M</w:t>
      </w:r>
      <w:r w:rsidR="00B25D8F">
        <w:rPr>
          <w:szCs w:val="24"/>
          <w:lang w:val="hr-BA"/>
        </w:rPr>
        <w:t>.</w:t>
      </w:r>
      <w:r w:rsidR="00F973B5" w:rsidRPr="004C44F2">
        <w:rPr>
          <w:szCs w:val="24"/>
          <w:lang w:val="hr-BA"/>
        </w:rPr>
        <w:t>V</w:t>
      </w:r>
      <w:r w:rsidRPr="004C44F2">
        <w:rPr>
          <w:szCs w:val="24"/>
          <w:lang w:val="hr-BA"/>
        </w:rPr>
        <w:t xml:space="preserve">. </w:t>
      </w:r>
    </w:p>
    <w:p w14:paraId="7734B6CF" w14:textId="77777777" w:rsidR="004E05A7" w:rsidRPr="004C44F2" w:rsidRDefault="004E05A7" w:rsidP="004E05A7">
      <w:pPr>
        <w:tabs>
          <w:tab w:val="decimal" w:pos="1276"/>
        </w:tabs>
        <w:rPr>
          <w:szCs w:val="24"/>
          <w:lang w:val="hr-BA"/>
        </w:rPr>
      </w:pPr>
    </w:p>
    <w:p w14:paraId="3C5607AE" w14:textId="77197392" w:rsidR="004E05A7" w:rsidRPr="004C44F2" w:rsidRDefault="004E05A7" w:rsidP="004E05A7">
      <w:pPr>
        <w:tabs>
          <w:tab w:val="decimal" w:pos="1276"/>
        </w:tabs>
        <w:rPr>
          <w:szCs w:val="24"/>
          <w:lang w:val="hr-BA"/>
        </w:rPr>
      </w:pPr>
      <w:r w:rsidRPr="004C44F2">
        <w:rPr>
          <w:szCs w:val="24"/>
          <w:lang w:val="hr-BA"/>
        </w:rPr>
        <w:t xml:space="preserve">            Temeljem tako izvedenih dokaza prvostupanjski sud je utvrdio činjenično stanje koje kao pravilno i potpuno prihvaća i ovaj sud, a po kojem je </w:t>
      </w:r>
      <w:r w:rsidR="00F973B5" w:rsidRPr="004C44F2">
        <w:rPr>
          <w:szCs w:val="24"/>
          <w:lang w:val="hr-BA"/>
        </w:rPr>
        <w:t>našao</w:t>
      </w:r>
      <w:r w:rsidRPr="004C44F2">
        <w:rPr>
          <w:szCs w:val="24"/>
          <w:lang w:val="hr-BA"/>
        </w:rPr>
        <w:t xml:space="preserve"> </w:t>
      </w:r>
      <w:r w:rsidR="00F973B5" w:rsidRPr="004C44F2">
        <w:rPr>
          <w:szCs w:val="24"/>
          <w:lang w:val="hr-BA"/>
        </w:rPr>
        <w:t>da su se optuženi d</w:t>
      </w:r>
      <w:r w:rsidR="00F973B5" w:rsidRPr="004C44F2">
        <w:rPr>
          <w:lang w:val="hr-BA"/>
        </w:rPr>
        <w:t xml:space="preserve">ana 01.05.2025. godine u Orašju, po prethodnom dogovoru da unesu opojnu drogu u KPZ Orašje, vozilom uputili u navedeno mjesto, pa je tijekom vožnje </w:t>
      </w:r>
      <w:r w:rsidR="00495295">
        <w:rPr>
          <w:lang w:val="hr-BA"/>
        </w:rPr>
        <w:t>E.M.</w:t>
      </w:r>
      <w:r w:rsidR="00F973B5" w:rsidRPr="004C44F2">
        <w:rPr>
          <w:lang w:val="hr-BA"/>
        </w:rPr>
        <w:t xml:space="preserve"> od njemu poznate osobe u Lončarima, preuzeo paket oblijepljen crnom ljepljivom trakom u kojem se nalazila opojna droga, pa su preuzeti paket ubacili u dvorište KPZ-a Orašje, na način da su došli vozilom „Golf IV“ sive boje, reg. oznaka A34-T-731, kojim je upravljao </w:t>
      </w:r>
      <w:r w:rsidR="00495295">
        <w:rPr>
          <w:lang w:val="hr-BA"/>
        </w:rPr>
        <w:t>E.M.</w:t>
      </w:r>
      <w:r w:rsidR="00F973B5" w:rsidRPr="004C44F2">
        <w:rPr>
          <w:lang w:val="hr-BA"/>
        </w:rPr>
        <w:t xml:space="preserve"> u neposrednu blizinu KPZ-a Orašje, a potom zaustavili vozilo, pa u vrijeme trajanja vremena za šetnju zatvorenika u dvorištu KPZ-a, stavili u promet opojnu drogu, na način da je istog dana oko 15,05 sati </w:t>
      </w:r>
      <w:r w:rsidR="00495295">
        <w:rPr>
          <w:lang w:val="hr-BA"/>
        </w:rPr>
        <w:t>R.K.</w:t>
      </w:r>
      <w:r w:rsidR="00F973B5" w:rsidRPr="004C44F2">
        <w:rPr>
          <w:lang w:val="hr-BA"/>
        </w:rPr>
        <w:t xml:space="preserve"> izašao sa navedenim paketom iz vozila kojim su se dovezli, pa držeći u ruci paket sa opojnom drogom isti prebacio preko betonske ograde u dvorište KPZ-a Orašje, za koje vrijeme ga je </w:t>
      </w:r>
      <w:r w:rsidR="00495295">
        <w:rPr>
          <w:lang w:val="hr-BA"/>
        </w:rPr>
        <w:t>E.M.</w:t>
      </w:r>
      <w:r w:rsidR="00F973B5" w:rsidRPr="004C44F2">
        <w:rPr>
          <w:lang w:val="hr-BA"/>
        </w:rPr>
        <w:t xml:space="preserve"> čekao u navedenom vozilu, da bi nakon ubacivanja paketa </w:t>
      </w:r>
      <w:r w:rsidR="00495295">
        <w:rPr>
          <w:lang w:val="hr-BA"/>
        </w:rPr>
        <w:t>R.K.</w:t>
      </w:r>
      <w:r w:rsidR="00F973B5" w:rsidRPr="004C44F2">
        <w:rPr>
          <w:lang w:val="hr-BA"/>
        </w:rPr>
        <w:t xml:space="preserve"> ušao u vozilo, te su se vozilom udaljili, svjesni da na taj način neovlašteno stavljaju u promet opojnu drogu što su i htjeli, postupajući tako suprotno odredbama čl. 4. i čl. 20. </w:t>
      </w:r>
      <w:r w:rsidR="00F973B5" w:rsidRPr="004C44F2">
        <w:rPr>
          <w:bCs/>
          <w:lang w:val="hr-BA"/>
        </w:rPr>
        <w:t xml:space="preserve">Zakona o sprječavanju i suzbijanju zlouporabe opojnih droga (Sl. glasnik BiH“, br. 8/06, 103/08, 51/11), na koji način su stavili u </w:t>
      </w:r>
      <w:r w:rsidR="00F973B5" w:rsidRPr="004C44F2">
        <w:rPr>
          <w:lang w:val="hr-BA"/>
        </w:rPr>
        <w:t xml:space="preserve">promet navedeni paket sa opojnom drogom u kojem se nalazila prozirna pvc zip vrećica sa sadržajem zelene biljne materije neto mase 8,129 grama koja sadrži psihoaktivnu komponentu Tetrahidrocanabinol (THC), te predstavlja opojnu drogu Cannabis, a koja opojna droga se nalazi u Tabeli I Prve liste pod rednim brojem 13 opojnih droga, psihotropnih tvari, biljaka iz kojih se može dobiti opojna droga i prekursora, pvc vrećica sa tabletama roze boje i to 20 tableta ukupne neto mase 9,997 grama od čega 18 cijelih tableta i dvije polomljene tablete, koje tablete sadrže psihoaktivnu komponentu 3,4-metilemdioksimetamfetamin (MDMA) koji se nalazi u Tabeli I Druge liste psihotropnih tvari pod rednim brojem 12 Liste opojnih droga, psihotropnih tvari, biljaka iz kojih se može dobiti opojna droga i prekursora i prozirna pvc zip </w:t>
      </w:r>
      <w:r w:rsidR="00F973B5" w:rsidRPr="004C44F2">
        <w:rPr>
          <w:lang w:val="hr-BA"/>
        </w:rPr>
        <w:lastRenderedPageBreak/>
        <w:t>vrećica sa sadržajem vlažne materije bijele boje neto mase 21,583 grama koja sadrži psihoaktivnu komponentu Amfetamin koji se nalazi u Tabeli II Druge liste psihotropnih tvari pod rednim brojem 1  Liste opojnih droga, psihotropnih tvari, biljaka iz koji se može dobiti opojna droga i prekursora.</w:t>
      </w:r>
      <w:r w:rsidRPr="004C44F2">
        <w:rPr>
          <w:szCs w:val="24"/>
          <w:lang w:val="hr-BA"/>
        </w:rPr>
        <w:t xml:space="preserve"> Našavši da su se u navedenim radnjama optužen</w:t>
      </w:r>
      <w:r w:rsidR="00F973B5" w:rsidRPr="004C44F2">
        <w:rPr>
          <w:szCs w:val="24"/>
          <w:lang w:val="hr-BA"/>
        </w:rPr>
        <w:t>ih</w:t>
      </w:r>
      <w:r w:rsidRPr="004C44F2">
        <w:rPr>
          <w:szCs w:val="24"/>
          <w:lang w:val="hr-BA"/>
        </w:rPr>
        <w:t xml:space="preserve"> stekla obilježja </w:t>
      </w:r>
      <w:r w:rsidR="00F973B5" w:rsidRPr="004C44F2">
        <w:rPr>
          <w:szCs w:val="24"/>
          <w:lang w:val="hr-BA"/>
        </w:rPr>
        <w:t>terećenog kaznenog djela</w:t>
      </w:r>
      <w:r w:rsidRPr="004C44F2">
        <w:rPr>
          <w:szCs w:val="24"/>
          <w:lang w:val="hr-BA"/>
        </w:rPr>
        <w:t>, sud prvog stupnja je donio presudu kako je to uvodno elaborirano.</w:t>
      </w:r>
    </w:p>
    <w:p w14:paraId="4B716804" w14:textId="77777777" w:rsidR="004E05A7" w:rsidRPr="004C44F2" w:rsidRDefault="004E05A7" w:rsidP="004E05A7">
      <w:pPr>
        <w:tabs>
          <w:tab w:val="decimal" w:pos="1276"/>
        </w:tabs>
        <w:rPr>
          <w:szCs w:val="24"/>
          <w:lang w:val="hr-BA"/>
        </w:rPr>
      </w:pPr>
    </w:p>
    <w:p w14:paraId="58B03812" w14:textId="59DDFD16" w:rsidR="00673671" w:rsidRPr="004C44F2" w:rsidRDefault="00D36A59" w:rsidP="004E05A7">
      <w:pPr>
        <w:tabs>
          <w:tab w:val="decimal" w:pos="1276"/>
        </w:tabs>
        <w:rPr>
          <w:szCs w:val="24"/>
          <w:lang w:val="hr-BA"/>
        </w:rPr>
      </w:pPr>
      <w:r w:rsidRPr="004C44F2">
        <w:rPr>
          <w:szCs w:val="24"/>
          <w:lang w:val="hr-BA"/>
        </w:rPr>
        <w:t xml:space="preserve">     </w:t>
      </w:r>
      <w:r w:rsidR="00673671" w:rsidRPr="004C44F2">
        <w:rPr>
          <w:szCs w:val="24"/>
          <w:lang w:val="hr-BA"/>
        </w:rPr>
        <w:t xml:space="preserve"> </w:t>
      </w:r>
      <w:r w:rsidR="004E05A7" w:rsidRPr="004C44F2">
        <w:rPr>
          <w:szCs w:val="24"/>
          <w:lang w:val="hr-BA"/>
        </w:rPr>
        <w:t xml:space="preserve">   U žalbi </w:t>
      </w:r>
      <w:r w:rsidR="00673671" w:rsidRPr="004C44F2">
        <w:rPr>
          <w:szCs w:val="24"/>
          <w:lang w:val="hr-BA"/>
        </w:rPr>
        <w:t xml:space="preserve">branitelja optuženog </w:t>
      </w:r>
      <w:r w:rsidR="00495295">
        <w:rPr>
          <w:szCs w:val="24"/>
          <w:lang w:val="hr-BA"/>
        </w:rPr>
        <w:t>R.K.</w:t>
      </w:r>
      <w:r w:rsidR="00673671" w:rsidRPr="004C44F2">
        <w:rPr>
          <w:szCs w:val="24"/>
          <w:lang w:val="hr-BA"/>
        </w:rPr>
        <w:t xml:space="preserve"> se najprije ističe da je saslušani svjedok </w:t>
      </w:r>
      <w:r w:rsidR="007E7A54">
        <w:rPr>
          <w:szCs w:val="24"/>
          <w:lang w:val="hr-BA"/>
        </w:rPr>
        <w:t>I.I.</w:t>
      </w:r>
      <w:r w:rsidR="00673671" w:rsidRPr="004C44F2">
        <w:rPr>
          <w:szCs w:val="24"/>
          <w:lang w:val="hr-BA"/>
        </w:rPr>
        <w:t xml:space="preserve"> supočinitelj kaznenog djela jer da bez njegovih radnji prijevoza do lica mjesta optuženi ne bi mogli počiniti djelo, te da je tužiteljstvo propustilo pokrenuti postupak i protiv njega, a da pak ta okolnost upućuje da ovaj </w:t>
      </w:r>
      <w:r w:rsidR="00C4400E" w:rsidRPr="004C44F2">
        <w:rPr>
          <w:szCs w:val="24"/>
          <w:lang w:val="hr-BA"/>
        </w:rPr>
        <w:t>svjedok</w:t>
      </w:r>
      <w:r w:rsidR="00673671" w:rsidRPr="004C44F2">
        <w:rPr>
          <w:szCs w:val="24"/>
          <w:lang w:val="hr-BA"/>
        </w:rPr>
        <w:t xml:space="preserve"> ima</w:t>
      </w:r>
      <w:r w:rsidR="00C4400E" w:rsidRPr="004C44F2">
        <w:rPr>
          <w:szCs w:val="24"/>
          <w:lang w:val="hr-BA"/>
        </w:rPr>
        <w:t xml:space="preserve"> „faktički imunitet“, te da se presuda u odlučujućoj mjeri ne bi mogla temeljiti na iskazu takvog svjedoka. Također i u odnosu na iskaz suoptuženog </w:t>
      </w:r>
      <w:r w:rsidR="00495295">
        <w:rPr>
          <w:szCs w:val="24"/>
          <w:lang w:val="hr-BA"/>
        </w:rPr>
        <w:t>E.M.</w:t>
      </w:r>
      <w:r w:rsidR="00C4400E" w:rsidRPr="004C44F2">
        <w:rPr>
          <w:szCs w:val="24"/>
          <w:lang w:val="hr-BA"/>
        </w:rPr>
        <w:t xml:space="preserve"> koji je priznao djelo</w:t>
      </w:r>
      <w:r w:rsidR="00C202AD">
        <w:rPr>
          <w:szCs w:val="24"/>
          <w:lang w:val="hr-BA"/>
        </w:rPr>
        <w:t>,</w:t>
      </w:r>
      <w:r w:rsidR="00C4400E" w:rsidRPr="004C44F2">
        <w:rPr>
          <w:szCs w:val="24"/>
          <w:lang w:val="hr-BA"/>
        </w:rPr>
        <w:t xml:space="preserve"> u žalbi se ukazuje da je takav iskaz sam po sebi slabe dokazne snage i na istome se u odlučujućem dijelu ne može zasnovati sudska odluka, te da bi se u takvom slučaju trebalo „aktivirati princip in dubio pro reo“.</w:t>
      </w:r>
    </w:p>
    <w:p w14:paraId="7B63E37A" w14:textId="77777777" w:rsidR="00C4400E" w:rsidRPr="004C44F2" w:rsidRDefault="00C4400E" w:rsidP="004E05A7">
      <w:pPr>
        <w:tabs>
          <w:tab w:val="decimal" w:pos="1276"/>
        </w:tabs>
        <w:rPr>
          <w:szCs w:val="24"/>
          <w:lang w:val="hr-BA"/>
        </w:rPr>
      </w:pPr>
    </w:p>
    <w:p w14:paraId="421AB076" w14:textId="77777777" w:rsidR="00C4400E" w:rsidRPr="004C44F2" w:rsidRDefault="00C4400E" w:rsidP="00C4400E">
      <w:pPr>
        <w:tabs>
          <w:tab w:val="decimal" w:pos="1276"/>
        </w:tabs>
        <w:rPr>
          <w:szCs w:val="24"/>
          <w:lang w:val="hr-BA"/>
        </w:rPr>
      </w:pPr>
      <w:r w:rsidRPr="004C44F2">
        <w:rPr>
          <w:lang w:val="hr-BA"/>
        </w:rPr>
        <w:t xml:space="preserve">            Ovako istaknuti žalbeni navodi ne dovode u pitanje pravilnost i zakonitost prvostupanjske odluke.</w:t>
      </w:r>
      <w:r w:rsidRPr="004C44F2">
        <w:rPr>
          <w:szCs w:val="24"/>
          <w:lang w:val="hr-BA"/>
        </w:rPr>
        <w:t xml:space="preserve"> </w:t>
      </w:r>
    </w:p>
    <w:p w14:paraId="14F08380" w14:textId="77777777" w:rsidR="00C4400E" w:rsidRPr="004C44F2" w:rsidRDefault="00C4400E" w:rsidP="00C4400E">
      <w:pPr>
        <w:tabs>
          <w:tab w:val="decimal" w:pos="1276"/>
        </w:tabs>
        <w:rPr>
          <w:szCs w:val="24"/>
          <w:lang w:val="hr-BA"/>
        </w:rPr>
      </w:pPr>
    </w:p>
    <w:p w14:paraId="69F176CD" w14:textId="2F528557" w:rsidR="00C4400E" w:rsidRPr="004C44F2" w:rsidRDefault="00C4400E" w:rsidP="00C4400E">
      <w:pPr>
        <w:tabs>
          <w:tab w:val="decimal" w:pos="1276"/>
        </w:tabs>
        <w:rPr>
          <w:szCs w:val="24"/>
          <w:lang w:val="hr-BA"/>
        </w:rPr>
      </w:pPr>
      <w:r w:rsidRPr="004C44F2">
        <w:rPr>
          <w:szCs w:val="24"/>
          <w:lang w:val="hr-BA"/>
        </w:rPr>
        <w:tab/>
      </w:r>
      <w:r w:rsidR="00F71C92" w:rsidRPr="004C44F2">
        <w:rPr>
          <w:szCs w:val="24"/>
          <w:lang w:val="hr-BA"/>
        </w:rPr>
        <w:t xml:space="preserve">          </w:t>
      </w:r>
      <w:r w:rsidRPr="004C44F2">
        <w:rPr>
          <w:szCs w:val="24"/>
          <w:lang w:val="hr-BA"/>
        </w:rPr>
        <w:t xml:space="preserve">Naime, </w:t>
      </w:r>
      <w:r w:rsidR="00F71C92" w:rsidRPr="004C44F2">
        <w:rPr>
          <w:szCs w:val="24"/>
          <w:lang w:val="hr-BA"/>
        </w:rPr>
        <w:t xml:space="preserve">da je optuženi </w:t>
      </w:r>
      <w:r w:rsidR="00C5390C">
        <w:rPr>
          <w:szCs w:val="24"/>
          <w:lang w:val="hr-BA"/>
        </w:rPr>
        <w:t>R.K.</w:t>
      </w:r>
      <w:r w:rsidR="00F71C92" w:rsidRPr="004C44F2">
        <w:rPr>
          <w:szCs w:val="24"/>
          <w:lang w:val="hr-BA"/>
        </w:rPr>
        <w:t xml:space="preserve"> zajedno sa optuženim </w:t>
      </w:r>
      <w:r w:rsidR="00C5390C">
        <w:rPr>
          <w:szCs w:val="24"/>
          <w:lang w:val="hr-BA"/>
        </w:rPr>
        <w:t>E.M.</w:t>
      </w:r>
      <w:r w:rsidR="00F71C92" w:rsidRPr="004C44F2">
        <w:rPr>
          <w:szCs w:val="24"/>
          <w:lang w:val="hr-BA"/>
        </w:rPr>
        <w:t xml:space="preserve"> počinio prethodno opisane radnje terećenog kaznenog djela, sud prvog stupnja je utvrdio prvenstveno temeljem iskaza svjedoka </w:t>
      </w:r>
      <w:r w:rsidR="00B25D8F">
        <w:rPr>
          <w:szCs w:val="24"/>
          <w:lang w:val="hr-BA"/>
        </w:rPr>
        <w:t>Z.K.</w:t>
      </w:r>
      <w:r w:rsidR="00F71C92" w:rsidRPr="004C44F2">
        <w:rPr>
          <w:szCs w:val="24"/>
          <w:lang w:val="hr-BA"/>
        </w:rPr>
        <w:t xml:space="preserve">, </w:t>
      </w:r>
      <w:r w:rsidR="007E7A54">
        <w:rPr>
          <w:szCs w:val="24"/>
          <w:lang w:val="hr-BA"/>
        </w:rPr>
        <w:t>I.I.</w:t>
      </w:r>
      <w:r w:rsidR="00F71C92" w:rsidRPr="004C44F2">
        <w:rPr>
          <w:szCs w:val="24"/>
          <w:lang w:val="hr-BA"/>
        </w:rPr>
        <w:t xml:space="preserve">, te iskazom optuženog </w:t>
      </w:r>
      <w:r w:rsidR="00495295">
        <w:rPr>
          <w:szCs w:val="24"/>
          <w:lang w:val="hr-BA"/>
        </w:rPr>
        <w:t>E.M.</w:t>
      </w:r>
      <w:r w:rsidR="00F71C92" w:rsidRPr="004C44F2">
        <w:rPr>
          <w:szCs w:val="24"/>
          <w:lang w:val="hr-BA"/>
        </w:rPr>
        <w:t xml:space="preserve"> kojega je u prisustvu branitelja dao u istrazi.</w:t>
      </w:r>
    </w:p>
    <w:p w14:paraId="6F67843D" w14:textId="77777777" w:rsidR="00F71C92" w:rsidRPr="004C44F2" w:rsidRDefault="00F71C92" w:rsidP="00C4400E">
      <w:pPr>
        <w:tabs>
          <w:tab w:val="decimal" w:pos="1276"/>
        </w:tabs>
        <w:rPr>
          <w:szCs w:val="24"/>
          <w:lang w:val="hr-BA"/>
        </w:rPr>
      </w:pPr>
    </w:p>
    <w:p w14:paraId="71491C55" w14:textId="2CFC6590" w:rsidR="00C4400E" w:rsidRPr="004C44F2" w:rsidRDefault="00F71C92" w:rsidP="00B02919">
      <w:pPr>
        <w:tabs>
          <w:tab w:val="decimal" w:pos="1276"/>
        </w:tabs>
        <w:rPr>
          <w:lang w:val="hr-BA"/>
        </w:rPr>
      </w:pPr>
      <w:r w:rsidRPr="004C44F2">
        <w:rPr>
          <w:szCs w:val="24"/>
          <w:lang w:val="hr-BA"/>
        </w:rPr>
        <w:t xml:space="preserve">           Tako iz prvostupanjskog spisa proistječe da je </w:t>
      </w:r>
      <w:r w:rsidR="00B02919" w:rsidRPr="004C44F2">
        <w:rPr>
          <w:szCs w:val="24"/>
          <w:lang w:val="hr-BA"/>
        </w:rPr>
        <w:t>svjedok I</w:t>
      </w:r>
      <w:r w:rsidR="00644D67">
        <w:rPr>
          <w:szCs w:val="24"/>
          <w:lang w:val="hr-BA"/>
        </w:rPr>
        <w:t>.I</w:t>
      </w:r>
      <w:r w:rsidR="00B02919" w:rsidRPr="004C44F2">
        <w:rPr>
          <w:szCs w:val="24"/>
          <w:lang w:val="hr-BA"/>
        </w:rPr>
        <w:t xml:space="preserve"> u svom iskazu naveo </w:t>
      </w:r>
      <w:r w:rsidR="00B02919" w:rsidRPr="004C44F2">
        <w:rPr>
          <w:lang w:val="hr-BA"/>
        </w:rPr>
        <w:t xml:space="preserve">da se dana 01.05.2025. godine čuo sa </w:t>
      </w:r>
      <w:r w:rsidR="00C5390C">
        <w:rPr>
          <w:lang w:val="hr-BA"/>
        </w:rPr>
        <w:t>R.K.</w:t>
      </w:r>
      <w:r w:rsidR="00B02919" w:rsidRPr="004C44F2">
        <w:rPr>
          <w:lang w:val="hr-BA"/>
        </w:rPr>
        <w:t xml:space="preserve"> putem mobilnog telefona i da su se dogovorili da ga svojim vozilom Golf IV sive boje odveze do Tolise, da mu je isti rekao da treba otići i po </w:t>
      </w:r>
      <w:r w:rsidR="00495295">
        <w:rPr>
          <w:lang w:val="hr-BA"/>
        </w:rPr>
        <w:t>E.M.</w:t>
      </w:r>
      <w:r w:rsidR="00B02919" w:rsidRPr="004C44F2">
        <w:rPr>
          <w:lang w:val="hr-BA"/>
        </w:rPr>
        <w:t xml:space="preserve"> i da je on navedenim vozilom pokupio i </w:t>
      </w:r>
      <w:r w:rsidR="00495295">
        <w:rPr>
          <w:lang w:val="hr-BA"/>
        </w:rPr>
        <w:t>E.M.</w:t>
      </w:r>
      <w:r w:rsidR="00B02919" w:rsidRPr="004C44F2">
        <w:rPr>
          <w:lang w:val="hr-BA"/>
        </w:rPr>
        <w:t xml:space="preserve">, da su mu po dolasku u Tolisu oni rekli da vozi do Orašja, do City Centra, što je i učinio, a kada su stali na proširenje da mu je </w:t>
      </w:r>
      <w:r w:rsidR="00495295">
        <w:rPr>
          <w:lang w:val="hr-BA"/>
        </w:rPr>
        <w:t>R.K.</w:t>
      </w:r>
      <w:r w:rsidR="00B02919" w:rsidRPr="004C44F2">
        <w:rPr>
          <w:lang w:val="hr-BA"/>
        </w:rPr>
        <w:t xml:space="preserve"> rekao da zamjene mjesta na način da </w:t>
      </w:r>
      <w:r w:rsidR="00C5390C">
        <w:rPr>
          <w:lang w:val="hr-BA"/>
        </w:rPr>
        <w:t>E.M.</w:t>
      </w:r>
      <w:r w:rsidR="00B02919" w:rsidRPr="004C44F2">
        <w:rPr>
          <w:lang w:val="hr-BA"/>
        </w:rPr>
        <w:t xml:space="preserve"> vozi, a da on sjedne na mjesto suvozača, da su tada rekli da nešto moraju ubaciti u zatvor, pa su se uputili prema KPZ-u, da je po dolasku na lice mjesta </w:t>
      </w:r>
      <w:r w:rsidR="00495295">
        <w:rPr>
          <w:lang w:val="hr-BA"/>
        </w:rPr>
        <w:t>R.K.</w:t>
      </w:r>
      <w:r w:rsidR="00B02919" w:rsidRPr="004C44F2">
        <w:rPr>
          <w:lang w:val="hr-BA"/>
        </w:rPr>
        <w:t xml:space="preserve"> izašao iz automobila i stao kod zida zatvora, te da je on vidio u jednom trenutku da nešto leti u crnoj foliji, a da se </w:t>
      </w:r>
      <w:r w:rsidR="00C5390C">
        <w:rPr>
          <w:lang w:val="hr-BA"/>
        </w:rPr>
        <w:t>R.K.</w:t>
      </w:r>
      <w:r w:rsidR="00B02919" w:rsidRPr="004C44F2">
        <w:rPr>
          <w:lang w:val="hr-BA"/>
        </w:rPr>
        <w:t xml:space="preserve"> nakon toga vratio u vozilo, nakon čega su se svi zaputili prema Gradačcu. Naveo je također da se navedeni paket koji je </w:t>
      </w:r>
      <w:r w:rsidR="00C5390C">
        <w:rPr>
          <w:lang w:val="hr-BA"/>
        </w:rPr>
        <w:t>R.K.</w:t>
      </w:r>
      <w:r w:rsidR="00B02919" w:rsidRPr="004C44F2">
        <w:rPr>
          <w:lang w:val="hr-BA"/>
        </w:rPr>
        <w:t xml:space="preserve"> ubacio u KPZ prethodno vjerojatno nalazio kod </w:t>
      </w:r>
      <w:r w:rsidR="00495295">
        <w:rPr>
          <w:lang w:val="hr-BA"/>
        </w:rPr>
        <w:t>R.K.</w:t>
      </w:r>
      <w:r w:rsidR="00B02919" w:rsidRPr="004C44F2">
        <w:rPr>
          <w:lang w:val="hr-BA"/>
        </w:rPr>
        <w:t xml:space="preserve"> u torbici crne boje koju je imao preko ramena, a da je isti kritične prilike bio obučen u crnu komplet trenerku sa crvenim prugama, te da je prije izlaska iz vozila kod KPZ navukao na sebe duksericu sa kapuljačom i to u trenutku kada je izl</w:t>
      </w:r>
      <w:r w:rsidR="00907B74" w:rsidRPr="004C44F2">
        <w:rPr>
          <w:lang w:val="hr-BA"/>
        </w:rPr>
        <w:t xml:space="preserve">azio kako bi bacio paket u KPZ, kao i da su točni navodi iz iskaza </w:t>
      </w:r>
      <w:r w:rsidR="001437C6">
        <w:rPr>
          <w:lang w:val="hr-BA"/>
        </w:rPr>
        <w:t>koji je dao u istrazi a u kojem je naveo i</w:t>
      </w:r>
      <w:r w:rsidR="00907B74" w:rsidRPr="004C44F2">
        <w:rPr>
          <w:lang w:val="hr-BA"/>
        </w:rPr>
        <w:t xml:space="preserve"> </w:t>
      </w:r>
      <w:r w:rsidR="00B02919" w:rsidRPr="004C44F2">
        <w:rPr>
          <w:lang w:val="hr-BA"/>
        </w:rPr>
        <w:t>da je</w:t>
      </w:r>
      <w:r w:rsidR="00907B74" w:rsidRPr="004C44F2">
        <w:rPr>
          <w:lang w:val="hr-BA"/>
        </w:rPr>
        <w:t xml:space="preserve"> prije ovoga događaja</w:t>
      </w:r>
      <w:r w:rsidR="00B02919" w:rsidRPr="004C44F2">
        <w:rPr>
          <w:lang w:val="hr-BA"/>
        </w:rPr>
        <w:t xml:space="preserve"> poznavao </w:t>
      </w:r>
      <w:r w:rsidR="00495295">
        <w:rPr>
          <w:lang w:val="hr-BA"/>
        </w:rPr>
        <w:t>R.K.</w:t>
      </w:r>
      <w:r w:rsidR="00B02919" w:rsidRPr="004C44F2">
        <w:rPr>
          <w:lang w:val="hr-BA"/>
        </w:rPr>
        <w:t xml:space="preserve"> dva mjeseca jer su zajedno radili, </w:t>
      </w:r>
      <w:r w:rsidR="00907B74" w:rsidRPr="004C44F2">
        <w:rPr>
          <w:lang w:val="hr-BA"/>
        </w:rPr>
        <w:t xml:space="preserve">da nisu usput pokupili </w:t>
      </w:r>
      <w:r w:rsidR="00495295">
        <w:rPr>
          <w:lang w:val="hr-BA"/>
        </w:rPr>
        <w:t>E.M.</w:t>
      </w:r>
      <w:r w:rsidR="00907B74" w:rsidRPr="004C44F2">
        <w:rPr>
          <w:lang w:val="hr-BA"/>
        </w:rPr>
        <w:t xml:space="preserve"> </w:t>
      </w:r>
      <w:r w:rsidR="00B02919" w:rsidRPr="004C44F2">
        <w:rPr>
          <w:lang w:val="hr-BA"/>
        </w:rPr>
        <w:t xml:space="preserve">već da mu je </w:t>
      </w:r>
      <w:r w:rsidR="00C5390C">
        <w:rPr>
          <w:lang w:val="hr-BA"/>
        </w:rPr>
        <w:t>R.K.</w:t>
      </w:r>
      <w:r w:rsidR="00B02919" w:rsidRPr="004C44F2">
        <w:rPr>
          <w:lang w:val="hr-BA"/>
        </w:rPr>
        <w:t xml:space="preserve"> rekao da idu po </w:t>
      </w:r>
      <w:r w:rsidR="00907B74" w:rsidRPr="004C44F2">
        <w:rPr>
          <w:lang w:val="hr-BA"/>
        </w:rPr>
        <w:t>njega</w:t>
      </w:r>
      <w:r w:rsidR="00B02919" w:rsidRPr="004C44F2">
        <w:rPr>
          <w:lang w:val="hr-BA"/>
        </w:rPr>
        <w:t xml:space="preserve"> i da su </w:t>
      </w:r>
      <w:r w:rsidR="001437C6">
        <w:rPr>
          <w:lang w:val="hr-BA"/>
        </w:rPr>
        <w:t xml:space="preserve">mu </w:t>
      </w:r>
      <w:r w:rsidR="00B02919" w:rsidRPr="004C44F2">
        <w:rPr>
          <w:lang w:val="hr-BA"/>
        </w:rPr>
        <w:t>tek u blizini KPZ Orašje rekli da nešto trebaju baciti u KPZ, da su se dopisivali porukama i da</w:t>
      </w:r>
      <w:r w:rsidR="001437C6">
        <w:rPr>
          <w:lang w:val="hr-BA"/>
        </w:rPr>
        <w:t xml:space="preserve"> ih ne bi vozio da</w:t>
      </w:r>
      <w:r w:rsidR="00B02919" w:rsidRPr="004C44F2">
        <w:rPr>
          <w:lang w:val="hr-BA"/>
        </w:rPr>
        <w:t xml:space="preserve"> je znao da je njihov zajednički dogovor da ubace drogu</w:t>
      </w:r>
      <w:r w:rsidR="00907B74" w:rsidRPr="004C44F2">
        <w:rPr>
          <w:lang w:val="hr-BA"/>
        </w:rPr>
        <w:t xml:space="preserve">, te da se </w:t>
      </w:r>
      <w:r w:rsidR="00B02919" w:rsidRPr="004C44F2">
        <w:rPr>
          <w:lang w:val="hr-BA"/>
        </w:rPr>
        <w:t>nije zaustavljao u Lončarima, a niti da je E</w:t>
      </w:r>
      <w:r w:rsidR="00644D67">
        <w:rPr>
          <w:lang w:val="hr-BA"/>
        </w:rPr>
        <w:t>.M</w:t>
      </w:r>
      <w:r w:rsidR="00B02919" w:rsidRPr="004C44F2">
        <w:rPr>
          <w:lang w:val="hr-BA"/>
        </w:rPr>
        <w:t xml:space="preserve"> preuzeo paketić u Lončarima kako to </w:t>
      </w:r>
      <w:r w:rsidR="00C5390C">
        <w:rPr>
          <w:lang w:val="hr-BA"/>
        </w:rPr>
        <w:t>E.M.</w:t>
      </w:r>
      <w:r w:rsidR="00B02919" w:rsidRPr="004C44F2">
        <w:rPr>
          <w:lang w:val="hr-BA"/>
        </w:rPr>
        <w:t xml:space="preserve"> tvrdi.</w:t>
      </w:r>
    </w:p>
    <w:p w14:paraId="1CD0D29B" w14:textId="77777777" w:rsidR="00EA027E" w:rsidRPr="004C44F2" w:rsidRDefault="00EA027E" w:rsidP="00EA027E">
      <w:pPr>
        <w:rPr>
          <w:lang w:val="hr-BA"/>
        </w:rPr>
      </w:pPr>
    </w:p>
    <w:p w14:paraId="122C432D" w14:textId="78D1D57A" w:rsidR="00EA027E" w:rsidRPr="004C44F2" w:rsidRDefault="00EA027E" w:rsidP="00EA027E">
      <w:pPr>
        <w:rPr>
          <w:lang w:val="hr-BA"/>
        </w:rPr>
      </w:pPr>
      <w:r w:rsidRPr="004C44F2">
        <w:rPr>
          <w:lang w:val="hr-BA"/>
        </w:rPr>
        <w:t xml:space="preserve">             </w:t>
      </w:r>
      <w:r w:rsidR="00907B74" w:rsidRPr="004C44F2">
        <w:rPr>
          <w:lang w:val="hr-BA"/>
        </w:rPr>
        <w:t xml:space="preserve">Nadalje, u iskazu koji je dao u istrazi u prisustvu branitelja, a koji je na glavnom pretresu pročitan sukladno odredbi čl. 288. st. 3. ZKP FBiH, optuženi </w:t>
      </w:r>
      <w:r w:rsidR="00C5390C">
        <w:rPr>
          <w:lang w:val="hr-BA"/>
        </w:rPr>
        <w:t>E.M.</w:t>
      </w:r>
      <w:r w:rsidR="00907B74" w:rsidRPr="004C44F2">
        <w:rPr>
          <w:lang w:val="hr-BA"/>
        </w:rPr>
        <w:t xml:space="preserve"> je u bitnome naveo</w:t>
      </w:r>
      <w:r w:rsidRPr="004C44F2">
        <w:rPr>
          <w:lang w:val="hr-BA"/>
        </w:rPr>
        <w:t xml:space="preserve"> da je dana 01.05.2025. godine bio u automobilu „Golf IV“ sive boje sa </w:t>
      </w:r>
      <w:r w:rsidR="00C5390C">
        <w:rPr>
          <w:lang w:val="hr-BA"/>
        </w:rPr>
        <w:t>R.K.</w:t>
      </w:r>
      <w:r w:rsidRPr="004C44F2">
        <w:rPr>
          <w:lang w:val="hr-BA"/>
        </w:rPr>
        <w:t xml:space="preserve"> i njegovim prijateljem I</w:t>
      </w:r>
      <w:r w:rsidR="00644D67">
        <w:rPr>
          <w:lang w:val="hr-BA"/>
        </w:rPr>
        <w:t>.</w:t>
      </w:r>
      <w:r w:rsidRPr="004C44F2">
        <w:rPr>
          <w:lang w:val="hr-BA"/>
        </w:rPr>
        <w:t xml:space="preserve">I, da se sa njima sasvim slučajno sreo te da su ga oni pozvali da uđe i da se provoza sa istima, da je ušao u vozilo i da je tada saznao da oni žele da se provozaju do Orašja i nazad, da mu je tijekom vožnje </w:t>
      </w:r>
      <w:r w:rsidR="00C5390C">
        <w:rPr>
          <w:lang w:val="hr-BA"/>
        </w:rPr>
        <w:t>R.K.</w:t>
      </w:r>
      <w:r w:rsidRPr="004C44F2">
        <w:rPr>
          <w:lang w:val="hr-BA"/>
        </w:rPr>
        <w:t xml:space="preserve"> rekao da nešto treba pokupiti usput u Lončarima i da bi bilo dobro da on uzme paket umjesto njega jer to lice njega ne poznaje, da je on i izašao iz vozila kada je tu osobu vidio, a u pitanju je bila osoba krupnije građe, koja mu je predala paket i jednu </w:t>
      </w:r>
      <w:r w:rsidRPr="004C44F2">
        <w:rPr>
          <w:lang w:val="hr-BA"/>
        </w:rPr>
        <w:lastRenderedPageBreak/>
        <w:t xml:space="preserve">novčanicu od 100,00 €, da je prema izgledu paketa, njegovom obliku i načinu pakovanja pretpostavio da se radi o jednom ili dva mobitela, da je nakon toga </w:t>
      </w:r>
      <w:r w:rsidR="00C5390C">
        <w:rPr>
          <w:lang w:val="hr-BA"/>
        </w:rPr>
        <w:t>R.K.</w:t>
      </w:r>
      <w:r w:rsidRPr="004C44F2">
        <w:rPr>
          <w:lang w:val="hr-BA"/>
        </w:rPr>
        <w:t xml:space="preserve">u predao paket i 100,00 €, te da je </w:t>
      </w:r>
      <w:r w:rsidR="00644D67">
        <w:rPr>
          <w:lang w:val="hr-BA"/>
        </w:rPr>
        <w:t>R.K.</w:t>
      </w:r>
      <w:r w:rsidRPr="004C44F2">
        <w:rPr>
          <w:lang w:val="hr-BA"/>
        </w:rPr>
        <w:t xml:space="preserve"> tražio da on prijeđe na mjesto vozača, i kada su prilazili zatvoru </w:t>
      </w:r>
      <w:r w:rsidR="00644D67">
        <w:rPr>
          <w:lang w:val="hr-BA"/>
        </w:rPr>
        <w:t>R.K.</w:t>
      </w:r>
      <w:r w:rsidRPr="004C44F2">
        <w:rPr>
          <w:lang w:val="hr-BA"/>
        </w:rPr>
        <w:t xml:space="preserve"> mu je rekao da se na trenutak zaustave pored ceste, te je </w:t>
      </w:r>
      <w:r w:rsidR="00644D67">
        <w:rPr>
          <w:lang w:val="hr-BA"/>
        </w:rPr>
        <w:t>R.K.</w:t>
      </w:r>
      <w:r w:rsidRPr="004C44F2">
        <w:rPr>
          <w:lang w:val="hr-BA"/>
        </w:rPr>
        <w:t xml:space="preserve"> otvorio vrata, navukao duksericu, približio se zidu i ubacio paket. </w:t>
      </w:r>
    </w:p>
    <w:p w14:paraId="4719D809" w14:textId="77777777" w:rsidR="00E84139" w:rsidRPr="004C44F2" w:rsidRDefault="00E84139" w:rsidP="00EA027E">
      <w:pPr>
        <w:rPr>
          <w:lang w:val="hr-BA"/>
        </w:rPr>
      </w:pPr>
    </w:p>
    <w:p w14:paraId="45819E12" w14:textId="1A46B3CD" w:rsidR="00E84139" w:rsidRDefault="00E84139" w:rsidP="00E84139">
      <w:pPr>
        <w:pStyle w:val="NoSpacing"/>
        <w:jc w:val="both"/>
        <w:rPr>
          <w:lang w:val="hr-BA"/>
        </w:rPr>
      </w:pPr>
      <w:r w:rsidRPr="004C44F2">
        <w:rPr>
          <w:lang w:val="hr-BA"/>
        </w:rPr>
        <w:tab/>
        <w:t>U svom pak iskazu</w:t>
      </w:r>
      <w:r w:rsidR="004C44F2" w:rsidRPr="004C44F2">
        <w:rPr>
          <w:lang w:val="hr-BA"/>
        </w:rPr>
        <w:t xml:space="preserve"> koji je dao na glavnoj raspravi i u istrazi</w:t>
      </w:r>
      <w:r w:rsidRPr="004C44F2">
        <w:rPr>
          <w:lang w:val="hr-BA"/>
        </w:rPr>
        <w:t xml:space="preserve"> svjedok </w:t>
      </w:r>
      <w:r w:rsidR="00B25D8F">
        <w:rPr>
          <w:lang w:val="hr-BA"/>
        </w:rPr>
        <w:t>Z.K.</w:t>
      </w:r>
      <w:r w:rsidRPr="004C44F2">
        <w:rPr>
          <w:lang w:val="hr-BA"/>
        </w:rPr>
        <w:t xml:space="preserve"> je naveo da je uposlen kao zatvorski čuvar u KPZ-u poluotvorenog tipa Orašje od 2000. godine u službi osiguranja, da je u </w:t>
      </w:r>
      <w:r w:rsidR="004C44F2">
        <w:rPr>
          <w:lang w:val="hr-BA"/>
        </w:rPr>
        <w:t xml:space="preserve">01.05.2025. godine sa osmatračnice primijetio kako se na magistralnoj cesti u neposrednoj blizini zatvora </w:t>
      </w:r>
      <w:r w:rsidR="004C44F2" w:rsidRPr="004C44F2">
        <w:rPr>
          <w:lang w:val="hr-BA"/>
        </w:rPr>
        <w:t xml:space="preserve">zaustavlja </w:t>
      </w:r>
      <w:r w:rsidR="001437C6">
        <w:rPr>
          <w:lang w:val="hr-BA"/>
        </w:rPr>
        <w:t>vozilo</w:t>
      </w:r>
      <w:r w:rsidR="004C44F2" w:rsidRPr="004C44F2">
        <w:rPr>
          <w:lang w:val="hr-BA"/>
        </w:rPr>
        <w:t xml:space="preserve"> Golf sive boje</w:t>
      </w:r>
      <w:r w:rsidRPr="004C44F2">
        <w:rPr>
          <w:lang w:val="hr-BA"/>
        </w:rPr>
        <w:t xml:space="preserve">, </w:t>
      </w:r>
      <w:r w:rsidR="004C44F2">
        <w:rPr>
          <w:lang w:val="hr-BA"/>
        </w:rPr>
        <w:t xml:space="preserve">te da je vidio da je </w:t>
      </w:r>
      <w:r w:rsidRPr="004C44F2">
        <w:rPr>
          <w:lang w:val="hr-BA"/>
        </w:rPr>
        <w:t xml:space="preserve">preko </w:t>
      </w:r>
      <w:r w:rsidR="004C44F2">
        <w:rPr>
          <w:lang w:val="hr-BA"/>
        </w:rPr>
        <w:t xml:space="preserve">zatvorskog </w:t>
      </w:r>
      <w:r w:rsidRPr="004C44F2">
        <w:rPr>
          <w:lang w:val="hr-BA"/>
        </w:rPr>
        <w:t xml:space="preserve">zida </w:t>
      </w:r>
      <w:r w:rsidR="004C44F2">
        <w:rPr>
          <w:lang w:val="hr-BA"/>
        </w:rPr>
        <w:t>ubačen</w:t>
      </w:r>
      <w:r w:rsidRPr="004C44F2">
        <w:rPr>
          <w:lang w:val="hr-BA"/>
        </w:rPr>
        <w:t xml:space="preserve"> nepoznat predmet veličine pačje</w:t>
      </w:r>
      <w:r w:rsidR="004C44F2">
        <w:rPr>
          <w:lang w:val="hr-BA"/>
        </w:rPr>
        <w:t>g</w:t>
      </w:r>
      <w:r w:rsidRPr="004C44F2">
        <w:rPr>
          <w:lang w:val="hr-BA"/>
        </w:rPr>
        <w:t xml:space="preserve"> jaje</w:t>
      </w:r>
      <w:r w:rsidR="004C44F2">
        <w:rPr>
          <w:lang w:val="hr-BA"/>
        </w:rPr>
        <w:t>ta, da je vozilo krenulo prema Orašju, a da je mlađa osoba izašla iz vozila i ubacila paket, da je potom</w:t>
      </w:r>
      <w:r w:rsidRPr="004C44F2">
        <w:rPr>
          <w:lang w:val="hr-BA"/>
        </w:rPr>
        <w:t xml:space="preserve"> </w:t>
      </w:r>
      <w:r w:rsidR="004C44F2">
        <w:rPr>
          <w:lang w:val="hr-BA"/>
        </w:rPr>
        <w:t xml:space="preserve">nazvao dežurnog smjene </w:t>
      </w:r>
      <w:r w:rsidR="00644D67">
        <w:rPr>
          <w:lang w:val="hr-BA"/>
        </w:rPr>
        <w:t>M.V.</w:t>
      </w:r>
      <w:r w:rsidR="004C44F2">
        <w:rPr>
          <w:lang w:val="hr-BA"/>
        </w:rPr>
        <w:t xml:space="preserve"> koji je ušao u dvorište sa kolegama iz intervencije, te je predmet</w:t>
      </w:r>
      <w:r w:rsidRPr="004C44F2">
        <w:rPr>
          <w:lang w:val="hr-BA"/>
        </w:rPr>
        <w:t xml:space="preserve"> odnesen u prostorije gdje se nalazi dežurni stražar</w:t>
      </w:r>
      <w:r w:rsidR="004C44F2">
        <w:rPr>
          <w:lang w:val="hr-BA"/>
        </w:rPr>
        <w:t xml:space="preserve">, a da su nakon </w:t>
      </w:r>
      <w:r w:rsidRPr="004C44F2">
        <w:rPr>
          <w:lang w:val="hr-BA"/>
        </w:rPr>
        <w:t>nekog vremena došli policijski službenici</w:t>
      </w:r>
      <w:r w:rsidR="001437C6">
        <w:rPr>
          <w:lang w:val="hr-BA"/>
        </w:rPr>
        <w:t xml:space="preserve"> koji su</w:t>
      </w:r>
      <w:r w:rsidRPr="004C44F2">
        <w:rPr>
          <w:lang w:val="hr-BA"/>
        </w:rPr>
        <w:t xml:space="preserve"> </w:t>
      </w:r>
      <w:r w:rsidR="004C44F2">
        <w:rPr>
          <w:lang w:val="hr-BA"/>
        </w:rPr>
        <w:t>fotografirali mjesto gdje je paket pao i u</w:t>
      </w:r>
      <w:r w:rsidRPr="004C44F2">
        <w:rPr>
          <w:lang w:val="hr-BA"/>
        </w:rPr>
        <w:t>šli u prostorije KPZ-a,</w:t>
      </w:r>
      <w:r w:rsidR="004C44F2">
        <w:rPr>
          <w:lang w:val="hr-BA"/>
        </w:rPr>
        <w:t xml:space="preserve"> te da on, nakon</w:t>
      </w:r>
      <w:r w:rsidR="001437C6">
        <w:rPr>
          <w:lang w:val="hr-BA"/>
        </w:rPr>
        <w:t xml:space="preserve"> što je dežurni odnio paket, </w:t>
      </w:r>
      <w:r w:rsidR="004C44F2">
        <w:rPr>
          <w:lang w:val="hr-BA"/>
        </w:rPr>
        <w:t>ništa više nije vidio.</w:t>
      </w:r>
      <w:r w:rsidRPr="004C44F2">
        <w:rPr>
          <w:lang w:val="hr-BA"/>
        </w:rPr>
        <w:t xml:space="preserve"> </w:t>
      </w:r>
    </w:p>
    <w:p w14:paraId="1899F959" w14:textId="77777777" w:rsidR="00C722E5" w:rsidRDefault="00C722E5" w:rsidP="00E84139">
      <w:pPr>
        <w:pStyle w:val="NoSpacing"/>
        <w:jc w:val="both"/>
        <w:rPr>
          <w:lang w:val="hr-BA"/>
        </w:rPr>
      </w:pPr>
    </w:p>
    <w:p w14:paraId="65FF98E1" w14:textId="1A64DC46" w:rsidR="00C722E5" w:rsidRPr="004C44F2" w:rsidRDefault="00C722E5" w:rsidP="00F513AC">
      <w:pPr>
        <w:rPr>
          <w:lang w:val="hr-BA"/>
        </w:rPr>
      </w:pPr>
      <w:r>
        <w:rPr>
          <w:lang w:val="hr-BA"/>
        </w:rPr>
        <w:tab/>
        <w:t xml:space="preserve">Sadržaj ovih iskaza prvostupanjski sud je doveo </w:t>
      </w:r>
      <w:r w:rsidR="00F513AC">
        <w:rPr>
          <w:lang w:val="hr-BA"/>
        </w:rPr>
        <w:t>u</w:t>
      </w:r>
      <w:r>
        <w:rPr>
          <w:lang w:val="hr-BA"/>
        </w:rPr>
        <w:t xml:space="preserve"> međusobnu vezu</w:t>
      </w:r>
      <w:r w:rsidR="009D27CF">
        <w:rPr>
          <w:lang w:val="hr-BA"/>
        </w:rPr>
        <w:t>, te</w:t>
      </w:r>
      <w:r>
        <w:rPr>
          <w:lang w:val="hr-BA"/>
        </w:rPr>
        <w:t xml:space="preserve"> sa Zapisnikom o očevidu </w:t>
      </w:r>
      <w:r w:rsidR="002C792E">
        <w:rPr>
          <w:lang w:val="hr-BA"/>
        </w:rPr>
        <w:t xml:space="preserve">MUP-a ŽP </w:t>
      </w:r>
      <w:r>
        <w:rPr>
          <w:lang w:val="hr-BA"/>
        </w:rPr>
        <w:t>od 01.05.2025. godine</w:t>
      </w:r>
      <w:r w:rsidR="002C792E">
        <w:rPr>
          <w:lang w:val="hr-BA"/>
        </w:rPr>
        <w:t xml:space="preserve"> i Službenim bilješkama MUP-a ŽP od 02.05.2025. godine o pregledu videosnimaka nadzornih kamera predanih od KPZ Orašje, „Villa aroma“ i „City centar IN“. Tako je iz Zapisnika o očevidu od 01.05.2025. godine</w:t>
      </w:r>
      <w:r>
        <w:rPr>
          <w:lang w:val="hr-BA"/>
        </w:rPr>
        <w:t xml:space="preserve"> utvrđeno </w:t>
      </w:r>
      <w:r w:rsidRPr="007A1C41">
        <w:rPr>
          <w:bCs/>
        </w:rPr>
        <w:t xml:space="preserve">da je radnja </w:t>
      </w:r>
      <w:r>
        <w:rPr>
          <w:bCs/>
        </w:rPr>
        <w:t xml:space="preserve">očevida </w:t>
      </w:r>
      <w:r w:rsidRPr="007A1C41">
        <w:rPr>
          <w:bCs/>
        </w:rPr>
        <w:t>poduzeta povodom prijave zatvorskog stražara M</w:t>
      </w:r>
      <w:r w:rsidR="000C2013">
        <w:rPr>
          <w:bCs/>
        </w:rPr>
        <w:t>.</w:t>
      </w:r>
      <w:r w:rsidRPr="007A1C41">
        <w:rPr>
          <w:bCs/>
        </w:rPr>
        <w:t>V koji je telefonskim putem prijavio da je od strane N.N. osobe u krug zatvorskog dvorišta ubačen paket u kojem se nalazila opojna droga, da su policijski službenici dolaskom na mjesto zatečen zatvorski čuvar koji je pronašao paket ubačen</w:t>
      </w:r>
      <w:r w:rsidR="00F513AC">
        <w:rPr>
          <w:bCs/>
        </w:rPr>
        <w:t xml:space="preserve"> u zatvorsko dvorište i </w:t>
      </w:r>
      <w:r w:rsidRPr="007A1C41">
        <w:rPr>
          <w:bCs/>
        </w:rPr>
        <w:t xml:space="preserve">da je u prostoriji s kamerama video nadzora na drvenom stolu zatečen predmet koji je ubačen u zatvorsko dvorište i to crna ljepljiva traka </w:t>
      </w:r>
      <w:r>
        <w:rPr>
          <w:bCs/>
        </w:rPr>
        <w:t xml:space="preserve">(trag br. 1) </w:t>
      </w:r>
      <w:r w:rsidRPr="007A1C41">
        <w:rPr>
          <w:bCs/>
        </w:rPr>
        <w:t xml:space="preserve">unutar </w:t>
      </w:r>
      <w:r>
        <w:rPr>
          <w:bCs/>
        </w:rPr>
        <w:t>koje se</w:t>
      </w:r>
      <w:r w:rsidRPr="007A1C41">
        <w:rPr>
          <w:bCs/>
        </w:rPr>
        <w:t xml:space="preserve"> nalazila prozirna pvc vrećica sa sadržajem zelene biljne mase koja svojim izgledom i bojom asocira na opojnu drogu</w:t>
      </w:r>
      <w:r w:rsidR="00F513AC">
        <w:rPr>
          <w:bCs/>
        </w:rPr>
        <w:t xml:space="preserve"> (trag br. 2)</w:t>
      </w:r>
      <w:r w:rsidRPr="007A1C41">
        <w:rPr>
          <w:bCs/>
        </w:rPr>
        <w:t xml:space="preserve"> i pvc vrećica sa bijelom praškastom materijom koja svojim izgledom </w:t>
      </w:r>
      <w:r>
        <w:rPr>
          <w:bCs/>
        </w:rPr>
        <w:t>i bojom asocira na opojnu drogu</w:t>
      </w:r>
      <w:r w:rsidR="00F513AC">
        <w:rPr>
          <w:bCs/>
        </w:rPr>
        <w:t xml:space="preserve"> (trag br. 3)</w:t>
      </w:r>
      <w:r w:rsidRPr="007A1C41">
        <w:rPr>
          <w:bCs/>
        </w:rPr>
        <w:t xml:space="preserve">, da su iz navedene prostorije izuzeti predmeti ubačeni u prostor zatvorskog dvorišta, </w:t>
      </w:r>
      <w:r w:rsidR="00F513AC">
        <w:rPr>
          <w:bCs/>
        </w:rPr>
        <w:t xml:space="preserve">da je utvrđeno da je </w:t>
      </w:r>
      <w:r w:rsidRPr="007A1C41">
        <w:rPr>
          <w:bCs/>
        </w:rPr>
        <w:t xml:space="preserve">paket bio ubačen na središnji dio travnate podloge udaljen od metalne ograde dvorišta 2,5 metara, da je po završetku očevida u prostorijama </w:t>
      </w:r>
      <w:r>
        <w:rPr>
          <w:bCs/>
        </w:rPr>
        <w:t>MUP-a</w:t>
      </w:r>
      <w:r w:rsidRPr="007A1C41">
        <w:rPr>
          <w:bCs/>
        </w:rPr>
        <w:t xml:space="preserve"> Županije Posavske od strane kriminalističkog tehničara izvršeno vaganje izuzetog sadržaja gdje je prilikom otvaranja brojčanom oznakom označenog traga broj 2 odnosno zelene biljne mase su zatečene rizle i pvc paket unutar koje su se nalazile tablete roza boje sa 20 tableta od čega je 18 čitavih i 2 polomljene, da je ukupna masa zelene biljne mase 8,3 grama a ukupna masa bijel</w:t>
      </w:r>
      <w:r w:rsidR="00F513AC">
        <w:rPr>
          <w:bCs/>
        </w:rPr>
        <w:t>e praškaste materije 24,4 grama.</w:t>
      </w:r>
      <w:r w:rsidR="002C792E">
        <w:rPr>
          <w:bCs/>
        </w:rPr>
        <w:t xml:space="preserve"> Nadalje </w:t>
      </w:r>
      <w:r w:rsidR="002525FE">
        <w:rPr>
          <w:bCs/>
        </w:rPr>
        <w:t>iz</w:t>
      </w:r>
      <w:r w:rsidR="002C792E">
        <w:rPr>
          <w:bCs/>
        </w:rPr>
        <w:t xml:space="preserve"> Službenih bilješki MUP-a ŽP od 02.05.2025. godine u kojima </w:t>
      </w:r>
      <w:r w:rsidR="002525FE">
        <w:rPr>
          <w:bCs/>
        </w:rPr>
        <w:t xml:space="preserve">je opisan sadržaj videonadzora utvrđeno je da je kritičnog dana nešto iza 15,00 sati na magistralnoj cesti </w:t>
      </w:r>
      <w:r w:rsidR="002525FE" w:rsidRPr="007A1C41">
        <w:t xml:space="preserve">Tuzla-Orašje iz smjera „City Centra IN“ nailazi pmv koje izgledom asocira na pmv marke „VW“ sive boje, krećući se polako, da u 15:03:35 sati sa </w:t>
      </w:r>
      <w:r w:rsidR="002525FE">
        <w:t xml:space="preserve">te </w:t>
      </w:r>
      <w:r w:rsidR="002525FE" w:rsidRPr="007A1C41">
        <w:t xml:space="preserve">magistralne ceste nepoznata osoba prilazi zaštitnom zidu KPZ-a Orašje, zatim iz ruke preko zida ubacuje u dvorište KPZ-a Orašje paket koji pada na travnatu površinu neposredno ispred zaštitarske kućice, da se u 15:03:50 sati nepoznata osoba trčeći vraća na magistralnu cestu, gdje ju čeka </w:t>
      </w:r>
      <w:r w:rsidR="002525FE">
        <w:t>navedeno vozilo koje se potom</w:t>
      </w:r>
      <w:r w:rsidR="002525FE" w:rsidRPr="007A1C41">
        <w:t xml:space="preserve"> upućuju prema „City Centru IN</w:t>
      </w:r>
      <w:r w:rsidR="002525FE">
        <w:t xml:space="preserve">“ skrenuvši uz restoran „Derby“, a zatim </w:t>
      </w:r>
      <w:r w:rsidR="002525FE" w:rsidRPr="007A1C41">
        <w:t>prema kružnom toku, te se</w:t>
      </w:r>
      <w:r w:rsidR="002525FE">
        <w:t xml:space="preserve"> udaljava u smjeru centra grada.</w:t>
      </w:r>
      <w:r w:rsidR="00CF7CA1">
        <w:t xml:space="preserve"> Na koncu, da  pronađena materija predstavlja zabranjenu opojnu drogu utvrđeno je temeljem kemijskog vještačenja prema kojem </w:t>
      </w:r>
      <w:r w:rsidR="00852F6A">
        <w:rPr>
          <w:color w:val="000000"/>
        </w:rPr>
        <w:t>biljn</w:t>
      </w:r>
      <w:r w:rsidR="00CF7CA1" w:rsidRPr="007A1C41">
        <w:rPr>
          <w:color w:val="000000"/>
        </w:rPr>
        <w:t xml:space="preserve">a materija neto mase 8,129 grama sadrži psihoaktivnu komponentu tetrahidrokanabinol u udjelu većem od zakona propisanog te predstavlja opojnu drogu </w:t>
      </w:r>
      <w:r w:rsidR="00CF7CA1">
        <w:rPr>
          <w:color w:val="000000"/>
        </w:rPr>
        <w:t>Cannabis,</w:t>
      </w:r>
      <w:r w:rsidR="00CF7CA1" w:rsidRPr="007A1C41">
        <w:rPr>
          <w:color w:val="000000"/>
        </w:rPr>
        <w:t xml:space="preserve"> te da nepoznata materija neto mase 21,583 grama sa</w:t>
      </w:r>
      <w:r w:rsidR="00CF7CA1">
        <w:rPr>
          <w:color w:val="000000"/>
        </w:rPr>
        <w:t>drži psihoaktivnu komponentu am</w:t>
      </w:r>
      <w:r w:rsidR="00CF7CA1" w:rsidRPr="007A1C41">
        <w:rPr>
          <w:color w:val="000000"/>
        </w:rPr>
        <w:t>fetamin</w:t>
      </w:r>
      <w:r w:rsidR="00CF7CA1">
        <w:rPr>
          <w:color w:val="000000"/>
        </w:rPr>
        <w:t>,</w:t>
      </w:r>
      <w:r w:rsidR="00CF7CA1" w:rsidRPr="007A1C41">
        <w:rPr>
          <w:color w:val="000000"/>
        </w:rPr>
        <w:t xml:space="preserve"> a </w:t>
      </w:r>
      <w:r w:rsidR="00CF7CA1">
        <w:rPr>
          <w:color w:val="000000"/>
        </w:rPr>
        <w:t xml:space="preserve">da nepoznate pronađenih </w:t>
      </w:r>
      <w:r w:rsidR="00CF7CA1" w:rsidRPr="007A1C41">
        <w:rPr>
          <w:color w:val="000000"/>
        </w:rPr>
        <w:t>20 tableta sadrže psihoaktivnu komponentu 3,4</w:t>
      </w:r>
      <w:r w:rsidR="00CF7CA1">
        <w:rPr>
          <w:color w:val="000000"/>
        </w:rPr>
        <w:t xml:space="preserve"> metilindioksimenteamfetamin (MDMA), a koje naveden tvari se </w:t>
      </w:r>
      <w:r w:rsidR="00CF7CA1">
        <w:rPr>
          <w:color w:val="000000"/>
        </w:rPr>
        <w:lastRenderedPageBreak/>
        <w:t>sve</w:t>
      </w:r>
      <w:r w:rsidR="00CF7CA1" w:rsidRPr="007A1C41">
        <w:rPr>
          <w:color w:val="000000"/>
        </w:rPr>
        <w:t xml:space="preserve"> nalaze na popisu opojnih droga, psih</w:t>
      </w:r>
      <w:r w:rsidR="00CF7CA1">
        <w:rPr>
          <w:color w:val="000000"/>
        </w:rPr>
        <w:t>otropnih tvari i</w:t>
      </w:r>
      <w:r w:rsidR="00CF7CA1" w:rsidRPr="007A1C41">
        <w:rPr>
          <w:color w:val="000000"/>
        </w:rPr>
        <w:t xml:space="preserve"> biljaka iz kojih se može dobiti opojna droga i prekursor</w:t>
      </w:r>
      <w:r w:rsidR="00CF7CA1">
        <w:rPr>
          <w:color w:val="000000"/>
        </w:rPr>
        <w:t>.</w:t>
      </w:r>
    </w:p>
    <w:p w14:paraId="1998EFDE" w14:textId="77777777" w:rsidR="00E84139" w:rsidRPr="004C44F2" w:rsidRDefault="00E84139" w:rsidP="00EA027E">
      <w:pPr>
        <w:rPr>
          <w:lang w:val="hr-BA"/>
        </w:rPr>
      </w:pPr>
    </w:p>
    <w:p w14:paraId="1B36E25B" w14:textId="3A217C7A" w:rsidR="00D25443" w:rsidRDefault="006A63D1" w:rsidP="00B02919">
      <w:pPr>
        <w:tabs>
          <w:tab w:val="decimal" w:pos="1276"/>
        </w:tabs>
      </w:pPr>
      <w:r>
        <w:t xml:space="preserve">             Dakle, kada sve naprijed navedeno dovede u međusobnu vezu, ovaj sud kao i prvostupanjski, zaključuje da je dokazano da su optuženi p</w:t>
      </w:r>
      <w:r w:rsidR="00D25443">
        <w:t>očinili predmetno kazneno djelo, te kao i prvostupanjski sud</w:t>
      </w:r>
      <w:r>
        <w:t xml:space="preserve"> nalazi da se radi o vjerodostojnim iskazima naprijed navedenih svjedoka i optuženog </w:t>
      </w:r>
      <w:r w:rsidR="00644D67">
        <w:t>E.</w:t>
      </w:r>
      <w:r>
        <w:t xml:space="preserve">M koji su u bitnim i </w:t>
      </w:r>
      <w:r w:rsidR="003366DE">
        <w:t>odlučnim činjenicama podudarni</w:t>
      </w:r>
      <w:r>
        <w:t xml:space="preserve">, </w:t>
      </w:r>
      <w:r w:rsidR="003366DE">
        <w:t xml:space="preserve">objektivni i točni, </w:t>
      </w:r>
      <w:r w:rsidR="00A84B2E">
        <w:t xml:space="preserve">u kojima je </w:t>
      </w:r>
      <w:r w:rsidR="003366DE">
        <w:t>na uvjerljiv način opisa</w:t>
      </w:r>
      <w:r w:rsidR="00A84B2E">
        <w:t>no</w:t>
      </w:r>
      <w:r w:rsidR="003366DE">
        <w:t xml:space="preserve"> kako se navedeni k</w:t>
      </w:r>
      <w:r w:rsidR="00A84B2E">
        <w:t>aznenopravni</w:t>
      </w:r>
      <w:r w:rsidR="003366DE">
        <w:t xml:space="preserve"> događaj odvio i kakva je bila uloga optuženih u njemu, </w:t>
      </w:r>
      <w:r>
        <w:t xml:space="preserve">a </w:t>
      </w:r>
      <w:r w:rsidR="003366DE">
        <w:t>ti iskazi</w:t>
      </w:r>
      <w:r>
        <w:t xml:space="preserve"> su u potpunosti objektivizirani pobrojanim i elaboriranim materijalnim dokazima. Pri tome </w:t>
      </w:r>
      <w:r w:rsidR="00D25443">
        <w:t>je o odstupanju</w:t>
      </w:r>
      <w:r>
        <w:t xml:space="preserve"> u iskazima svjedoka </w:t>
      </w:r>
      <w:r w:rsidR="00182749">
        <w:t>I.I.</w:t>
      </w:r>
      <w:r>
        <w:t xml:space="preserve"> i optuženog </w:t>
      </w:r>
      <w:r w:rsidR="00495295">
        <w:t>E.M.</w:t>
      </w:r>
      <w:r>
        <w:t xml:space="preserve"> u pogledu preuzimanja spornog paketa na Lončarima</w:t>
      </w:r>
      <w:r w:rsidR="00D25443">
        <w:t xml:space="preserve">, prvostupanjski sud pravilno zaključio da se radi o želji ovoga svjedoka (koji nije potvrdio da je paket preuzet na Lončarima kako je to naveo </w:t>
      </w:r>
      <w:r w:rsidR="00C5390C">
        <w:t>E.M.</w:t>
      </w:r>
      <w:r w:rsidR="00D25443">
        <w:t>) da umanji ili izbjegne vlastitu odgovornost za radnje koje je sam poduzeo.</w:t>
      </w:r>
    </w:p>
    <w:p w14:paraId="23967435" w14:textId="77777777" w:rsidR="00D25443" w:rsidRDefault="00D25443" w:rsidP="00B02919">
      <w:pPr>
        <w:tabs>
          <w:tab w:val="decimal" w:pos="1276"/>
        </w:tabs>
      </w:pPr>
    </w:p>
    <w:p w14:paraId="5DF4E31A" w14:textId="4337E07E" w:rsidR="00A84B2E" w:rsidRDefault="00D25443" w:rsidP="00D25443">
      <w:pPr>
        <w:tabs>
          <w:tab w:val="left" w:pos="2484"/>
        </w:tabs>
        <w:rPr>
          <w:szCs w:val="24"/>
          <w:lang w:val="hr-BA"/>
        </w:rPr>
      </w:pPr>
      <w:r>
        <w:t xml:space="preserve"> </w:t>
      </w:r>
      <w:r>
        <w:rPr>
          <w:szCs w:val="24"/>
          <w:lang w:val="hr-BA"/>
        </w:rPr>
        <w:t xml:space="preserve">             Naprijed iznesene zaključke ne dovodi u pitanje niti teza obrane o „faktičkom imunitetu“ svjedoka </w:t>
      </w:r>
      <w:r w:rsidR="00182749">
        <w:rPr>
          <w:szCs w:val="24"/>
          <w:lang w:val="hr-BA"/>
        </w:rPr>
        <w:t>I.I.</w:t>
      </w:r>
      <w:r>
        <w:rPr>
          <w:szCs w:val="24"/>
          <w:lang w:val="hr-BA"/>
        </w:rPr>
        <w:t xml:space="preserve"> kojom se implicira da je i sam supočinitelj ili barem pomagač u izvršenju predmetnog kaznenog djela,</w:t>
      </w:r>
      <w:r w:rsidR="00A84B2E">
        <w:rPr>
          <w:szCs w:val="24"/>
          <w:lang w:val="hr-BA"/>
        </w:rPr>
        <w:t xml:space="preserve"> a protiv kojeg nije pokrenut kazneni postupak.</w:t>
      </w:r>
    </w:p>
    <w:p w14:paraId="16B95216" w14:textId="77777777" w:rsidR="00A84B2E" w:rsidRDefault="00A84B2E" w:rsidP="00D25443">
      <w:pPr>
        <w:tabs>
          <w:tab w:val="left" w:pos="2484"/>
        </w:tabs>
        <w:rPr>
          <w:szCs w:val="24"/>
          <w:lang w:val="hr-BA"/>
        </w:rPr>
      </w:pPr>
    </w:p>
    <w:p w14:paraId="5E8ED036" w14:textId="77777777" w:rsidR="00D25443" w:rsidRDefault="00D25443" w:rsidP="00D25443">
      <w:pPr>
        <w:tabs>
          <w:tab w:val="left" w:pos="2484"/>
        </w:tabs>
      </w:pPr>
      <w:r>
        <w:rPr>
          <w:szCs w:val="24"/>
          <w:lang w:val="hr-BA"/>
        </w:rPr>
        <w:t xml:space="preserve">             Na ove žalbene navode prije svega treba odgovoriti da niti jedna okolnost ne ukazuje da je između tužiteljstva </w:t>
      </w:r>
      <w:r w:rsidR="00A84B2E">
        <w:rPr>
          <w:szCs w:val="24"/>
          <w:lang w:val="hr-BA"/>
        </w:rPr>
        <w:t xml:space="preserve">i ovog </w:t>
      </w:r>
      <w:r>
        <w:rPr>
          <w:szCs w:val="24"/>
          <w:lang w:val="hr-BA"/>
        </w:rPr>
        <w:t xml:space="preserve">svjedoka postojao bilo kakav sporazum o nepoduzimanju kaznenog gonjenja. Isto tako, </w:t>
      </w:r>
      <w:r>
        <w:t>prema principu legaliteta kaznenog gonjenja, tužitelj mora poduzeti gonjenje ako su ispunjeni zakonski uvjeti, bez obzira na njegov stav o tome da li je ili nije potrebno kazneno gonjenje, ali u tom pravcu, postojanje dokaza tužitelj cijeni po svom slobodnom uvjerenju. Kod takve odluke tužitelja hoće li ili neće poduzeti kazneno gonjenje sud nema nikakvu ulogu. Stoga, sve da je eventualno od strane tužitelja i došlo do povrede načela legaliteta, ta okolnost iskaz ov</w:t>
      </w:r>
      <w:r w:rsidR="00A84B2E">
        <w:t>oga svjedoka, koji je</w:t>
      </w:r>
      <w:r>
        <w:t xml:space="preserve"> pak prista</w:t>
      </w:r>
      <w:r w:rsidR="00A84B2E">
        <w:t>o</w:t>
      </w:r>
      <w:r>
        <w:t xml:space="preserve"> iskazivati ne koristeći pravo na uskratu odgovora na pitanja nakon prethodnog pravilnog upozorenja, ne čini nezakonitim. Obzirom na navedeno, a kod činjenice da u osporenoj odluci nije izostala detaljna ocjena iskaza ov</w:t>
      </w:r>
      <w:r w:rsidR="00A84B2E">
        <w:t>og</w:t>
      </w:r>
      <w:r>
        <w:t xml:space="preserve">, ali i drugih svjedoka, koji su u bitnome suglasni i kao takvi čine jednu logičku cjelinu i objašnjavaju tijek </w:t>
      </w:r>
      <w:r w:rsidR="00A84B2E">
        <w:t>događaja u inkriminiranom</w:t>
      </w:r>
      <w:r>
        <w:t xml:space="preserve"> period</w:t>
      </w:r>
      <w:r w:rsidR="00A84B2E">
        <w:t>u</w:t>
      </w:r>
      <w:r>
        <w:t xml:space="preserve">, te da je obrani pružena mogućnost da pobija sadržaj i vjerodostojnost iskaza, ne može se govoriti o povredi prava </w:t>
      </w:r>
      <w:r w:rsidR="00A84B2E">
        <w:t>ovog optuženog</w:t>
      </w:r>
      <w:r>
        <w:t xml:space="preserve"> na koju se potencira žalbenim navodima.</w:t>
      </w:r>
    </w:p>
    <w:p w14:paraId="27D686A1" w14:textId="77777777" w:rsidR="00C202AD" w:rsidRDefault="00C202AD" w:rsidP="00D25443">
      <w:pPr>
        <w:tabs>
          <w:tab w:val="left" w:pos="2484"/>
        </w:tabs>
      </w:pPr>
    </w:p>
    <w:p w14:paraId="6BF78E40" w14:textId="2E6319A8" w:rsidR="00C202AD" w:rsidRDefault="00C202AD" w:rsidP="00D25443">
      <w:pPr>
        <w:tabs>
          <w:tab w:val="left" w:pos="2484"/>
        </w:tabs>
      </w:pPr>
      <w:r>
        <w:t xml:space="preserve">               Nadalje, iz prezentiranih žalbenih navoda u odnosu na prihvaćeni iskaz optuženog </w:t>
      </w:r>
      <w:r w:rsidR="00495295">
        <w:t>E.M.</w:t>
      </w:r>
      <w:r>
        <w:t xml:space="preserve"> koji je dao u istrazi, jasno je da se žalitelj poziva na povredu konfrontacijskog prava, kao sastavnice prava na pravično suđenje iz čl. 6. Europske konvencije za zaštitu ljudskih prava i temeljnih sloboda. Međutim, da bi se radilo o povredi konfrontacijskog prava, koje optuženom jamči i pravo na ispitivanje svjedoka optužbe (a koju ulogu de facto može imati i iskaz suoptuženog), osuđujuća presuda se mora temeljiti isključivo ili u odlučujućoj mjeri na iskazu svjedoka (odnosno, u kontekstu izloženog suoptuženika) kojeg obrana nije bila u mogućnosti ispitati. </w:t>
      </w:r>
    </w:p>
    <w:p w14:paraId="13191D32" w14:textId="77777777" w:rsidR="00C202AD" w:rsidRDefault="00C202AD" w:rsidP="00D25443">
      <w:pPr>
        <w:tabs>
          <w:tab w:val="left" w:pos="2484"/>
        </w:tabs>
      </w:pPr>
    </w:p>
    <w:p w14:paraId="4581C907" w14:textId="51DA5126" w:rsidR="00E4419C" w:rsidRDefault="00C202AD" w:rsidP="00E4419C">
      <w:pPr>
        <w:tabs>
          <w:tab w:val="decimal" w:pos="1276"/>
        </w:tabs>
      </w:pPr>
      <w:r>
        <w:t xml:space="preserve">              </w:t>
      </w:r>
      <w:r w:rsidR="000B0FC1">
        <w:t>Točno je da je u</w:t>
      </w:r>
      <w:r>
        <w:t xml:space="preserve"> konkretnom slučaju optuženi </w:t>
      </w:r>
      <w:r w:rsidR="00C5390C">
        <w:t>E.M.</w:t>
      </w:r>
      <w:r>
        <w:t xml:space="preserve"> ispitan u tužiteljstvu </w:t>
      </w:r>
      <w:r w:rsidR="000B0FC1">
        <w:t xml:space="preserve">(Zapisnik o ispitivanju od 29.05.2025. godine) </w:t>
      </w:r>
      <w:r>
        <w:t>u prisustvu</w:t>
      </w:r>
      <w:r w:rsidR="00B34AB9">
        <w:t xml:space="preserve"> svoga </w:t>
      </w:r>
      <w:r>
        <w:t>branitelja</w:t>
      </w:r>
      <w:r w:rsidR="000B0FC1">
        <w:t xml:space="preserve"> kada je iznosio obranu, tereteći sebe, ali i optuženog </w:t>
      </w:r>
      <w:r w:rsidR="00495295">
        <w:t>R.K.</w:t>
      </w:r>
      <w:r w:rsidR="000B0FC1">
        <w:t xml:space="preserve">, dok na glavnoj raspravi nije iznosio obranu, pa je na ovaj način optuženi </w:t>
      </w:r>
      <w:r w:rsidR="00C5390C">
        <w:t>R.K.</w:t>
      </w:r>
      <w:r w:rsidR="000B0FC1">
        <w:t xml:space="preserve"> onemogućen da vjerodostojnost takvog iskaza provjeri postavljanjem </w:t>
      </w:r>
      <w:r w:rsidR="00B34AB9">
        <w:t>pitanja</w:t>
      </w:r>
      <w:r w:rsidR="000B0FC1">
        <w:t xml:space="preserve">. Međutim, suprotno navodima žalbe, ovaj sud smatra da konfrontacijsko pravo nije povrijeđeno </w:t>
      </w:r>
      <w:r w:rsidR="00E4419C">
        <w:t xml:space="preserve">u ovom slučaju </w:t>
      </w:r>
      <w:r w:rsidR="000B0FC1">
        <w:t xml:space="preserve">jer se osuda ne temelji u isključivoj ili odlučujućoj mjeri na iskazu </w:t>
      </w:r>
      <w:r w:rsidR="00B34AB9">
        <w:t xml:space="preserve">ovog </w:t>
      </w:r>
      <w:r w:rsidR="000B0FC1">
        <w:t xml:space="preserve">suoptuženika. Ovo stoga što je evidentno da je odluka o krivnji utemeljena i na iskazu svjedoka </w:t>
      </w:r>
      <w:r w:rsidR="00182749">
        <w:lastRenderedPageBreak/>
        <w:t>I.I.</w:t>
      </w:r>
      <w:r w:rsidR="00B34AB9">
        <w:t xml:space="preserve"> kao očevidcu i sudioniku događaja</w:t>
      </w:r>
      <w:r w:rsidR="000B0FC1">
        <w:t>, ali i na ostalim dokazima (iskaz</w:t>
      </w:r>
      <w:r w:rsidR="00E4419C">
        <w:t>u</w:t>
      </w:r>
      <w:r w:rsidR="000B0FC1">
        <w:t xml:space="preserve"> svjedoka </w:t>
      </w:r>
      <w:r w:rsidR="00B25D8F">
        <w:t>Z.K.</w:t>
      </w:r>
      <w:r w:rsidR="00E4419C">
        <w:t>, snimkama video</w:t>
      </w:r>
      <w:r w:rsidR="00852F6A">
        <w:t>-</w:t>
      </w:r>
      <w:r w:rsidR="00E4419C">
        <w:t>nadzora, očevidnim radnjama i kemijskom vještačenju). Svi ovi dokazi u svojoj ukupnosti, prema stavu ovoga suda</w:t>
      </w:r>
      <w:r w:rsidR="00B34AB9">
        <w:t>,</w:t>
      </w:r>
      <w:r w:rsidR="00E4419C">
        <w:t xml:space="preserve"> imaju karakter dovoljno jakih i jasno potvrđujućih dokaza u predmetu u odnosu na radnje žalitelja, te kao takvi čine sistem čvrsto i logički povezanih indicija koje u cijelosti potkrjepljuju iskaz optuženog </w:t>
      </w:r>
      <w:r w:rsidR="00495295">
        <w:t>E.M.</w:t>
      </w:r>
      <w:r w:rsidR="00E4419C">
        <w:t xml:space="preserve">, te upućuju na jedini mogući zaključak da je upravo </w:t>
      </w:r>
      <w:r w:rsidR="00C5390C">
        <w:t>R.K.</w:t>
      </w:r>
      <w:r w:rsidR="00E4419C">
        <w:t xml:space="preserve"> počinio djelo koje mu se stavlja na teret. Utoliko je promašeno pozivanje žalitelja na odluke Ustavnog suda BiH </w:t>
      </w:r>
      <w:r w:rsidR="00B57859">
        <w:t>(AP-2140/12 i AP-1788/22), obzirom da j</w:t>
      </w:r>
      <w:r w:rsidR="00E4419C">
        <w:t xml:space="preserve">e </w:t>
      </w:r>
      <w:r w:rsidR="00B57859">
        <w:t>u tim predmetima zaključeno da su osporene odluke bile</w:t>
      </w:r>
      <w:r w:rsidR="00E4419C">
        <w:t xml:space="preserve"> utemeljen</w:t>
      </w:r>
      <w:r w:rsidR="00B57859">
        <w:t>e</w:t>
      </w:r>
      <w:r w:rsidR="00E4419C">
        <w:t xml:space="preserve"> u isključivoj</w:t>
      </w:r>
      <w:r w:rsidR="00B57859">
        <w:t xml:space="preserve"> </w:t>
      </w:r>
      <w:r w:rsidR="00E4419C">
        <w:t>mjeri na iskazu suoptuženika</w:t>
      </w:r>
      <w:r w:rsidR="00B57859">
        <w:t xml:space="preserve">, bez drugih neposrednih dokaza ili dokaza koje čine </w:t>
      </w:r>
      <w:r w:rsidR="001D3CA0">
        <w:t>čvrsto povezane indicije, a što</w:t>
      </w:r>
      <w:r w:rsidR="00B57859">
        <w:t xml:space="preserve"> zbog naprijed navedenog</w:t>
      </w:r>
      <w:r w:rsidR="001D3CA0">
        <w:t xml:space="preserve"> ovdje</w:t>
      </w:r>
      <w:r w:rsidR="00B57859">
        <w:t xml:space="preserve"> nije slučaj.</w:t>
      </w:r>
    </w:p>
    <w:p w14:paraId="1F09DE6C" w14:textId="77777777" w:rsidR="00C202AD" w:rsidRDefault="00C202AD" w:rsidP="00D25443">
      <w:pPr>
        <w:tabs>
          <w:tab w:val="left" w:pos="2484"/>
        </w:tabs>
      </w:pPr>
    </w:p>
    <w:p w14:paraId="58A696A5" w14:textId="6901020E" w:rsidR="009733EF" w:rsidRDefault="009733EF" w:rsidP="009733EF">
      <w:pPr>
        <w:tabs>
          <w:tab w:val="decimal" w:pos="1276"/>
        </w:tabs>
        <w:rPr>
          <w:szCs w:val="24"/>
        </w:rPr>
      </w:pPr>
      <w:r>
        <w:rPr>
          <w:szCs w:val="24"/>
          <w:lang w:val="hr-BA"/>
        </w:rPr>
        <w:tab/>
        <w:t xml:space="preserve">               Nastavno na naprijed navedeno, ne stoje niti žalbeni navodi branitelja optuženog </w:t>
      </w:r>
      <w:r w:rsidR="00495295">
        <w:rPr>
          <w:szCs w:val="24"/>
          <w:lang w:val="hr-BA"/>
        </w:rPr>
        <w:t>R.K.</w:t>
      </w:r>
      <w:r>
        <w:rPr>
          <w:szCs w:val="24"/>
          <w:lang w:val="hr-BA"/>
        </w:rPr>
        <w:t xml:space="preserve"> da zbog toga što se odluka ne može temeljiti na iskazu suoptuženog</w:t>
      </w:r>
      <w:r w:rsidRPr="004C44F2">
        <w:rPr>
          <w:szCs w:val="24"/>
          <w:lang w:val="hr-BA"/>
        </w:rPr>
        <w:t xml:space="preserve"> trebao „aktivirati princip in dubio pro reo</w:t>
      </w:r>
      <w:r>
        <w:rPr>
          <w:szCs w:val="24"/>
          <w:lang w:val="hr-BA"/>
        </w:rPr>
        <w:t>“.</w:t>
      </w:r>
      <w:r>
        <w:rPr>
          <w:i/>
          <w:szCs w:val="24"/>
        </w:rPr>
        <w:t xml:space="preserve"> </w:t>
      </w:r>
      <w:r>
        <w:rPr>
          <w:szCs w:val="24"/>
        </w:rPr>
        <w:t xml:space="preserve">Naime, jedno od temeljnih načela kaznenog postupka je načelo slobodne ocjene dokaza. Ono proizlazi iz odredbe čl. 16. ZKP FBiH prema kojoj „pravo suda, tužitelja i drugih organa koji sudjeluju u kaznenom postupku da ocjenjuju postojanje ili nepostojanje činjenica nije vezano ni ograničeno posebnim formalnim dokaznim pravilima“, a to u vezi i sa odredbom čl. 296. st. 2. ZKP FBiH koja propisuje dužnost suda „savjesno ocijeniti svaki dokaz pojedinačno i u vezi sa ostalim dokazima i na osnovu takve ocjene izvesti zaključak je li neka činjenica dokazana“. Polazeći od načela slobodnog sudačkog uvjerenja, sud na temelju dokaza izvedenih na raspravi donosi zaključak o postojanju ili nepostojanju pravno relevantne činjenice. Slobodno sudačko uvjerenje znači osobnu subjektivnu uvjerenost suca u objektivnu istinu koja proizlazi iz dokaznog materijala izvedenog na glavnoj raspravi. Dakle zadaća je raspravnog suca da bez vezanosti zakonskim dokaznom pravilima ispita može li prevladati postojeće sumnje i uvjeriti se u određeni skup činjenica, pri čemu je takvo ispitivanje podvrgnuto pravilima logike i općeg ljudskog iskustva. Zakon ne propisuje posebna pravila o tome kada sud određenu činjenicu treba smatrati dokazanom. Zato pravilo </w:t>
      </w:r>
      <w:r w:rsidRPr="003F7C80">
        <w:rPr>
          <w:i/>
          <w:szCs w:val="24"/>
        </w:rPr>
        <w:t>in dubio pro reo</w:t>
      </w:r>
      <w:r>
        <w:rPr>
          <w:szCs w:val="24"/>
        </w:rPr>
        <w:t xml:space="preserve"> nije dokazno pravilo, već pravilo koje se primjenjuje u postupku donošenja odluke samo onda ako je sud, nakon slobodne ocjene dokaza, ostao u dvojbi u odnosu na neku odlučnu činjenicu. To pravilo se stoga ne primjenjuje u procesu vrednovanja dokaza. U konkretnom slučaju sud je odlučne činjenice u odnosu na radnje optuženih zasnovao, </w:t>
      </w:r>
      <w:r w:rsidR="006113BF">
        <w:rPr>
          <w:szCs w:val="24"/>
        </w:rPr>
        <w:t>kako na</w:t>
      </w:r>
      <w:r>
        <w:rPr>
          <w:szCs w:val="24"/>
        </w:rPr>
        <w:t xml:space="preserve"> iskaz</w:t>
      </w:r>
      <w:r w:rsidR="006113BF">
        <w:rPr>
          <w:szCs w:val="24"/>
        </w:rPr>
        <w:t>u</w:t>
      </w:r>
      <w:r>
        <w:rPr>
          <w:szCs w:val="24"/>
        </w:rPr>
        <w:t xml:space="preserve"> optuženog </w:t>
      </w:r>
      <w:r w:rsidR="00BD4919">
        <w:rPr>
          <w:szCs w:val="24"/>
        </w:rPr>
        <w:t>E.M.</w:t>
      </w:r>
      <w:r w:rsidR="006113BF">
        <w:rPr>
          <w:szCs w:val="24"/>
        </w:rPr>
        <w:t>, tako i na iskazu</w:t>
      </w:r>
      <w:r>
        <w:rPr>
          <w:szCs w:val="24"/>
        </w:rPr>
        <w:t xml:space="preserve"> svjedoka </w:t>
      </w:r>
      <w:r w:rsidR="00182749">
        <w:rPr>
          <w:szCs w:val="24"/>
        </w:rPr>
        <w:t>I.I.</w:t>
      </w:r>
      <w:r w:rsidR="006113BF">
        <w:rPr>
          <w:szCs w:val="24"/>
        </w:rPr>
        <w:t xml:space="preserve"> i K, te na ostalim objektivnim dokazima</w:t>
      </w:r>
      <w:r>
        <w:rPr>
          <w:szCs w:val="24"/>
        </w:rPr>
        <w:t xml:space="preserve">, pa kako je sud prvog stupnja vrednujući izvedene dokaze stekao uvjerenje o postojanju odlučnih činjenica, to suprotno navodima žalbe, nije bilo mjesta primjeni pravno logičkog pomagala </w:t>
      </w:r>
      <w:r w:rsidRPr="009C1DA0">
        <w:rPr>
          <w:i/>
          <w:szCs w:val="24"/>
        </w:rPr>
        <w:t>in dubio pro reo</w:t>
      </w:r>
      <w:r>
        <w:rPr>
          <w:szCs w:val="24"/>
        </w:rPr>
        <w:t>.</w:t>
      </w:r>
    </w:p>
    <w:p w14:paraId="09EE27BD" w14:textId="77777777" w:rsidR="00B34AB9" w:rsidRDefault="00B34AB9" w:rsidP="009733EF">
      <w:pPr>
        <w:tabs>
          <w:tab w:val="decimal" w:pos="1276"/>
        </w:tabs>
        <w:rPr>
          <w:szCs w:val="24"/>
        </w:rPr>
      </w:pPr>
    </w:p>
    <w:p w14:paraId="10773170" w14:textId="77777777" w:rsidR="00B34AB9" w:rsidRDefault="00B34AB9" w:rsidP="009733EF">
      <w:pPr>
        <w:tabs>
          <w:tab w:val="decimal" w:pos="1276"/>
        </w:tabs>
        <w:rPr>
          <w:szCs w:val="24"/>
        </w:rPr>
      </w:pPr>
      <w:r>
        <w:rPr>
          <w:szCs w:val="24"/>
        </w:rPr>
        <w:t xml:space="preserve">              Daljnjim žalbenim navodima prigovara se zakonitosti dokaza koji se odnose na pribavljanje snimki video</w:t>
      </w:r>
      <w:r w:rsidR="00B55F11">
        <w:rPr>
          <w:szCs w:val="24"/>
        </w:rPr>
        <w:t>-</w:t>
      </w:r>
      <w:r>
        <w:rPr>
          <w:szCs w:val="24"/>
        </w:rPr>
        <w:t xml:space="preserve">nadzora od strane „Villa aroma“ Orašje, Kazneno-popravnog zavoda i „City Centar IN“ Orašje. U tom pravcu u žalbi se ističe da </w:t>
      </w:r>
      <w:r w:rsidR="00CE0FC0">
        <w:rPr>
          <w:szCs w:val="24"/>
        </w:rPr>
        <w:t xml:space="preserve">kada policijski službenici podnose zahtjev oni zapravo vrše oduzimanje predmeta što nije predviđeno ZKP FBiH, da kod dobrovoljne predaje predmeta nije dozvoljeno aktivno postupanje državnih tijela, </w:t>
      </w:r>
      <w:r w:rsidR="006A66AD">
        <w:rPr>
          <w:szCs w:val="24"/>
        </w:rPr>
        <w:t xml:space="preserve">da je predmete bilo nužno oduzeti temeljem naredbe suda, </w:t>
      </w:r>
      <w:r w:rsidR="00CE0FC0">
        <w:rPr>
          <w:szCs w:val="24"/>
        </w:rPr>
        <w:t>kao i da privremeno oduzeti predmeti, bilo naredbom, bilo dobrovoljno moraju biti pohranjeni u sudu sukladno odredbi čl. 84. ZKP FBiH. Pored navedenog u svezi sa ovim ukazuje se i da se iz oduzetih predmeta uopće ne zna što sadrže i da je njihov sadržaj mogu</w:t>
      </w:r>
      <w:r w:rsidR="00852F6A">
        <w:rPr>
          <w:szCs w:val="24"/>
        </w:rPr>
        <w:t xml:space="preserve">će utvrditi jedino pretresom, te </w:t>
      </w:r>
      <w:r w:rsidR="00CE0FC0">
        <w:rPr>
          <w:szCs w:val="24"/>
        </w:rPr>
        <w:t>da se u službenim bilješkama navodi sadržaj što upućuje na zaključak da je pretres ipak rađen, a da je ta radnja pak izvršena bez naredbe o pretresanju i pratećih zapisnika.</w:t>
      </w:r>
    </w:p>
    <w:p w14:paraId="47B05CDF" w14:textId="77777777" w:rsidR="006A66AD" w:rsidRDefault="006A66AD" w:rsidP="009733EF">
      <w:pPr>
        <w:tabs>
          <w:tab w:val="decimal" w:pos="1276"/>
        </w:tabs>
        <w:rPr>
          <w:szCs w:val="24"/>
        </w:rPr>
      </w:pPr>
    </w:p>
    <w:p w14:paraId="53E79FEB" w14:textId="758F2692" w:rsidR="00774C5B" w:rsidRDefault="00774C5B" w:rsidP="009733EF">
      <w:pPr>
        <w:tabs>
          <w:tab w:val="decimal" w:pos="1276"/>
        </w:tabs>
        <w:rPr>
          <w:szCs w:val="24"/>
        </w:rPr>
      </w:pPr>
      <w:r>
        <w:rPr>
          <w:szCs w:val="24"/>
        </w:rPr>
        <w:tab/>
        <w:t xml:space="preserve">               Ovi žalbeni navodi branitelja optuženog </w:t>
      </w:r>
      <w:r w:rsidR="00495295">
        <w:rPr>
          <w:szCs w:val="24"/>
        </w:rPr>
        <w:t>R.K.</w:t>
      </w:r>
      <w:r>
        <w:rPr>
          <w:szCs w:val="24"/>
        </w:rPr>
        <w:t xml:space="preserve"> nisu utemeljeni.</w:t>
      </w:r>
    </w:p>
    <w:p w14:paraId="77EECA17" w14:textId="77777777" w:rsidR="00774C5B" w:rsidRDefault="00774C5B" w:rsidP="009733EF">
      <w:pPr>
        <w:tabs>
          <w:tab w:val="decimal" w:pos="1276"/>
        </w:tabs>
        <w:rPr>
          <w:szCs w:val="24"/>
        </w:rPr>
      </w:pPr>
    </w:p>
    <w:p w14:paraId="1ECBDEC0" w14:textId="77777777" w:rsidR="00B55F11" w:rsidRDefault="00B55F11" w:rsidP="00B55F11">
      <w:pPr>
        <w:tabs>
          <w:tab w:val="decimal" w:pos="1276"/>
        </w:tabs>
        <w:rPr>
          <w:bCs/>
          <w:lang w:val="hr-BA"/>
        </w:rPr>
      </w:pPr>
      <w:r>
        <w:rPr>
          <w:szCs w:val="24"/>
        </w:rPr>
        <w:lastRenderedPageBreak/>
        <w:t xml:space="preserve">               </w:t>
      </w:r>
      <w:r w:rsidR="00774C5B">
        <w:rPr>
          <w:szCs w:val="24"/>
        </w:rPr>
        <w:t xml:space="preserve">Naime, iz podataka spisa proistječe </w:t>
      </w:r>
      <w:r>
        <w:rPr>
          <w:szCs w:val="24"/>
        </w:rPr>
        <w:t xml:space="preserve">da se </w:t>
      </w:r>
      <w:r>
        <w:rPr>
          <w:bCs/>
          <w:lang w:val="hr-BA"/>
        </w:rPr>
        <w:t>Sektor kriminalističke policije, Ministarstva unutarnjih poslova Županije Posavske</w:t>
      </w:r>
      <w:r>
        <w:rPr>
          <w:szCs w:val="24"/>
        </w:rPr>
        <w:t xml:space="preserve"> </w:t>
      </w:r>
      <w:r>
        <w:rPr>
          <w:bCs/>
          <w:lang w:val="hr-BA"/>
        </w:rPr>
        <w:t>Zahtjevom za ustupanje snimaka s video nadzornih kamera od 02.05.2024. godine, obratio Kazneno-popravnom zavodu poluotvorenog tipa Orašje, „Villa Aroma Motel</w:t>
      </w:r>
      <w:r w:rsidR="006A66AD">
        <w:rPr>
          <w:bCs/>
          <w:lang w:val="hr-BA"/>
        </w:rPr>
        <w:t xml:space="preserve"> </w:t>
      </w:r>
      <w:r>
        <w:rPr>
          <w:bCs/>
          <w:lang w:val="hr-BA"/>
        </w:rPr>
        <w:t>&amp;</w:t>
      </w:r>
      <w:r w:rsidR="006A66AD">
        <w:rPr>
          <w:bCs/>
          <w:lang w:val="hr-BA"/>
        </w:rPr>
        <w:t xml:space="preserve"> </w:t>
      </w:r>
      <w:r>
        <w:rPr>
          <w:bCs/>
          <w:lang w:val="hr-BA"/>
        </w:rPr>
        <w:t>Restoran“ Orašje i „City Center In“ Orašje u kojem je navedeno da Odjel pod nadzorom Kantonalnog tužiteljstva Posavskog kantona Orašje provodi istražne radnje u vezi prijave kaznenog djela Neovlaštena proizvodnja i stavljanje u promet opojnih droga koje se dogodilo dana 01.05.2025. godine u dvorištu i da je u svezi s tim potrebno ustupiti snimke s video nadzornih kamera Kazneno-popravnog zavoda poluotvorenog tipa Orašje u vremenskom periodu od 01.05.2025. godine u vremenu od 15:00 sati do 15:15 sati. Nadalje, iz Zapisnika o dobrovoljnoj predaji predmeta broj 02-2/3-1-03-2-284/25 od 02.05.2025. godine Sektora kriminalističke policije, Ministarstva unutarnjih poslova Županije Posavske proizlazi da su Kazneno-popravni zavod poluotvorenog tipa u Orašju, Villa Aroma Mote</w:t>
      </w:r>
      <w:r w:rsidR="0052180E">
        <w:rPr>
          <w:bCs/>
          <w:lang w:val="hr-BA"/>
        </w:rPr>
        <w:t>l &amp; Restoran Orašje i City Centa</w:t>
      </w:r>
      <w:r>
        <w:rPr>
          <w:bCs/>
          <w:lang w:val="hr-BA"/>
        </w:rPr>
        <w:t xml:space="preserve">r In Orašje, odnosno osobe ovlaštene za zastupanje navedenih pravnih osoba, ovlaštenoj službenoj osobi predale CD sa navodom u zapisniku da se na CD-u nalaze video snimci sa kamera na </w:t>
      </w:r>
      <w:r w:rsidR="006A66AD">
        <w:rPr>
          <w:bCs/>
          <w:lang w:val="hr-BA"/>
        </w:rPr>
        <w:t>„</w:t>
      </w:r>
      <w:r>
        <w:rPr>
          <w:bCs/>
          <w:lang w:val="hr-BA"/>
        </w:rPr>
        <w:t>Kazneno-popravnom zavodu poluotvorenog tipa</w:t>
      </w:r>
      <w:r w:rsidR="006A66AD">
        <w:rPr>
          <w:bCs/>
          <w:lang w:val="hr-BA"/>
        </w:rPr>
        <w:t>“</w:t>
      </w:r>
      <w:r>
        <w:rPr>
          <w:bCs/>
          <w:lang w:val="hr-BA"/>
        </w:rPr>
        <w:t xml:space="preserve"> u Orašju, </w:t>
      </w:r>
      <w:r w:rsidR="006A66AD">
        <w:rPr>
          <w:bCs/>
          <w:lang w:val="hr-BA"/>
        </w:rPr>
        <w:t>„</w:t>
      </w:r>
      <w:r>
        <w:rPr>
          <w:bCs/>
          <w:lang w:val="hr-BA"/>
        </w:rPr>
        <w:t>Ville Aroma Mote</w:t>
      </w:r>
      <w:r w:rsidR="006A66AD">
        <w:rPr>
          <w:bCs/>
          <w:lang w:val="hr-BA"/>
        </w:rPr>
        <w:t>l &amp; Restoran“ Orašje i „City Centa</w:t>
      </w:r>
      <w:r>
        <w:rPr>
          <w:bCs/>
          <w:lang w:val="hr-BA"/>
        </w:rPr>
        <w:t>r In</w:t>
      </w:r>
      <w:r w:rsidR="006A66AD">
        <w:rPr>
          <w:bCs/>
          <w:lang w:val="hr-BA"/>
        </w:rPr>
        <w:t>“</w:t>
      </w:r>
      <w:r>
        <w:rPr>
          <w:bCs/>
          <w:lang w:val="hr-BA"/>
        </w:rPr>
        <w:t xml:space="preserve"> Orašje od dana 01.05.2025. godine, a za navedene dobrovoljno predane predmete izdane su i potvrde o privremenom oduzimanju predmeta. </w:t>
      </w:r>
    </w:p>
    <w:p w14:paraId="0E2D321C" w14:textId="77777777" w:rsidR="00774C5B" w:rsidRDefault="00774C5B" w:rsidP="009733EF">
      <w:pPr>
        <w:tabs>
          <w:tab w:val="decimal" w:pos="1276"/>
        </w:tabs>
        <w:rPr>
          <w:szCs w:val="24"/>
        </w:rPr>
      </w:pPr>
    </w:p>
    <w:p w14:paraId="76E82526" w14:textId="77777777" w:rsidR="009F15B4" w:rsidRDefault="0052180E" w:rsidP="009733EF">
      <w:pPr>
        <w:tabs>
          <w:tab w:val="decimal" w:pos="1276"/>
        </w:tabs>
        <w:rPr>
          <w:szCs w:val="24"/>
        </w:rPr>
      </w:pPr>
      <w:r>
        <w:rPr>
          <w:szCs w:val="24"/>
        </w:rPr>
        <w:t xml:space="preserve">          Prije svega, kada je u pitanju privremeno oduzimanje predmeta, treba reći da se radi o radnji dokazivanja kojom se oduzimaju predmeti koji mogu poslužiti kao dokaz u kaznenom postupku, odnosno o onim predmetima koji mogu poslužiti za utvrđivanje važnih činjenica. ZKP FBiH nije propisao postupak dobrovoljne predaje predme</w:t>
      </w:r>
      <w:r w:rsidR="00003C52">
        <w:rPr>
          <w:szCs w:val="24"/>
        </w:rPr>
        <w:t>ta, pa</w:t>
      </w:r>
      <w:r>
        <w:rPr>
          <w:szCs w:val="24"/>
        </w:rPr>
        <w:t xml:space="preserve"> samim tim ovakvo postupanje i ne zabranjuje, </w:t>
      </w:r>
      <w:r w:rsidR="00003C52">
        <w:rPr>
          <w:szCs w:val="24"/>
        </w:rPr>
        <w:t>a</w:t>
      </w:r>
      <w:r>
        <w:rPr>
          <w:szCs w:val="24"/>
        </w:rPr>
        <w:t xml:space="preserve"> kako se ovakvim načinom d</w:t>
      </w:r>
      <w:r w:rsidR="00003C52">
        <w:rPr>
          <w:szCs w:val="24"/>
        </w:rPr>
        <w:t xml:space="preserve">olaska do predmeta ne zadire </w:t>
      </w:r>
      <w:r>
        <w:rPr>
          <w:szCs w:val="24"/>
        </w:rPr>
        <w:t xml:space="preserve">u bilo koje pravo ili slobodu neke osobe, to se oduzimanje </w:t>
      </w:r>
      <w:r w:rsidR="009F15B4">
        <w:rPr>
          <w:szCs w:val="24"/>
        </w:rPr>
        <w:t>p</w:t>
      </w:r>
      <w:r>
        <w:rPr>
          <w:szCs w:val="24"/>
        </w:rPr>
        <w:t>redmeta može izvršiti i dobrovoljnom predajom</w:t>
      </w:r>
      <w:r w:rsidR="009F15B4">
        <w:rPr>
          <w:szCs w:val="24"/>
        </w:rPr>
        <w:t xml:space="preserve"> za što nije potrebna intervencija suda. </w:t>
      </w:r>
      <w:r w:rsidR="009B7690">
        <w:rPr>
          <w:szCs w:val="24"/>
        </w:rPr>
        <w:t>Sto</w:t>
      </w:r>
      <w:r w:rsidR="00003C52">
        <w:rPr>
          <w:szCs w:val="24"/>
        </w:rPr>
        <w:t>ga, nasuprot prigovoru obrane</w:t>
      </w:r>
      <w:r w:rsidR="009B7690">
        <w:rPr>
          <w:szCs w:val="24"/>
        </w:rPr>
        <w:t xml:space="preserve"> u ovom slučaju nije bilo neophodno postojanje naredbe suda za oduzimanje predmeta.</w:t>
      </w:r>
    </w:p>
    <w:p w14:paraId="42E61FDC" w14:textId="77777777" w:rsidR="009F15B4" w:rsidRDefault="009F15B4" w:rsidP="009733EF">
      <w:pPr>
        <w:tabs>
          <w:tab w:val="decimal" w:pos="1276"/>
        </w:tabs>
        <w:rPr>
          <w:szCs w:val="24"/>
        </w:rPr>
      </w:pPr>
    </w:p>
    <w:p w14:paraId="11611AE8" w14:textId="77777777" w:rsidR="0052180E" w:rsidRDefault="009F15B4" w:rsidP="009733EF">
      <w:pPr>
        <w:tabs>
          <w:tab w:val="decimal" w:pos="1276"/>
        </w:tabs>
        <w:rPr>
          <w:szCs w:val="24"/>
        </w:rPr>
      </w:pPr>
      <w:r>
        <w:rPr>
          <w:szCs w:val="24"/>
        </w:rPr>
        <w:t xml:space="preserve">            </w:t>
      </w:r>
      <w:r w:rsidR="00003C52">
        <w:rPr>
          <w:szCs w:val="24"/>
        </w:rPr>
        <w:t xml:space="preserve">Nadalje, </w:t>
      </w:r>
      <w:r>
        <w:rPr>
          <w:szCs w:val="24"/>
        </w:rPr>
        <w:t>točno je da su</w:t>
      </w:r>
      <w:r w:rsidR="009B7690">
        <w:rPr>
          <w:szCs w:val="24"/>
        </w:rPr>
        <w:t xml:space="preserve"> predmeti (CD sa snimkama video</w:t>
      </w:r>
      <w:r>
        <w:rPr>
          <w:szCs w:val="24"/>
        </w:rPr>
        <w:t>-nadzora)</w:t>
      </w:r>
      <w:r w:rsidR="00F57371">
        <w:rPr>
          <w:szCs w:val="24"/>
        </w:rPr>
        <w:t xml:space="preserve"> </w:t>
      </w:r>
      <w:r w:rsidR="00003C52">
        <w:rPr>
          <w:szCs w:val="24"/>
        </w:rPr>
        <w:t xml:space="preserve">u konkretnom slučaju </w:t>
      </w:r>
      <w:r>
        <w:rPr>
          <w:szCs w:val="24"/>
        </w:rPr>
        <w:t>predani nakon što su se ovlaštena službena lica</w:t>
      </w:r>
      <w:r w:rsidR="007256DB">
        <w:rPr>
          <w:szCs w:val="24"/>
        </w:rPr>
        <w:t>,</w:t>
      </w:r>
      <w:r>
        <w:rPr>
          <w:szCs w:val="24"/>
        </w:rPr>
        <w:t xml:space="preserve"> </w:t>
      </w:r>
      <w:r w:rsidR="007256DB">
        <w:rPr>
          <w:szCs w:val="24"/>
        </w:rPr>
        <w:t xml:space="preserve">primjenjujući odredbu čl. 233. st. 1. ZKP FBiH </w:t>
      </w:r>
      <w:r>
        <w:rPr>
          <w:szCs w:val="24"/>
        </w:rPr>
        <w:t>trećim osobama obratila sa zahtjevom za ustupanje snimki video-nadzora, međutim, prema stavu ovoga suda, a kod činjenice da je i u zapisnicima i u potvrdama o privremeno oduzetim predmetima jasno naznačeno da se radi o dobrovoljnoj predaji, ta okolnost ne isključuje karakter dobrovoljnosti takve predaje</w:t>
      </w:r>
      <w:r w:rsidR="009B7690">
        <w:rPr>
          <w:szCs w:val="24"/>
        </w:rPr>
        <w:t>.</w:t>
      </w:r>
    </w:p>
    <w:p w14:paraId="555203E8" w14:textId="77777777" w:rsidR="009B7690" w:rsidRDefault="009B7690" w:rsidP="009733EF">
      <w:pPr>
        <w:tabs>
          <w:tab w:val="decimal" w:pos="1276"/>
        </w:tabs>
        <w:rPr>
          <w:szCs w:val="24"/>
        </w:rPr>
      </w:pPr>
    </w:p>
    <w:p w14:paraId="466CBC03" w14:textId="7E9A1F11" w:rsidR="009B7690" w:rsidRDefault="009B7690" w:rsidP="009733EF">
      <w:pPr>
        <w:tabs>
          <w:tab w:val="decimal" w:pos="1276"/>
        </w:tabs>
        <w:rPr>
          <w:szCs w:val="24"/>
        </w:rPr>
      </w:pPr>
      <w:r>
        <w:rPr>
          <w:szCs w:val="24"/>
        </w:rPr>
        <w:t xml:space="preserve">            Isto tako točno je i da sa oduzetim predmetima koji predstavljaju dokaze i koji su dobrovoljno predani, nije postupljeno sukladno čl. 84. ZKP FBiH, odnosno da nisu pohranjeni u sud niti je na drugi način osigurano njihovo čuvanje.</w:t>
      </w:r>
      <w:r w:rsidR="003C51C9">
        <w:rPr>
          <w:szCs w:val="24"/>
        </w:rPr>
        <w:t xml:space="preserve"> U vezi sa ovim prigovorom, treba podsjetiti da je prema odredbi čl. 11. st. 2. ZKP FBiH nezakonit dokaz onaj koji je pribavljen povredama ljudskih prava i sloboda propisanih ustavom i međunarodnim ugovorima, odnosno onaj koji je pribavljen bitnim povredama procesnog zakona.</w:t>
      </w:r>
      <w:r w:rsidR="00BA53BE">
        <w:rPr>
          <w:szCs w:val="24"/>
        </w:rPr>
        <w:t xml:space="preserve"> Prema tome, kršenje ili neprimjenjivanje neke odredbe procesnog zakona kod pribavljanja dokaza ne znači da takvo kršenje automatski ima za posljedicu nezakonitost tog dokaza, nego je potrebno ocijeniti cilj konkretne odredbe koja nije primijenjena, značaj propusta da se postupi u skladu sa njom za osnovna prava i slobode, kao i značaj tog propusta u odnosu na temeljna načela kaznenog postupka</w:t>
      </w:r>
      <w:r w:rsidR="00C9077C">
        <w:rPr>
          <w:szCs w:val="24"/>
        </w:rPr>
        <w:t xml:space="preserve">. Izuzetak predstavljaju samo one odredbe koji u sebi sadržavaju izričitu zabranu zasnivanja sudske odluke na dokazima koji su pribavljeni njihovim kršenjem, odnosno kršenje ili neprimjenjivanje tih odredbi automatski ima posljedicu nezakonitost dokaza. U konkretnom slučaju žalbeni prigovor o nezakonitosti dokaza u ovom dijelu svodi se da na tvrdnju da su isti nezakoniti samim tim što nije postupljeno prema odredbi čl. 84. ZKP FBiH. </w:t>
      </w:r>
      <w:r w:rsidR="00367AE9">
        <w:rPr>
          <w:szCs w:val="24"/>
        </w:rPr>
        <w:t xml:space="preserve">Ova odredba ne </w:t>
      </w:r>
      <w:r w:rsidR="00367AE9">
        <w:rPr>
          <w:szCs w:val="24"/>
        </w:rPr>
        <w:lastRenderedPageBreak/>
        <w:t xml:space="preserve">sadrži izričitu zabranu zasnivanja sudske odluke na dokazu o kojem nije donesena odluka o načinu čuvanja. </w:t>
      </w:r>
      <w:r w:rsidR="00AB27AC">
        <w:rPr>
          <w:szCs w:val="24"/>
        </w:rPr>
        <w:t>Cilj ove odredbe jest da se osigura čuvanje oduzetog predmeta na način koji neće dovesti u pitanje njegovu istovjetnost, odnosno autentičnost priliko</w:t>
      </w:r>
      <w:r w:rsidR="00003C52">
        <w:rPr>
          <w:szCs w:val="24"/>
        </w:rPr>
        <w:t>m izvođenja na glavnoj raspravi.</w:t>
      </w:r>
      <w:r w:rsidR="00AB27AC">
        <w:rPr>
          <w:szCs w:val="24"/>
        </w:rPr>
        <w:t xml:space="preserve"> Stoga, korištenje tako oduzetog predmeta kao dokaza može biti jedino od utjecaja na ocjenu njihove vjerodostojnosti</w:t>
      </w:r>
      <w:r w:rsidR="00003C52">
        <w:rPr>
          <w:szCs w:val="24"/>
        </w:rPr>
        <w:t xml:space="preserve"> i</w:t>
      </w:r>
      <w:r w:rsidR="00AB27AC">
        <w:rPr>
          <w:szCs w:val="24"/>
        </w:rPr>
        <w:t xml:space="preserve"> dokazne snage, obzirom da prema principu slobodne ocjene dokaza, po</w:t>
      </w:r>
      <w:r w:rsidR="00D15B53">
        <w:rPr>
          <w:szCs w:val="24"/>
        </w:rPr>
        <w:t>s</w:t>
      </w:r>
      <w:r w:rsidR="00AB27AC">
        <w:rPr>
          <w:szCs w:val="24"/>
        </w:rPr>
        <w:t>tojanje ili nepost</w:t>
      </w:r>
      <w:r w:rsidR="00D15B53">
        <w:rPr>
          <w:szCs w:val="24"/>
        </w:rPr>
        <w:t>o</w:t>
      </w:r>
      <w:r w:rsidR="00AB27AC">
        <w:rPr>
          <w:szCs w:val="24"/>
        </w:rPr>
        <w:t>janje činjenica nije vezano</w:t>
      </w:r>
      <w:r w:rsidR="00D15B53">
        <w:rPr>
          <w:szCs w:val="24"/>
        </w:rPr>
        <w:t xml:space="preserve"> niti ograničeno posebnim dokaznim pravilima.</w:t>
      </w:r>
      <w:r w:rsidR="00AB27AC">
        <w:rPr>
          <w:szCs w:val="24"/>
        </w:rPr>
        <w:t xml:space="preserve"> Međutim, žalitelj u svojoj žalbi</w:t>
      </w:r>
      <w:r w:rsidR="00D15B53">
        <w:rPr>
          <w:szCs w:val="24"/>
        </w:rPr>
        <w:t>, osim tvrdnje da je izostala odluka o čuvanju,</w:t>
      </w:r>
      <w:r w:rsidR="00AB27AC">
        <w:rPr>
          <w:szCs w:val="24"/>
        </w:rPr>
        <w:t xml:space="preserve"> ne ukazuje na postojanje ijedne stvarne okolnost koja bi dovela u pitanje istovjetnost oduzetih predmeta, odnosno autentičnost sadržaja video-snimki. Upravo suprotno, ostali dokazi, odnosno iskaz zatvorskog stražara </w:t>
      </w:r>
      <w:r w:rsidR="00367AE9">
        <w:rPr>
          <w:szCs w:val="24"/>
        </w:rPr>
        <w:t>K potvrđuje da je kritične prilike iz vozila Golf sive boje koje se zaustavlja na magistralnom putu izašlo lice koje je u prostor zatvora ubacilo sporni sadržaj, a to pak korespondira</w:t>
      </w:r>
      <w:r w:rsidR="00AB27AC">
        <w:rPr>
          <w:szCs w:val="24"/>
        </w:rPr>
        <w:t xml:space="preserve"> </w:t>
      </w:r>
      <w:r w:rsidR="00367AE9">
        <w:rPr>
          <w:szCs w:val="24"/>
        </w:rPr>
        <w:t xml:space="preserve">sa onim što je utvrđeno i iz pribavljenih zapisa video-nadzora. Stoga, u konkretnom slučaju samo na činjenici da je izostala odluka o pohranjivanju predmeta u sud ili načinu čuvanja ne može se zasnivati zaključak da se radi o nezakonitom dokazu. </w:t>
      </w:r>
    </w:p>
    <w:p w14:paraId="5475AC09" w14:textId="77777777" w:rsidR="00367AE9" w:rsidRDefault="00367AE9" w:rsidP="009733EF">
      <w:pPr>
        <w:tabs>
          <w:tab w:val="decimal" w:pos="1276"/>
        </w:tabs>
        <w:rPr>
          <w:szCs w:val="24"/>
        </w:rPr>
      </w:pPr>
    </w:p>
    <w:p w14:paraId="4155B328" w14:textId="77777777" w:rsidR="00367AE9" w:rsidRDefault="00367AE9" w:rsidP="009733EF">
      <w:pPr>
        <w:tabs>
          <w:tab w:val="decimal" w:pos="1276"/>
        </w:tabs>
        <w:rPr>
          <w:szCs w:val="24"/>
        </w:rPr>
      </w:pPr>
      <w:r>
        <w:rPr>
          <w:szCs w:val="24"/>
        </w:rPr>
        <w:tab/>
        <w:t xml:space="preserve">            Također, nisu utemeljeni navodi žalbe da je bilo neophodno izvršiti pretres CD-a, te da je </w:t>
      </w:r>
      <w:r w:rsidR="002A6BE2">
        <w:rPr>
          <w:szCs w:val="24"/>
        </w:rPr>
        <w:t>takav pretres faktički i izvršen, ali bez sudske naredbe.</w:t>
      </w:r>
    </w:p>
    <w:p w14:paraId="0FC6CFDD" w14:textId="77777777" w:rsidR="002A6BE2" w:rsidRDefault="002A6BE2" w:rsidP="009733EF">
      <w:pPr>
        <w:tabs>
          <w:tab w:val="decimal" w:pos="1276"/>
        </w:tabs>
        <w:rPr>
          <w:szCs w:val="24"/>
        </w:rPr>
      </w:pPr>
    </w:p>
    <w:p w14:paraId="59210BF4" w14:textId="77777777" w:rsidR="002A6BE2" w:rsidRDefault="002A6BE2" w:rsidP="009733EF">
      <w:pPr>
        <w:tabs>
          <w:tab w:val="decimal" w:pos="1276"/>
        </w:tabs>
        <w:rPr>
          <w:szCs w:val="24"/>
        </w:rPr>
      </w:pPr>
      <w:r>
        <w:rPr>
          <w:szCs w:val="24"/>
        </w:rPr>
        <w:t xml:space="preserve"> </w:t>
      </w:r>
      <w:r w:rsidR="00536D1A">
        <w:rPr>
          <w:szCs w:val="24"/>
        </w:rPr>
        <w:t xml:space="preserve">            </w:t>
      </w:r>
      <w:r>
        <w:rPr>
          <w:szCs w:val="24"/>
        </w:rPr>
        <w:t xml:space="preserve">Naime, odredbom čl. </w:t>
      </w:r>
      <w:r w:rsidR="00536D1A">
        <w:rPr>
          <w:szCs w:val="24"/>
        </w:rPr>
        <w:t xml:space="preserve">21. toč. o) ZKP FBiH propisano je da se pod pojmom fotografija podrazumijevaju digitalni snimci, videotrake i filmovi. Stoga se, prema stavu ovoga suda, fotografije, audio i video snimci u dokaznom smislu podvode pod ispravu. Nastavno na navedeno, snimka video zapisa sa nadzornih kamera nema svojstvo kompjuterskog sistema, niti uređaja za pohranjivanje kompjutorskih i elektronskih podataka, kao niti mobilnih telefonskih aparata, da bi se trebao izvršiti pretres u smislu odredbe čl. </w:t>
      </w:r>
      <w:r w:rsidR="001845CB">
        <w:rPr>
          <w:szCs w:val="24"/>
        </w:rPr>
        <w:t>65. st. 2. ZKP FBiH. Stoga, ovlaštene službene osobe nisu poduzele dokaznu radnju pretresanja CD-a, već je obavljen pregled sadržaja prethodno izuzetog video z</w:t>
      </w:r>
      <w:r w:rsidR="00003C52">
        <w:rPr>
          <w:szCs w:val="24"/>
        </w:rPr>
        <w:t>apisa snimki nadzornih kamera sa</w:t>
      </w:r>
      <w:r w:rsidR="001845CB">
        <w:rPr>
          <w:szCs w:val="24"/>
        </w:rPr>
        <w:t xml:space="preserve"> okolnih objekata, a za što su imali ovlaštenje prema odredbi čl. 234. st. 1. </w:t>
      </w:r>
      <w:r w:rsidR="00892730">
        <w:rPr>
          <w:szCs w:val="24"/>
        </w:rPr>
        <w:t xml:space="preserve">u svezi sa čl. 233. </w:t>
      </w:r>
      <w:r w:rsidR="001845CB">
        <w:rPr>
          <w:szCs w:val="24"/>
        </w:rPr>
        <w:t xml:space="preserve">ZKP FBiH, </w:t>
      </w:r>
      <w:r w:rsidR="00003C52">
        <w:rPr>
          <w:szCs w:val="24"/>
        </w:rPr>
        <w:t xml:space="preserve">zbog čega se </w:t>
      </w:r>
      <w:r w:rsidR="001845CB">
        <w:rPr>
          <w:szCs w:val="24"/>
        </w:rPr>
        <w:t>i ov</w:t>
      </w:r>
      <w:r w:rsidR="00003C52">
        <w:rPr>
          <w:szCs w:val="24"/>
        </w:rPr>
        <w:t>i</w:t>
      </w:r>
      <w:r w:rsidR="001845CB">
        <w:rPr>
          <w:szCs w:val="24"/>
        </w:rPr>
        <w:t xml:space="preserve"> žalben</w:t>
      </w:r>
      <w:r w:rsidR="00003C52">
        <w:rPr>
          <w:szCs w:val="24"/>
        </w:rPr>
        <w:t>i navod</w:t>
      </w:r>
      <w:r w:rsidR="001D3CA0">
        <w:rPr>
          <w:szCs w:val="24"/>
        </w:rPr>
        <w:t xml:space="preserve">i </w:t>
      </w:r>
      <w:r w:rsidR="00003C52">
        <w:rPr>
          <w:szCs w:val="24"/>
        </w:rPr>
        <w:t>ukazuju n</w:t>
      </w:r>
      <w:r w:rsidR="001845CB">
        <w:rPr>
          <w:szCs w:val="24"/>
        </w:rPr>
        <w:t>eutemeljenim</w:t>
      </w:r>
      <w:r w:rsidR="00892730">
        <w:rPr>
          <w:szCs w:val="24"/>
        </w:rPr>
        <w:t>.</w:t>
      </w:r>
    </w:p>
    <w:p w14:paraId="63D47218" w14:textId="77777777" w:rsidR="00892730" w:rsidRDefault="00892730" w:rsidP="009733EF">
      <w:pPr>
        <w:tabs>
          <w:tab w:val="decimal" w:pos="1276"/>
        </w:tabs>
        <w:rPr>
          <w:szCs w:val="24"/>
        </w:rPr>
      </w:pPr>
    </w:p>
    <w:p w14:paraId="6829F67B" w14:textId="7ACE6CF0" w:rsidR="00892730" w:rsidRDefault="00892730" w:rsidP="00892730">
      <w:pPr>
        <w:rPr>
          <w:bCs/>
          <w:lang w:val="hr-BA"/>
        </w:rPr>
      </w:pPr>
      <w:r>
        <w:rPr>
          <w:szCs w:val="24"/>
        </w:rPr>
        <w:tab/>
        <w:t xml:space="preserve">  U žalbi branitelja optuženog </w:t>
      </w:r>
      <w:r w:rsidR="00495295">
        <w:rPr>
          <w:szCs w:val="24"/>
        </w:rPr>
        <w:t>R.K.</w:t>
      </w:r>
      <w:r>
        <w:rPr>
          <w:szCs w:val="24"/>
        </w:rPr>
        <w:t xml:space="preserve"> dalje se ističe i da je radnja očevida obavljenog dana 01.05.2025. godine nezakonita jer da </w:t>
      </w:r>
      <w:r>
        <w:rPr>
          <w:bCs/>
          <w:lang w:val="hr-BA"/>
        </w:rPr>
        <w:t>da je iz zapisnika o očevidu vidljivo da su po završetku očevida u prostorijama MUP-a vršena vaganja izuzetog sadržaja, da je vršeno otvaranje i mjerenje vagom, koje postupanje je nezakonito i predstavlja svojevrsno pretresanje ili pak otvaranje novog očevida, te da je time nezakonit</w:t>
      </w:r>
      <w:r w:rsidR="00986C49">
        <w:rPr>
          <w:bCs/>
          <w:lang w:val="hr-BA"/>
        </w:rPr>
        <w:t xml:space="preserve"> i</w:t>
      </w:r>
      <w:r>
        <w:rPr>
          <w:bCs/>
          <w:lang w:val="hr-BA"/>
        </w:rPr>
        <w:t xml:space="preserve"> zapisnik </w:t>
      </w:r>
      <w:r w:rsidR="00986C49">
        <w:rPr>
          <w:bCs/>
          <w:lang w:val="hr-BA"/>
        </w:rPr>
        <w:t xml:space="preserve">o očevidu od 01.05.2025. godine, a posljedično tome i </w:t>
      </w:r>
      <w:r>
        <w:rPr>
          <w:bCs/>
          <w:lang w:val="hr-BA"/>
        </w:rPr>
        <w:t>vještačenje vještaka kemijske struke od 30.05.2025. godine.</w:t>
      </w:r>
    </w:p>
    <w:p w14:paraId="2CE1BEE0" w14:textId="77777777" w:rsidR="001077DF" w:rsidRDefault="001077DF" w:rsidP="00892730">
      <w:pPr>
        <w:rPr>
          <w:bCs/>
          <w:lang w:val="hr-BA"/>
        </w:rPr>
      </w:pPr>
    </w:p>
    <w:p w14:paraId="6B646A51" w14:textId="77777777" w:rsidR="001077DF" w:rsidRDefault="001077DF" w:rsidP="00892730">
      <w:pPr>
        <w:rPr>
          <w:bCs/>
          <w:lang w:val="hr-BA"/>
        </w:rPr>
      </w:pPr>
      <w:r>
        <w:rPr>
          <w:bCs/>
          <w:lang w:val="hr-BA"/>
        </w:rPr>
        <w:tab/>
        <w:t>I ovi žalbeni navodi ne dovode u pitanje pravilnost osporene odluke.</w:t>
      </w:r>
    </w:p>
    <w:p w14:paraId="064FA88E" w14:textId="77777777" w:rsidR="001077DF" w:rsidRDefault="001077DF" w:rsidP="00892730">
      <w:pPr>
        <w:rPr>
          <w:bCs/>
          <w:lang w:val="hr-BA"/>
        </w:rPr>
      </w:pPr>
    </w:p>
    <w:p w14:paraId="3901FE44" w14:textId="77777777" w:rsidR="0024121E" w:rsidRDefault="001077DF" w:rsidP="00892730">
      <w:r>
        <w:rPr>
          <w:bCs/>
          <w:lang w:val="hr-BA"/>
        </w:rPr>
        <w:tab/>
        <w:t xml:space="preserve">Prema odredbi čl. 106. ZKP FBiH očevid se provodi kada je za utvrđivanje neke važne činjenice potrebno neposredno opažanje. Odredbom čl. 166. st. 3. ZKP FBiH određeno je da će se prilikom poduzimanja radnji kao što je </w:t>
      </w:r>
      <w:r w:rsidR="005506A6">
        <w:rPr>
          <w:bCs/>
          <w:lang w:val="hr-BA"/>
        </w:rPr>
        <w:t>očevid</w:t>
      </w:r>
      <w:r>
        <w:rPr>
          <w:bCs/>
          <w:lang w:val="hr-BA"/>
        </w:rPr>
        <w:t xml:space="preserve">, pretresanje stana ili osoba ili prepoznavanje osoba ili  predmeta, u zapisnik unijeti podaci koji su važni s obzirom na prirodu takve radnje ili za utvrđivanje </w:t>
      </w:r>
      <w:r w:rsidR="00AA33D9">
        <w:rPr>
          <w:bCs/>
          <w:lang w:val="hr-BA"/>
        </w:rPr>
        <w:t>istovjetnosti</w:t>
      </w:r>
      <w:r>
        <w:rPr>
          <w:bCs/>
          <w:lang w:val="hr-BA"/>
        </w:rPr>
        <w:t xml:space="preserve"> predmeta (opis, mjere i veličine predmeta ili tragova</w:t>
      </w:r>
      <w:r w:rsidR="00AA33D9">
        <w:rPr>
          <w:bCs/>
          <w:lang w:val="hr-BA"/>
        </w:rPr>
        <w:t xml:space="preserve">, stavljanje oznake na predmetima i slično), a ako su napravljene skice, crteži, planovi, fotografije, filmski snimci i slično, to će se navesti u zapisniku i priključiti zapisniku. </w:t>
      </w:r>
      <w:r w:rsidR="005506A6">
        <w:rPr>
          <w:bCs/>
          <w:lang w:val="hr-BA"/>
        </w:rPr>
        <w:t>Dakle, z</w:t>
      </w:r>
      <w:r>
        <w:t>a vršenje uviđaja na mjestu događaja ili nekom drugom mjestu, dovoljan je samo materijalni uvjet, a to je da je za utvrđivanje kakve važne činjenice u postupku potrebno neposredno opažanje.</w:t>
      </w:r>
      <w:r w:rsidRPr="001077DF">
        <w:t xml:space="preserve"> </w:t>
      </w:r>
    </w:p>
    <w:p w14:paraId="1C8456C4" w14:textId="77777777" w:rsidR="0024121E" w:rsidRDefault="0024121E" w:rsidP="00892730"/>
    <w:p w14:paraId="1C014B70" w14:textId="77777777" w:rsidR="001077DF" w:rsidRDefault="005506A6" w:rsidP="0024121E">
      <w:pPr>
        <w:ind w:firstLine="720"/>
        <w:rPr>
          <w:bCs/>
        </w:rPr>
      </w:pPr>
      <w:r>
        <w:lastRenderedPageBreak/>
        <w:t xml:space="preserve">U konkretnom slučaju podaci spisa, odnosno sadržaj osporenog Zapisnika o očevidu od 01.05.2026. godine, ukazuju da je očevid izvršen u KPZ-u, odnosno prostoru namijenjenom za šetanje zatvorenika, opisano je zatečeno stanje, te konstatirano da </w:t>
      </w:r>
      <w:r w:rsidRPr="007A1C41">
        <w:rPr>
          <w:bCs/>
        </w:rPr>
        <w:t xml:space="preserve">su policijski službenici dolaskom na </w:t>
      </w:r>
      <w:r>
        <w:rPr>
          <w:bCs/>
        </w:rPr>
        <w:t>lice mjesta zatekli zatvorskog</w:t>
      </w:r>
      <w:r w:rsidRPr="007A1C41">
        <w:rPr>
          <w:bCs/>
        </w:rPr>
        <w:t xml:space="preserve"> čuvar</w:t>
      </w:r>
      <w:r>
        <w:rPr>
          <w:bCs/>
        </w:rPr>
        <w:t>a</w:t>
      </w:r>
      <w:r w:rsidRPr="007A1C41">
        <w:rPr>
          <w:bCs/>
        </w:rPr>
        <w:t xml:space="preserve"> koji je pronašao paket ubačen</w:t>
      </w:r>
      <w:r>
        <w:rPr>
          <w:bCs/>
        </w:rPr>
        <w:t xml:space="preserve"> u zatvorsko dvorište i </w:t>
      </w:r>
      <w:r w:rsidRPr="007A1C41">
        <w:rPr>
          <w:bCs/>
        </w:rPr>
        <w:t xml:space="preserve">da je u prostoriji s kamerama video nadzora na drvenom stolu zatečen predmet koji je ubačen u zatvorsko dvorište i to crna ljepljiva traka </w:t>
      </w:r>
      <w:r>
        <w:rPr>
          <w:bCs/>
        </w:rPr>
        <w:t xml:space="preserve">(trag br. 1) </w:t>
      </w:r>
      <w:r w:rsidRPr="007A1C41">
        <w:rPr>
          <w:bCs/>
        </w:rPr>
        <w:t xml:space="preserve">unutar </w:t>
      </w:r>
      <w:r>
        <w:rPr>
          <w:bCs/>
        </w:rPr>
        <w:t>koje se</w:t>
      </w:r>
      <w:r w:rsidRPr="007A1C41">
        <w:rPr>
          <w:bCs/>
        </w:rPr>
        <w:t xml:space="preserve"> nalazila prozirna pvc vrećica sa sadržajem zelene biljne mase koja svojim izgledom i bojom asocira na opojnu drogu</w:t>
      </w:r>
      <w:r>
        <w:rPr>
          <w:bCs/>
        </w:rPr>
        <w:t xml:space="preserve"> (trag br. 2)</w:t>
      </w:r>
      <w:r w:rsidRPr="007A1C41">
        <w:rPr>
          <w:bCs/>
        </w:rPr>
        <w:t xml:space="preserve"> i pvc vrećica sa bijelom praškastom materijom koja svojim izgledom </w:t>
      </w:r>
      <w:r>
        <w:rPr>
          <w:bCs/>
        </w:rPr>
        <w:t>i bojom asocira na opojnu drogu (trag br. 3)</w:t>
      </w:r>
      <w:r w:rsidRPr="007A1C41">
        <w:rPr>
          <w:bCs/>
        </w:rPr>
        <w:t xml:space="preserve">, da su iz navedene prostorije izuzeti predmeti ubačeni u prostor zatvorskog dvorišta, </w:t>
      </w:r>
      <w:r>
        <w:rPr>
          <w:bCs/>
        </w:rPr>
        <w:t xml:space="preserve">da je utvrđeno da je </w:t>
      </w:r>
      <w:r w:rsidRPr="007A1C41">
        <w:rPr>
          <w:bCs/>
        </w:rPr>
        <w:t xml:space="preserve">paket bio ubačen na središnji dio travnate podloge udaljen od metalne ograde dvorišta 2,5 metara, da je po završetku očevida u prostorijama </w:t>
      </w:r>
      <w:r>
        <w:rPr>
          <w:bCs/>
        </w:rPr>
        <w:t>MUP-a</w:t>
      </w:r>
      <w:r w:rsidRPr="007A1C41">
        <w:rPr>
          <w:bCs/>
        </w:rPr>
        <w:t xml:space="preserve"> Županije Posavske od strane kriminalističkog tehničara izvršeno vaganje izuzetog sadržaja gdje je prilikom otvaranja brojčanom oznakom označenog traga broj 2 odnosno zelene biljne mase su zatečene rizle i pvc paket unutar koje su se nalazile tablete roza boje sa 20 tableta od čega je 18 čitavih i 2 polomljene</w:t>
      </w:r>
      <w:r>
        <w:rPr>
          <w:bCs/>
        </w:rPr>
        <w:t xml:space="preserve"> ukupne mase 10 grama izmjerenih preciznom vagom što je označeno brojem 4,</w:t>
      </w:r>
      <w:r w:rsidRPr="007A1C41">
        <w:rPr>
          <w:bCs/>
        </w:rPr>
        <w:t xml:space="preserve"> da je ukupna masa zelene biljne mase 8,3 grama a ukupna masa bijel</w:t>
      </w:r>
      <w:r>
        <w:rPr>
          <w:bCs/>
        </w:rPr>
        <w:t>e praškaste materije 24,4 grama (oznaka br. 3). Također je konstatirano da je sve navedeno fotografirano i da su ov</w:t>
      </w:r>
      <w:r w:rsidR="0024121E">
        <w:rPr>
          <w:bCs/>
        </w:rPr>
        <w:t>i predmeti pohranjeni u MUP ŽP, a što potvrđuje i priložena fotodokumentacija (KU-75/25 od 01.03.2025. godine) na kojoj su detaljno fotografirani oduzeti predmeti sa dodijeljenim brojčanim oznakama.</w:t>
      </w:r>
    </w:p>
    <w:p w14:paraId="78B7BDEF" w14:textId="77777777" w:rsidR="0024121E" w:rsidRDefault="0024121E" w:rsidP="0024121E">
      <w:pPr>
        <w:ind w:firstLine="720"/>
        <w:rPr>
          <w:bCs/>
        </w:rPr>
      </w:pPr>
    </w:p>
    <w:p w14:paraId="3BFE6725" w14:textId="77777777" w:rsidR="005506A6" w:rsidRDefault="0024121E" w:rsidP="004552F6">
      <w:pPr>
        <w:ind w:firstLine="720"/>
        <w:rPr>
          <w:bCs/>
          <w:lang w:val="hr-BA"/>
        </w:rPr>
      </w:pPr>
      <w:r>
        <w:rPr>
          <w:bCs/>
        </w:rPr>
        <w:t>Iz naprijed navedenog ovaj sud zaključuje da osporeni Zapisnik o očevidu sadrži sve nužne elemente propisane odredbom čl. 166. ZKP FBiH, a podaci koji su evidentirani i po kojima su sporni predmeti</w:t>
      </w:r>
      <w:r w:rsidRPr="0024121E">
        <w:rPr>
          <w:bCs/>
        </w:rPr>
        <w:t xml:space="preserve"> </w:t>
      </w:r>
      <w:r>
        <w:rPr>
          <w:bCs/>
        </w:rPr>
        <w:t xml:space="preserve">detaljno opisan i označeni, te po kojima je utvrđena njihova pojedinačna masa, a što je sve popraćeno fotodokumentacijom koja je sastavni dio toga zapisnika, ne ostavljaju nikakve dvojbe </w:t>
      </w:r>
      <w:r w:rsidR="004552F6">
        <w:rPr>
          <w:bCs/>
        </w:rPr>
        <w:t xml:space="preserve">zbog kojih bi istovjetnost tih predmeta bila dovedena u pitanje. Stoga, okolnost </w:t>
      </w:r>
      <w:r>
        <w:rPr>
          <w:bCs/>
        </w:rPr>
        <w:t xml:space="preserve">da je </w:t>
      </w:r>
      <w:r w:rsidR="004552F6">
        <w:rPr>
          <w:bCs/>
        </w:rPr>
        <w:t>mjerenje</w:t>
      </w:r>
      <w:r>
        <w:rPr>
          <w:bCs/>
        </w:rPr>
        <w:t xml:space="preserve"> pronađene opojne droge preciznom vagom izvršeno </w:t>
      </w:r>
      <w:r w:rsidR="004552F6">
        <w:rPr>
          <w:bCs/>
        </w:rPr>
        <w:t xml:space="preserve">tek </w:t>
      </w:r>
      <w:r>
        <w:rPr>
          <w:bCs/>
        </w:rPr>
        <w:t>u prostorijama MUP-a</w:t>
      </w:r>
      <w:r w:rsidR="004552F6">
        <w:rPr>
          <w:bCs/>
        </w:rPr>
        <w:t xml:space="preserve">, sama za sebe, </w:t>
      </w:r>
      <w:r>
        <w:rPr>
          <w:bCs/>
        </w:rPr>
        <w:t>ne čini očevid nezakonitom radnjom</w:t>
      </w:r>
      <w:r w:rsidR="004552F6">
        <w:rPr>
          <w:bCs/>
        </w:rPr>
        <w:t xml:space="preserve">. </w:t>
      </w:r>
      <w:r w:rsidR="00C31FF7">
        <w:rPr>
          <w:bCs/>
        </w:rPr>
        <w:t xml:space="preserve">Isto tako, žalbeni navodi kojima se pokušava ukazati na mogućnost “kontaminacije dokaza“ tvrdnjama o različitom opisu spornog predmeta od strane svjedoka, </w:t>
      </w:r>
      <w:r w:rsidR="007561E7">
        <w:rPr>
          <w:bCs/>
        </w:rPr>
        <w:t>o različitim masama istih, te naknadnom pronalasku tableta, ne utječu na drugačiji zaključak suda. Ovo stoga što je točan sadržaj i izgled ubačenog paketa koji je bio omotan crnom trakom konačno i detaljno opisan u zapisniku o očevidu, pri čemu je jasno razjašnjeno da su prilikom utvrđivanja sadržaja plastične vrećice sa zelenom biljnom materijom (trag br. 2) pronađene i rizle i druga pvc vrećica sa 20 tableta roz</w:t>
      </w:r>
      <w:r w:rsidR="0041343D">
        <w:rPr>
          <w:bCs/>
        </w:rPr>
        <w:t>a</w:t>
      </w:r>
      <w:r w:rsidR="007561E7">
        <w:rPr>
          <w:bCs/>
        </w:rPr>
        <w:t xml:space="preserve"> boje.</w:t>
      </w:r>
    </w:p>
    <w:p w14:paraId="29C7D0E2" w14:textId="77777777" w:rsidR="0041343D" w:rsidRDefault="0041343D" w:rsidP="009733EF">
      <w:pPr>
        <w:tabs>
          <w:tab w:val="decimal" w:pos="1276"/>
        </w:tabs>
        <w:rPr>
          <w:szCs w:val="24"/>
        </w:rPr>
      </w:pPr>
    </w:p>
    <w:p w14:paraId="71A52ACA" w14:textId="27BA255A" w:rsidR="0041343D" w:rsidRDefault="0041343D" w:rsidP="009733EF">
      <w:pPr>
        <w:tabs>
          <w:tab w:val="decimal" w:pos="1276"/>
        </w:tabs>
        <w:rPr>
          <w:szCs w:val="24"/>
        </w:rPr>
      </w:pPr>
      <w:r>
        <w:rPr>
          <w:szCs w:val="24"/>
        </w:rPr>
        <w:t xml:space="preserve">                Potpuno su </w:t>
      </w:r>
      <w:r w:rsidR="001D3CA0">
        <w:rPr>
          <w:szCs w:val="24"/>
        </w:rPr>
        <w:t>n</w:t>
      </w:r>
      <w:r w:rsidR="00656AE6">
        <w:rPr>
          <w:szCs w:val="24"/>
        </w:rPr>
        <w:t>eutemeljeni</w:t>
      </w:r>
      <w:r>
        <w:rPr>
          <w:szCs w:val="24"/>
        </w:rPr>
        <w:t xml:space="preserve"> i žalbeni navodi branitelja optuženog </w:t>
      </w:r>
      <w:r w:rsidR="00495295">
        <w:rPr>
          <w:szCs w:val="24"/>
        </w:rPr>
        <w:t>R.K.</w:t>
      </w:r>
      <w:r>
        <w:rPr>
          <w:szCs w:val="24"/>
        </w:rPr>
        <w:t xml:space="preserve"> kojima se dovodi u pitanje zaključak kemijskog vještaka u pogledu </w:t>
      </w:r>
      <w:r w:rsidR="0002631F">
        <w:rPr>
          <w:szCs w:val="24"/>
        </w:rPr>
        <w:t>komponente tetrahidrokanabinola u oduzetoj materiji tvrdeći da nije utvrđen točan udio iste</w:t>
      </w:r>
      <w:r w:rsidR="00656AE6">
        <w:rPr>
          <w:szCs w:val="24"/>
        </w:rPr>
        <w:t xml:space="preserve"> u oduzetoj materiji</w:t>
      </w:r>
      <w:r w:rsidR="0002631F">
        <w:rPr>
          <w:szCs w:val="24"/>
        </w:rPr>
        <w:t xml:space="preserve">. Naime, vještak je u svom nalazu i mišljenju bio decidan u stavu da udio psihoaktivne komponente tetrahidrokanabinola prelazi 0,2 % što je zakonom dozvoljena razina te tvari. Stoga, kod </w:t>
      </w:r>
      <w:r w:rsidR="00656AE6">
        <w:rPr>
          <w:szCs w:val="24"/>
        </w:rPr>
        <w:t>činjenice</w:t>
      </w:r>
      <w:r w:rsidR="0002631F">
        <w:rPr>
          <w:szCs w:val="24"/>
        </w:rPr>
        <w:t xml:space="preserve"> da je vještak</w:t>
      </w:r>
      <w:r w:rsidR="00656AE6">
        <w:rPr>
          <w:szCs w:val="24"/>
        </w:rPr>
        <w:t xml:space="preserve"> preporučenom metodom tankoslojne hromatografije</w:t>
      </w:r>
      <w:r w:rsidR="0002631F">
        <w:rPr>
          <w:szCs w:val="24"/>
        </w:rPr>
        <w:t xml:space="preserve"> nesporno utvrdio</w:t>
      </w:r>
      <w:r w:rsidR="00656AE6">
        <w:rPr>
          <w:szCs w:val="24"/>
        </w:rPr>
        <w:t xml:space="preserve"> da udio THC-a prelazi zakonom dozvoljenu razinu, promašeno je inzistiranje žalitelja na tome da je bilo nužno utvrditi točan postotak te komponente u vještačenoj biljnoj materiji.</w:t>
      </w:r>
    </w:p>
    <w:p w14:paraId="68678C87" w14:textId="77777777" w:rsidR="00656AE6" w:rsidRDefault="00656AE6" w:rsidP="009733EF">
      <w:pPr>
        <w:tabs>
          <w:tab w:val="decimal" w:pos="1276"/>
        </w:tabs>
        <w:rPr>
          <w:szCs w:val="24"/>
        </w:rPr>
      </w:pPr>
    </w:p>
    <w:p w14:paraId="67870EB4" w14:textId="337FA9DA" w:rsidR="00656AE6" w:rsidRDefault="00656AE6" w:rsidP="009733EF">
      <w:pPr>
        <w:tabs>
          <w:tab w:val="decimal" w:pos="1276"/>
        </w:tabs>
        <w:rPr>
          <w:szCs w:val="24"/>
        </w:rPr>
      </w:pPr>
      <w:r>
        <w:rPr>
          <w:szCs w:val="24"/>
        </w:rPr>
        <w:tab/>
      </w:r>
      <w:r w:rsidR="001876CF">
        <w:rPr>
          <w:szCs w:val="24"/>
        </w:rPr>
        <w:t xml:space="preserve">              </w:t>
      </w:r>
      <w:r w:rsidR="009B61C9">
        <w:rPr>
          <w:szCs w:val="24"/>
        </w:rPr>
        <w:t xml:space="preserve">Ne stoje niti žalbeni navodi </w:t>
      </w:r>
      <w:r w:rsidR="001876CF">
        <w:rPr>
          <w:szCs w:val="24"/>
        </w:rPr>
        <w:t xml:space="preserve">kojima se implicira da sud nije mogao kao dokaz koristiti CD sa videozapisom budući da isti nije reproduciran na glavnom pretresu. Naime, sadržaj zapisnika o glavnom pretresu od 29.09.2025. godine ukazuje da se branitelj optuženog </w:t>
      </w:r>
      <w:r w:rsidR="00495295">
        <w:rPr>
          <w:szCs w:val="24"/>
        </w:rPr>
        <w:t>E.M.</w:t>
      </w:r>
      <w:r w:rsidR="001876CF">
        <w:rPr>
          <w:szCs w:val="24"/>
        </w:rPr>
        <w:t xml:space="preserve"> suglasio i čak predložio da se sadržaj materijalnih dokaza tužiteljstva ne čita nego samo da se naznači naziv i oznaku istih. U odnosu na žalitelja nema podataka da se isti izrijekom suglasio </w:t>
      </w:r>
      <w:r w:rsidR="001876CF">
        <w:rPr>
          <w:szCs w:val="24"/>
        </w:rPr>
        <w:lastRenderedPageBreak/>
        <w:t xml:space="preserve">o ovome, međutim, takvom načinu izvođenja dokaza se nije usprotivio, niti je na toj glavnoj raspravi, </w:t>
      </w:r>
      <w:r w:rsidR="009D27CF">
        <w:rPr>
          <w:szCs w:val="24"/>
        </w:rPr>
        <w:t>kao niti na</w:t>
      </w:r>
      <w:r w:rsidR="001876CF">
        <w:rPr>
          <w:szCs w:val="24"/>
        </w:rPr>
        <w:t xml:space="preserve"> novoj glavnoj raspravi na kojoj su uz suglasnost stranaka i branitelja preuzeti ranije izvedeni dokazi, predlagao i inzistirao na tome da se sadržaj CD-a reproducira. Naprotiv, na upit suda isti je potvrdio da su mu svi izvedeni dokazi stavljeni na uvid, a i sam u žalbi navodi da se nije protivio ulaganju CD-a u sudski spis kao materijalnog dokaza.</w:t>
      </w:r>
      <w:r w:rsidR="00761C7D">
        <w:rPr>
          <w:szCs w:val="24"/>
        </w:rPr>
        <w:t xml:space="preserve"> N</w:t>
      </w:r>
      <w:r w:rsidR="001876CF">
        <w:rPr>
          <w:szCs w:val="24"/>
        </w:rPr>
        <w:t xml:space="preserve">avedeno upućuje na zaključak da je postojala suglasnost stranaka i branitelja da se dokazi ne čitaju, </w:t>
      </w:r>
      <w:r w:rsidR="00761C7D">
        <w:rPr>
          <w:szCs w:val="24"/>
        </w:rPr>
        <w:t>odnosno</w:t>
      </w:r>
      <w:r w:rsidR="00206DBA">
        <w:rPr>
          <w:szCs w:val="24"/>
        </w:rPr>
        <w:t xml:space="preserve"> ne reproduciraju, </w:t>
      </w:r>
      <w:r w:rsidR="001876CF">
        <w:rPr>
          <w:szCs w:val="24"/>
        </w:rPr>
        <w:t>što je u suglasnosti sa odr</w:t>
      </w:r>
      <w:r w:rsidR="009D27CF">
        <w:rPr>
          <w:szCs w:val="24"/>
        </w:rPr>
        <w:t>edbom čl. 289. st. 4. ZKP FBiH.</w:t>
      </w:r>
      <w:r w:rsidR="001876CF">
        <w:rPr>
          <w:szCs w:val="24"/>
        </w:rPr>
        <w:t xml:space="preserve"> </w:t>
      </w:r>
      <w:r w:rsidR="00761C7D">
        <w:rPr>
          <w:szCs w:val="24"/>
        </w:rPr>
        <w:t xml:space="preserve">Stoga, nema ničega tajnovitoga </w:t>
      </w:r>
      <w:r w:rsidR="001876CF">
        <w:rPr>
          <w:szCs w:val="24"/>
        </w:rPr>
        <w:t>u tome</w:t>
      </w:r>
      <w:r w:rsidR="00761C7D">
        <w:rPr>
          <w:szCs w:val="24"/>
        </w:rPr>
        <w:t>, kako se to iznosi u žalbu,</w:t>
      </w:r>
      <w:r w:rsidR="001876CF">
        <w:rPr>
          <w:szCs w:val="24"/>
        </w:rPr>
        <w:t xml:space="preserve"> </w:t>
      </w:r>
      <w:r w:rsidR="00206DBA">
        <w:rPr>
          <w:szCs w:val="24"/>
        </w:rPr>
        <w:t>da sud pregleda</w:t>
      </w:r>
      <w:r w:rsidR="00761C7D">
        <w:rPr>
          <w:szCs w:val="24"/>
        </w:rPr>
        <w:t xml:space="preserve"> sadržaj CD-a izvan pretresa, kao što nema ničeg tajnovitog ni u tome što je na isti način čitao ostale materijalne dokaza, a čiji sadržaj također</w:t>
      </w:r>
      <w:r w:rsidR="001D3CA0">
        <w:rPr>
          <w:szCs w:val="24"/>
        </w:rPr>
        <w:t xml:space="preserve"> uz suglasnost stranaka</w:t>
      </w:r>
      <w:r w:rsidR="00761C7D">
        <w:rPr>
          <w:szCs w:val="24"/>
        </w:rPr>
        <w:t xml:space="preserve"> nije pročitan u okviru pretresa.</w:t>
      </w:r>
    </w:p>
    <w:p w14:paraId="434BEC4D" w14:textId="77777777" w:rsidR="002A0D29" w:rsidRDefault="002A0D29" w:rsidP="009733EF">
      <w:pPr>
        <w:tabs>
          <w:tab w:val="decimal" w:pos="1276"/>
        </w:tabs>
        <w:rPr>
          <w:szCs w:val="24"/>
        </w:rPr>
      </w:pPr>
    </w:p>
    <w:p w14:paraId="52B528CD" w14:textId="77777777" w:rsidR="006A63D1" w:rsidRPr="0031591F" w:rsidRDefault="002A0D29" w:rsidP="00B02919">
      <w:pPr>
        <w:tabs>
          <w:tab w:val="decimal" w:pos="1276"/>
        </w:tabs>
      </w:pPr>
      <w:r>
        <w:rPr>
          <w:szCs w:val="24"/>
        </w:rPr>
        <w:tab/>
        <w:t xml:space="preserve">             Nadalje, suprotno žalbenim navodima u činjeničnom opisu u izreci prvostupanjske presude u odnosu na oba optuženika sadržana su sva bitna subjektivna i objektivna obilježja kaznenog djela za koje su oglašeni krivim. Terećeno kazneno djelo čini onaj tko neovlašteno  stavlja u promet tvari ili pripravke koje su proglašene opojnim drogama</w:t>
      </w:r>
      <w:r w:rsidR="00A46516">
        <w:rPr>
          <w:szCs w:val="24"/>
        </w:rPr>
        <w:t xml:space="preserve">. Obzirom da je neovlašteno postupanje zakonsko obilježje ovog kaznenog djela, te da su kao predmet označeni pripravci koji su propisom proglašeni opojnim drogama činjenični opis treba sadržavati i naznaku protivno kojem propisu se vrši promet opojne droge, kao i naznaku propisa kojom je materija proglašena drogom. U činjeničnom opisu jasno su opisane radnje koje su poduzele optuženici u cilju neovlaštenog stavljanja u promet opojne droge, te su jasno navedeni propis koji zabranjuje takav promet, kao i propis kojim su predmetne materije proglašene opojnom drogom. </w:t>
      </w:r>
      <w:r w:rsidR="00A46516" w:rsidRPr="0031591F">
        <w:t xml:space="preserve">Nadalje, kako se predmetno kazneno djelo može počiniti jedino sa umišljajem kao oblikom krivnje, jer nehatno postupanje u čl. 238. st. 1. KZ FBiH  nije propisano, potpuno je jasno da se navedeni činjenični opis odnosi na dolusno postupanje i to na direktan umišljaj, kao što je to sud prvog stupnja i obrazložio. To što je u sredini činjeničnog opisa djela naznačeno da </w:t>
      </w:r>
      <w:r w:rsidR="00DE31AB" w:rsidRPr="0031591F">
        <w:t>su počinitelji bili svjesni što su i htjeli, a da je nakon te formulacije naveden propis koji zabranjuje takvo postupanje, nikako ne znači da optuženima na teret nije stavljeno da su znali da postupaju protivno propisu kojim je zabranjen promet takvim materijama. Dakle, činjenični opis ne ostavlja nikakve dileme u pogledu onoga što se optuženima stavlja n</w:t>
      </w:r>
      <w:r w:rsidR="0031591F" w:rsidRPr="0031591F">
        <w:t>a teret i ne radi se o nejasnoj</w:t>
      </w:r>
      <w:r w:rsidR="00DE31AB" w:rsidRPr="0031591F">
        <w:t xml:space="preserve"> i neadekvatnoj strukturiranoj optužnici, a istaknuti navodi žalbe u tom pravcu predstavljaju pretjeran i suvišan formalizam.</w:t>
      </w:r>
    </w:p>
    <w:p w14:paraId="0AEB30B8" w14:textId="77777777" w:rsidR="00DE31AB" w:rsidRDefault="00DE31AB" w:rsidP="00B02919">
      <w:pPr>
        <w:tabs>
          <w:tab w:val="decimal" w:pos="1276"/>
        </w:tabs>
        <w:rPr>
          <w:color w:val="212529"/>
        </w:rPr>
      </w:pPr>
    </w:p>
    <w:p w14:paraId="7BB8BA10" w14:textId="15E04517" w:rsidR="00DD3581" w:rsidRDefault="00DE31AB" w:rsidP="00DD3581">
      <w:pPr>
        <w:tabs>
          <w:tab w:val="decimal" w:pos="1276"/>
        </w:tabs>
      </w:pPr>
      <w:r>
        <w:rPr>
          <w:color w:val="212529"/>
        </w:rPr>
        <w:tab/>
      </w:r>
      <w:r w:rsidR="00DD3581">
        <w:rPr>
          <w:color w:val="212529"/>
        </w:rPr>
        <w:t xml:space="preserve">            </w:t>
      </w:r>
      <w:r w:rsidR="00DD3581">
        <w:t xml:space="preserve">U odnosu na odluku o troškovima kaznenog postupka, branitelj optuženog </w:t>
      </w:r>
      <w:r w:rsidR="00495295">
        <w:t>R.K.</w:t>
      </w:r>
      <w:r w:rsidR="00DD3581">
        <w:t xml:space="preserve"> u žalbi navodi da sud nije dao razloge za odluku da troškove branitelja snosi ovaj optuženi, te navodi da je isti lošeg imovnog stanja, da je nezaposlen i da nema imovine, kao i da mu je majka teško bolesna.</w:t>
      </w:r>
    </w:p>
    <w:p w14:paraId="78C6F2FE" w14:textId="77777777" w:rsidR="00DD3581" w:rsidRDefault="00DD3581" w:rsidP="00DD3581">
      <w:pPr>
        <w:tabs>
          <w:tab w:val="decimal" w:pos="1276"/>
        </w:tabs>
      </w:pPr>
      <w:r>
        <w:t xml:space="preserve"> </w:t>
      </w:r>
    </w:p>
    <w:p w14:paraId="0364EBCB" w14:textId="77777777" w:rsidR="00DD3581" w:rsidRDefault="00DD3581" w:rsidP="00DD3581">
      <w:pPr>
        <w:tabs>
          <w:tab w:val="decimal" w:pos="1276"/>
        </w:tabs>
      </w:pPr>
      <w:r>
        <w:tab/>
        <w:t xml:space="preserve">          Odredbom čl. 202. st. 1. ZKP FBiH propisano je da će sud kada optuženog oglasni krivim u presudi izreći da je dužan da naknadi troškove kaznenog postupka, dok je st. 4. iste odredbe određeno da u odluci kojom rješava o troškovima sud može osloboditi optuženog dužnosti da naknadi u cjelini ili djelomično troškove kaznenog postupka iz čl. 199. st. 2. toč. a) do h)  ovog Zakona, ako bi njihovim plaćanjem bilo dovedeno u pitanje izdržavanje optuženog ili osobe koju je on dužan izdržavati, a ako se ove okolnosti utvrde nakon donošenja odluke o troškovima, sudac može izdati posebno rješenje kojim oslobađa optuženog dužnosti naknade troškova kaznenog postupka.</w:t>
      </w:r>
    </w:p>
    <w:p w14:paraId="51B6856A" w14:textId="77777777" w:rsidR="00DD3581" w:rsidRDefault="00DD3581" w:rsidP="00DD3581">
      <w:pPr>
        <w:tabs>
          <w:tab w:val="decimal" w:pos="1276"/>
        </w:tabs>
      </w:pPr>
    </w:p>
    <w:p w14:paraId="622915F6" w14:textId="77777777" w:rsidR="00DD3581" w:rsidRDefault="00DD3581" w:rsidP="00DD3581">
      <w:pPr>
        <w:tabs>
          <w:tab w:val="decimal" w:pos="1276"/>
        </w:tabs>
      </w:pPr>
      <w:r>
        <w:t xml:space="preserve">            Odredbom čl. 203. st. 1. ZKP FBiH određeno je da kada se obustavi kazneni postupak ili kad se donese presuda kojom se optuženi oslobađa optužbe ili kojom se optužba odbija, izreći će se u rješenju, odnosno presudi da troškovi kaznenog postupka iz čl. 199. st. 2. toč. a) </w:t>
      </w:r>
      <w:r>
        <w:lastRenderedPageBreak/>
        <w:t>do f) ovoga Zakona kao i nužni izdaci optuženog i nužni izdaci i nagrada branitelja padaju na teret budžetskih sredstava suda.</w:t>
      </w:r>
    </w:p>
    <w:p w14:paraId="5D3C7221" w14:textId="77777777" w:rsidR="00DD3581" w:rsidRDefault="00DD3581" w:rsidP="00DD3581">
      <w:pPr>
        <w:tabs>
          <w:tab w:val="decimal" w:pos="1276"/>
        </w:tabs>
      </w:pPr>
      <w:r>
        <w:t xml:space="preserve"> </w:t>
      </w:r>
    </w:p>
    <w:p w14:paraId="72F34E2D" w14:textId="77777777" w:rsidR="00DD3581" w:rsidRDefault="00DD3581" w:rsidP="00DD3581">
      <w:pPr>
        <w:tabs>
          <w:tab w:val="decimal" w:pos="1276"/>
        </w:tabs>
      </w:pPr>
      <w:r>
        <w:t xml:space="preserve">             Odredbom čl. 204. ZKP FBiH propisano je da nagradu i nužne izdatke branitelja i punomoćnika oštećenog je dužna platiti zastupana osoba, bez obzira na to tko je po odluci suda dužan snositi troškove kaznenog postupka, osim ako po odredbama ovoga zakona nagrada i nužni izdaci branitelja i punomoćnika oštećenog padaju na teret sredstava suda, a ako  je osumnjičenom, odnosno optuženom postavljen branitelj, a plaćanjem nagrade i nužnih izdataka bi bilo dovedeno u pitanje njegovo uzdržavanje ili uzdržavanje osoba koje je obvezan uzdržavati, nagrada i nužni izdaci branitelja i punomoćnika oštećenog će se isplatiti iz sredstava suda.</w:t>
      </w:r>
    </w:p>
    <w:p w14:paraId="7B0B0DA7" w14:textId="77777777" w:rsidR="00DD3581" w:rsidRDefault="00DD3581" w:rsidP="00DD3581">
      <w:pPr>
        <w:tabs>
          <w:tab w:val="decimal" w:pos="1276"/>
        </w:tabs>
      </w:pPr>
    </w:p>
    <w:p w14:paraId="7217C2DD" w14:textId="77777777" w:rsidR="00DD3581" w:rsidRDefault="00DD3581" w:rsidP="00DD3581">
      <w:pPr>
        <w:tabs>
          <w:tab w:val="decimal" w:pos="1276"/>
        </w:tabs>
      </w:pPr>
      <w:r>
        <w:t xml:space="preserve">           Polazeći od citiranih zakonskih odredbi, a imajući u vidu da je optuženi oglašen krivim zbog izvršenja kaznenog djela neovlaštene proizvodnje i stavljanja u promet opojnih droga iz čl. 238. st. 1. KZ FBiH, to je po nalaženju ovoga suda pravilno optuženi obvezan i na plaćanje troškova kaznenog postupka i to paušala u iznosu od 100,00 KM, te iznos nagrade i nužnih izdataka branitelja o čijoj visini će sud odlučiti posebnim rješenjem.</w:t>
      </w:r>
    </w:p>
    <w:p w14:paraId="149B9A97" w14:textId="77777777" w:rsidR="00DD3581" w:rsidRDefault="00DD3581" w:rsidP="00DD3581">
      <w:pPr>
        <w:tabs>
          <w:tab w:val="decimal" w:pos="1276"/>
        </w:tabs>
      </w:pPr>
    </w:p>
    <w:p w14:paraId="30864189" w14:textId="77777777" w:rsidR="00DD3581" w:rsidRDefault="00DD3581" w:rsidP="00DD3581">
      <w:pPr>
        <w:tabs>
          <w:tab w:val="decimal" w:pos="1276"/>
        </w:tabs>
      </w:pPr>
      <w:r>
        <w:t xml:space="preserve">            Oslobađanje optuženog od dužnosti naknade troškova kaznenog postupka, ukoliko su ispunjeni uvjeti iz čl. 202. st. 4. i čl. 204. ZKP FBiH, je u zakonu predviđeno samo kao mogućnost, te sud nije u obvezi da optuženog u svakom slučaju oslobodi od dužnosti naknade troškova kaznenog postupka. </w:t>
      </w:r>
    </w:p>
    <w:p w14:paraId="298D04D4" w14:textId="77777777" w:rsidR="00DD3581" w:rsidRDefault="00DD3581" w:rsidP="00DD3581">
      <w:pPr>
        <w:tabs>
          <w:tab w:val="decimal" w:pos="1276"/>
        </w:tabs>
      </w:pPr>
    </w:p>
    <w:p w14:paraId="21FF0D9D" w14:textId="77777777" w:rsidR="00941A58" w:rsidRDefault="00DD3581" w:rsidP="00DD3581">
      <w:pPr>
        <w:tabs>
          <w:tab w:val="decimal" w:pos="1276"/>
        </w:tabs>
      </w:pPr>
      <w:r>
        <w:t xml:space="preserve">            Ima li mjesta oslobađanju optuženog od dužnosti plaćanja troškova je pitanje činjeničnog utvrđenja suda, a u konkretnom slučaju utvrđeno je da je optuženi imao postavljenog branitelja prema od</w:t>
      </w:r>
      <w:r w:rsidR="000B7E86">
        <w:t>redbi čl. 59. st. 2. ZKP FBiH, dakle</w:t>
      </w:r>
      <w:r>
        <w:t xml:space="preserve"> ne zbog lošeg imovnog stanja, kako je to obrazložio i prvostupanjski sud. Nadalje, podaci spisa ukazuju da </w:t>
      </w:r>
      <w:r w:rsidR="009D3BD9">
        <w:t>je optuženi na glavnom pretresu izjavio da je lošeg imovnog stanja i da nema vlastite imovine</w:t>
      </w:r>
      <w:r w:rsidR="00F6009F">
        <w:t>, ali i da je prethodno bio zaposlen. Međutim, obrana</w:t>
      </w:r>
      <w:r w:rsidR="0050235D">
        <w:t xml:space="preserve"> pred prvostupanjskim sudom u vrijeme zaključenja pretresa, a niti uz žalbu, nije priložila dokaze za svoju tvrdnju da bi plaćanjem troškova postupka bilo dovedeno u pitanje uzdržavanje optuženog ili osobe koju je on dužan uzdržavati, zbog čega se i odluka prvostupanjskog suda u pogledu troškova postupka ukazuje pravilnom.</w:t>
      </w:r>
    </w:p>
    <w:p w14:paraId="50B9F648" w14:textId="77777777" w:rsidR="00941A58" w:rsidRDefault="00941A58" w:rsidP="00DD3581">
      <w:pPr>
        <w:tabs>
          <w:tab w:val="decimal" w:pos="1276"/>
        </w:tabs>
      </w:pPr>
    </w:p>
    <w:p w14:paraId="092A157B" w14:textId="13949844" w:rsidR="004B626D" w:rsidRDefault="00941A58" w:rsidP="004B626D">
      <w:pPr>
        <w:pStyle w:val="ListParagraph"/>
        <w:numPr>
          <w:ilvl w:val="0"/>
          <w:numId w:val="1"/>
        </w:numPr>
        <w:tabs>
          <w:tab w:val="decimal" w:pos="1276"/>
        </w:tabs>
        <w:rPr>
          <w:u w:val="single"/>
        </w:rPr>
      </w:pPr>
      <w:r w:rsidRPr="00941A58">
        <w:rPr>
          <w:u w:val="single"/>
        </w:rPr>
        <w:t xml:space="preserve">u odnosu na žalbu tužiteljstva i branitelja optuženog </w:t>
      </w:r>
      <w:r w:rsidR="00495295">
        <w:rPr>
          <w:u w:val="single"/>
        </w:rPr>
        <w:t>R.K.</w:t>
      </w:r>
      <w:r w:rsidRPr="00941A58">
        <w:rPr>
          <w:u w:val="single"/>
        </w:rPr>
        <w:t xml:space="preserve"> u pogledu odluke o kazneno-pravnoj sankciji:</w:t>
      </w:r>
    </w:p>
    <w:p w14:paraId="2E86C3AF" w14:textId="77777777" w:rsidR="004B626D" w:rsidRDefault="004B626D" w:rsidP="004B626D">
      <w:pPr>
        <w:pStyle w:val="ListParagraph"/>
        <w:tabs>
          <w:tab w:val="decimal" w:pos="1276"/>
        </w:tabs>
        <w:ind w:left="420"/>
      </w:pPr>
    </w:p>
    <w:p w14:paraId="030DECAA" w14:textId="004CDB3D" w:rsidR="004B626D" w:rsidRDefault="004B626D" w:rsidP="004B626D">
      <w:pPr>
        <w:pStyle w:val="ListParagraph"/>
        <w:tabs>
          <w:tab w:val="decimal" w:pos="1276"/>
        </w:tabs>
        <w:ind w:left="0"/>
      </w:pPr>
      <w:r>
        <w:tab/>
        <w:t xml:space="preserve">         Žaleći se zbog odluke o kaznenopravnoj sankciji branitelj optuženog </w:t>
      </w:r>
      <w:r w:rsidR="00495295">
        <w:t>R.K.</w:t>
      </w:r>
      <w:r>
        <w:t xml:space="preserve"> ističe da je optuženi </w:t>
      </w:r>
      <w:r w:rsidR="00495295">
        <w:t>E.M.</w:t>
      </w:r>
      <w:r>
        <w:t xml:space="preserve"> specijalni povratnik, a da je optuženi </w:t>
      </w:r>
      <w:r w:rsidR="00C5390C">
        <w:t>R.K.</w:t>
      </w:r>
      <w:r>
        <w:t xml:space="preserve"> počinitelj djela prvi puta u životu, a da im je kazna faktički ista, te da je stoga </w:t>
      </w:r>
      <w:r w:rsidR="00495295">
        <w:t>R.K.</w:t>
      </w:r>
      <w:r>
        <w:t xml:space="preserve"> trebalo kazniti duplo blaže.</w:t>
      </w:r>
    </w:p>
    <w:p w14:paraId="483CF24D" w14:textId="77777777" w:rsidR="004B626D" w:rsidRDefault="004B626D" w:rsidP="004B626D">
      <w:pPr>
        <w:pStyle w:val="ListParagraph"/>
        <w:tabs>
          <w:tab w:val="decimal" w:pos="1276"/>
        </w:tabs>
        <w:ind w:left="0"/>
      </w:pPr>
    </w:p>
    <w:p w14:paraId="652844D2" w14:textId="7F11B292" w:rsidR="00DC4A6F" w:rsidRDefault="004B626D" w:rsidP="00DC4A6F">
      <w:pPr>
        <w:pStyle w:val="ListParagraph"/>
        <w:tabs>
          <w:tab w:val="decimal" w:pos="1276"/>
        </w:tabs>
        <w:ind w:left="0"/>
      </w:pPr>
      <w:r>
        <w:tab/>
        <w:t xml:space="preserve">        Tužiteljstvo nasuprot ovome smatra da je kazna zatvora na koju su optuženi osuđeni preblaga. U svezi sa ovim ističe da u odnosu na optuženog </w:t>
      </w:r>
      <w:r w:rsidR="00495295">
        <w:t>E.M.</w:t>
      </w:r>
      <w:r>
        <w:t xml:space="preserve"> sud nije u dovoljnoj mjeri cijenio njegovu raniju osuđivanost za istovrsno kazneno djelo, niti njegovu izraženu drskost  pri počinjenju djela izraženu kroz činjenicu da je djelo počin</w:t>
      </w:r>
      <w:r w:rsidR="00DC4A6F">
        <w:t>jeno</w:t>
      </w:r>
      <w:r>
        <w:t xml:space="preserve"> „prema državnoj instituciji“. U </w:t>
      </w:r>
      <w:r w:rsidR="00DC4A6F">
        <w:t>odnosu</w:t>
      </w:r>
      <w:r>
        <w:t xml:space="preserve"> na optuženog </w:t>
      </w:r>
      <w:r w:rsidR="00495295">
        <w:t>R.K.</w:t>
      </w:r>
      <w:r>
        <w:t xml:space="preserve"> navodi se također da sud nije u dovoljnoj mjeri cijenio</w:t>
      </w:r>
      <w:r w:rsidR="00DC4A6F">
        <w:t xml:space="preserve"> okolnost</w:t>
      </w:r>
      <w:r>
        <w:t xml:space="preserve"> da je djelo počinio ubacivanjem opojne droge u prostor KPZ-a, kao niti </w:t>
      </w:r>
      <w:r w:rsidR="00DC4A6F">
        <w:t>okolnost</w:t>
      </w:r>
      <w:r>
        <w:t xml:space="preserve"> njegove ranije osude zbog kaznenog djela teške krađe za što mu je izrečena uvjetna osuda pri čemu je predmetno djelo po</w:t>
      </w:r>
      <w:r w:rsidR="00DC4A6F">
        <w:t xml:space="preserve">činio u periodu provjeravanja. </w:t>
      </w:r>
    </w:p>
    <w:p w14:paraId="54E51CC1" w14:textId="77777777" w:rsidR="00DC4A6F" w:rsidRDefault="00DC4A6F" w:rsidP="00DC4A6F">
      <w:pPr>
        <w:pStyle w:val="ListParagraph"/>
        <w:tabs>
          <w:tab w:val="decimal" w:pos="1276"/>
        </w:tabs>
        <w:ind w:left="0"/>
      </w:pPr>
    </w:p>
    <w:p w14:paraId="748D0A9A" w14:textId="12E6F296" w:rsidR="00DC4A6F" w:rsidRDefault="00DC4A6F" w:rsidP="00DC4A6F">
      <w:pPr>
        <w:pStyle w:val="ListParagraph"/>
        <w:tabs>
          <w:tab w:val="decimal" w:pos="1276"/>
        </w:tabs>
        <w:ind w:left="0"/>
      </w:pPr>
      <w:r>
        <w:lastRenderedPageBreak/>
        <w:t xml:space="preserve">           </w:t>
      </w:r>
      <w:r w:rsidR="004B626D">
        <w:t xml:space="preserve">Iz podataka spisa i obrazloženja pobijane odluke slijedi da je optuženom </w:t>
      </w:r>
      <w:r w:rsidR="00C5390C">
        <w:t>R.K.</w:t>
      </w:r>
      <w:r>
        <w:t xml:space="preserve"> otežavajućom cijenjena okolnost izvršenja djela, odnosno da je ubacio opojnu drogu u prostorije zatvora čime je iskazao drskost i nepoštivanje institucija države, kao i da je ranije osuđivan zbog počinjenja kaznenog djela teške krađe, pri čemu je predmetno djelo počinio u vrijeme roka provjeravanja. Nadalje optuženom </w:t>
      </w:r>
      <w:r w:rsidR="00C5390C">
        <w:t>E.M.</w:t>
      </w:r>
      <w:r>
        <w:t xml:space="preserve"> je otežavajućom cijenjena okolnost</w:t>
      </w:r>
      <w:r w:rsidRPr="00DC4A6F">
        <w:t xml:space="preserve"> </w:t>
      </w:r>
      <w:r>
        <w:t>izvršenja djela, odnosno da je organizirao ubacio opojnu drogu u prostorije zatvora čime je iskazao drskost i nepoštivanje institucija države, kao i činjenicu da je isti osuđivan zbog istovrsnog kaznenog djela. Olakšavajućih okolnosti na strani optuženih sud prvoga stupnja nije našao.</w:t>
      </w:r>
    </w:p>
    <w:p w14:paraId="61DCA4C3" w14:textId="77777777" w:rsidR="00DC4A6F" w:rsidRDefault="00DC4A6F" w:rsidP="00DC4A6F"/>
    <w:p w14:paraId="68A9BF8E" w14:textId="68CF6E90" w:rsidR="00DC4A6F" w:rsidRDefault="002F4CA4" w:rsidP="00DC4A6F">
      <w:pPr>
        <w:ind w:firstLine="720"/>
      </w:pPr>
      <w:r>
        <w:t>Suprotno</w:t>
      </w:r>
      <w:r w:rsidR="00DC4A6F">
        <w:t xml:space="preserve"> navodima žalbi</w:t>
      </w:r>
      <w:r w:rsidR="004B626D">
        <w:t>, pravilno je sud prvog stupnja utvrdio sve odlučne činjenice važne za individualiza</w:t>
      </w:r>
      <w:r w:rsidR="00DC4A6F">
        <w:t>ciju kazne, imajući u vidu sve otežavajuće</w:t>
      </w:r>
      <w:r w:rsidR="004B626D">
        <w:t xml:space="preserve"> okolnosti, kojima je dao primjereni značaj, zbog čega nije utemeljeno potenciranje žalbe branitelja optuženog </w:t>
      </w:r>
      <w:r w:rsidR="00495295">
        <w:t>R.K.</w:t>
      </w:r>
      <w:r w:rsidR="00DC4A6F">
        <w:t xml:space="preserve"> da je njegov branjenik trebao dobiti duplo manju kaznu zbog činjenice da ranije nije osuđivan za istovrsno djelo za razliku od drugog optuženog. </w:t>
      </w:r>
    </w:p>
    <w:p w14:paraId="532687F2" w14:textId="77777777" w:rsidR="00DC4A6F" w:rsidRDefault="00DC4A6F" w:rsidP="00DC4A6F">
      <w:pPr>
        <w:ind w:firstLine="720"/>
      </w:pPr>
    </w:p>
    <w:p w14:paraId="083A3532" w14:textId="77777777" w:rsidR="00404128" w:rsidRDefault="00DC4A6F" w:rsidP="00404128">
      <w:pPr>
        <w:ind w:firstLine="720"/>
      </w:pPr>
      <w:r>
        <w:t xml:space="preserve">Isto tako, pravilno je </w:t>
      </w:r>
      <w:r w:rsidR="004B626D">
        <w:t>sud vrednovao, te suprotno žalbenim navodima</w:t>
      </w:r>
      <w:r>
        <w:t xml:space="preserve"> tužiteljstva nije podcijenio niti okolnosti načina počinjenja djela niti raniju osuđivanost optuženih.</w:t>
      </w:r>
    </w:p>
    <w:p w14:paraId="3C177051" w14:textId="77777777" w:rsidR="00404128" w:rsidRDefault="00404128" w:rsidP="00404128">
      <w:pPr>
        <w:ind w:firstLine="720"/>
      </w:pPr>
    </w:p>
    <w:p w14:paraId="6A3CB342" w14:textId="77777777" w:rsidR="00F6009F" w:rsidRDefault="004B626D" w:rsidP="00404128">
      <w:pPr>
        <w:ind w:firstLine="720"/>
      </w:pPr>
      <w:r>
        <w:t xml:space="preserve">    Stoga, ovaj sud smatra, suprotno navodima žalbi, da sve navedene okolnosti, opravdavaju izricanje zatvorske kazne </w:t>
      </w:r>
      <w:r w:rsidR="00404128">
        <w:t>koja je izrečena u okviru propisanog raspona za navedeno kazneno djelo.</w:t>
      </w:r>
      <w:r>
        <w:t xml:space="preserve"> </w:t>
      </w:r>
      <w:r w:rsidR="00404128">
        <w:t>Izrečene kazne, u odnosu na oba optuženika</w:t>
      </w:r>
      <w:r>
        <w:t xml:space="preserve"> nije niti preblaga, niti prestroga, nego je ista primjerena težini počinjenog djela i stupnju kaznene odgovornosti optuženika, te svim okolnostima slučaja, te i ovaj sud ostavlja u uvjerenju da će se njome ostvariti svi vidovi zakonske svrhe kažnjavanja propisani u čl. 7. i čl. 42. KZ FBiH. </w:t>
      </w:r>
    </w:p>
    <w:p w14:paraId="35B5D108" w14:textId="77777777" w:rsidR="004E05A7" w:rsidRPr="004C44F2" w:rsidRDefault="004E05A7" w:rsidP="004E05A7">
      <w:pPr>
        <w:tabs>
          <w:tab w:val="decimal" w:pos="1276"/>
        </w:tabs>
        <w:rPr>
          <w:szCs w:val="24"/>
          <w:lang w:val="hr-BA"/>
        </w:rPr>
      </w:pPr>
    </w:p>
    <w:p w14:paraId="1B20E285" w14:textId="17D5F17C" w:rsidR="004E05A7" w:rsidRPr="004C44F2" w:rsidRDefault="004E05A7" w:rsidP="004E05A7">
      <w:pPr>
        <w:tabs>
          <w:tab w:val="decimal" w:pos="1276"/>
        </w:tabs>
        <w:rPr>
          <w:szCs w:val="24"/>
          <w:lang w:val="hr-BA"/>
        </w:rPr>
      </w:pPr>
      <w:r w:rsidRPr="004C44F2">
        <w:rPr>
          <w:szCs w:val="24"/>
          <w:lang w:val="hr-BA"/>
        </w:rPr>
        <w:t xml:space="preserve">         Slijedom svega navedenog, našavši da su navodi žalbe branitelj</w:t>
      </w:r>
      <w:r w:rsidR="00404128">
        <w:rPr>
          <w:szCs w:val="24"/>
          <w:lang w:val="hr-BA"/>
        </w:rPr>
        <w:t xml:space="preserve">a optuženog </w:t>
      </w:r>
      <w:r w:rsidR="00495295">
        <w:rPr>
          <w:szCs w:val="24"/>
          <w:lang w:val="hr-BA"/>
        </w:rPr>
        <w:t>R.K.</w:t>
      </w:r>
      <w:r w:rsidR="00404128">
        <w:rPr>
          <w:szCs w:val="24"/>
          <w:lang w:val="hr-BA"/>
        </w:rPr>
        <w:t xml:space="preserve"> kao i navodi tužiteljstva neutemeljeni</w:t>
      </w:r>
      <w:r w:rsidRPr="004C44F2">
        <w:rPr>
          <w:szCs w:val="24"/>
          <w:lang w:val="hr-BA"/>
        </w:rPr>
        <w:t>,</w:t>
      </w:r>
      <w:r w:rsidR="00404128">
        <w:rPr>
          <w:szCs w:val="24"/>
          <w:lang w:val="hr-BA"/>
        </w:rPr>
        <w:t xml:space="preserve"> te da</w:t>
      </w:r>
      <w:r w:rsidRPr="004C44F2">
        <w:rPr>
          <w:szCs w:val="24"/>
          <w:lang w:val="hr-BA"/>
        </w:rPr>
        <w:t xml:space="preserve"> nema ni povreda zakona na koje ovaj sud pazi po službenoj dužnosti, to je </w:t>
      </w:r>
      <w:r w:rsidR="00404128">
        <w:rPr>
          <w:szCs w:val="24"/>
          <w:lang w:val="hr-BA"/>
        </w:rPr>
        <w:t>ove žalbe</w:t>
      </w:r>
      <w:r w:rsidRPr="004C44F2">
        <w:rPr>
          <w:szCs w:val="24"/>
          <w:lang w:val="hr-BA"/>
        </w:rPr>
        <w:t xml:space="preserve"> valjalo odbiti i pobijanu presudu potvrditi, temeljem članka 328. ZKP FBiH.</w:t>
      </w:r>
    </w:p>
    <w:p w14:paraId="579ECE26" w14:textId="77777777" w:rsidR="004E05A7" w:rsidRPr="004C44F2" w:rsidRDefault="004E05A7" w:rsidP="004E05A7">
      <w:pPr>
        <w:tabs>
          <w:tab w:val="decimal" w:pos="1276"/>
        </w:tabs>
        <w:rPr>
          <w:szCs w:val="24"/>
          <w:lang w:val="hr-BA"/>
        </w:rPr>
      </w:pPr>
    </w:p>
    <w:p w14:paraId="02576CBD" w14:textId="77777777" w:rsidR="004E05A7" w:rsidRPr="004C44F2" w:rsidRDefault="004E05A7" w:rsidP="004E05A7">
      <w:pPr>
        <w:tabs>
          <w:tab w:val="decimal" w:pos="1276"/>
        </w:tabs>
        <w:rPr>
          <w:szCs w:val="24"/>
          <w:lang w:val="hr-BA"/>
        </w:rPr>
      </w:pPr>
    </w:p>
    <w:p w14:paraId="6EF33578" w14:textId="77777777" w:rsidR="004E05A7" w:rsidRPr="004C44F2" w:rsidRDefault="004E05A7" w:rsidP="004E05A7">
      <w:pPr>
        <w:tabs>
          <w:tab w:val="decimal" w:pos="1276"/>
        </w:tabs>
        <w:rPr>
          <w:szCs w:val="24"/>
          <w:lang w:val="hr-BA"/>
        </w:rPr>
      </w:pPr>
    </w:p>
    <w:p w14:paraId="03574040" w14:textId="6EABFBE1" w:rsidR="004E05A7" w:rsidRPr="004C44F2" w:rsidRDefault="004E05A7" w:rsidP="004E05A7">
      <w:pPr>
        <w:tabs>
          <w:tab w:val="decimal" w:pos="1276"/>
          <w:tab w:val="left" w:pos="6414"/>
        </w:tabs>
        <w:rPr>
          <w:b/>
          <w:szCs w:val="24"/>
          <w:lang w:val="hr-BA"/>
        </w:rPr>
      </w:pPr>
      <w:r w:rsidRPr="004C44F2">
        <w:rPr>
          <w:szCs w:val="24"/>
          <w:lang w:val="hr-BA"/>
        </w:rPr>
        <w:t xml:space="preserve">           </w:t>
      </w:r>
      <w:r w:rsidRPr="004C44F2">
        <w:rPr>
          <w:b/>
          <w:szCs w:val="24"/>
          <w:lang w:val="hr-BA"/>
        </w:rPr>
        <w:t xml:space="preserve">Zapisničar </w:t>
      </w:r>
      <w:r w:rsidRPr="004C44F2">
        <w:rPr>
          <w:szCs w:val="24"/>
          <w:lang w:val="hr-BA"/>
        </w:rPr>
        <w:tab/>
        <w:t xml:space="preserve">  </w:t>
      </w:r>
      <w:r w:rsidRPr="004C44F2">
        <w:rPr>
          <w:b/>
          <w:szCs w:val="24"/>
          <w:lang w:val="hr-BA"/>
        </w:rPr>
        <w:t>Predsjednik vijeća</w:t>
      </w:r>
    </w:p>
    <w:p w14:paraId="454880D6" w14:textId="4DE3BE5E" w:rsidR="004E05A7" w:rsidRPr="004C44F2" w:rsidRDefault="004E05A7" w:rsidP="004E05A7">
      <w:pPr>
        <w:tabs>
          <w:tab w:val="decimal" w:pos="1276"/>
        </w:tabs>
        <w:jc w:val="left"/>
        <w:rPr>
          <w:szCs w:val="24"/>
          <w:lang w:val="hr-BA"/>
        </w:rPr>
      </w:pPr>
      <w:r w:rsidRPr="004C44F2">
        <w:rPr>
          <w:szCs w:val="24"/>
          <w:lang w:val="hr-BA"/>
        </w:rPr>
        <w:t xml:space="preserve">            </w:t>
      </w:r>
      <w:r w:rsidR="00F94F39">
        <w:rPr>
          <w:szCs w:val="24"/>
          <w:lang w:val="hr-BA"/>
        </w:rPr>
        <w:tab/>
      </w:r>
      <w:r w:rsidR="00941A58">
        <w:rPr>
          <w:szCs w:val="24"/>
          <w:lang w:val="hr-BA"/>
        </w:rPr>
        <w:t>J</w:t>
      </w:r>
      <w:r w:rsidR="00F94F39">
        <w:rPr>
          <w:szCs w:val="24"/>
          <w:lang w:val="hr-BA"/>
        </w:rPr>
        <w:t>.</w:t>
      </w:r>
      <w:r w:rsidR="00941A58">
        <w:rPr>
          <w:szCs w:val="24"/>
          <w:lang w:val="hr-BA"/>
        </w:rPr>
        <w:t>B</w:t>
      </w:r>
      <w:r w:rsidRPr="004C44F2">
        <w:rPr>
          <w:szCs w:val="24"/>
          <w:lang w:val="hr-BA"/>
        </w:rPr>
        <w:tab/>
      </w:r>
      <w:r w:rsidRPr="004C44F2">
        <w:rPr>
          <w:szCs w:val="24"/>
          <w:lang w:val="hr-BA"/>
        </w:rPr>
        <w:tab/>
        <w:t xml:space="preserve">                      </w:t>
      </w:r>
      <w:r w:rsidRPr="004C44F2">
        <w:rPr>
          <w:szCs w:val="24"/>
          <w:lang w:val="hr-BA"/>
        </w:rPr>
        <w:tab/>
        <w:t xml:space="preserve">                                        </w:t>
      </w:r>
      <w:r w:rsidR="00F94F39">
        <w:rPr>
          <w:szCs w:val="24"/>
          <w:lang w:val="hr-BA"/>
        </w:rPr>
        <w:tab/>
      </w:r>
      <w:r w:rsidR="00F94F39">
        <w:rPr>
          <w:szCs w:val="24"/>
          <w:lang w:val="hr-BA"/>
        </w:rPr>
        <w:tab/>
      </w:r>
      <w:r w:rsidRPr="004C44F2">
        <w:rPr>
          <w:szCs w:val="24"/>
          <w:lang w:val="hr-BA"/>
        </w:rPr>
        <w:t>Dž</w:t>
      </w:r>
      <w:r w:rsidR="00F94F39">
        <w:rPr>
          <w:szCs w:val="24"/>
          <w:lang w:val="hr-BA"/>
        </w:rPr>
        <w:t>.</w:t>
      </w:r>
      <w:r w:rsidRPr="004C44F2">
        <w:rPr>
          <w:szCs w:val="24"/>
          <w:lang w:val="hr-BA"/>
        </w:rPr>
        <w:t xml:space="preserve">P                           </w:t>
      </w:r>
      <w:r w:rsidRPr="004C44F2">
        <w:rPr>
          <w:szCs w:val="24"/>
          <w:lang w:val="hr-BA"/>
        </w:rPr>
        <w:tab/>
      </w:r>
      <w:r w:rsidRPr="004C44F2">
        <w:rPr>
          <w:szCs w:val="24"/>
          <w:lang w:val="hr-BA"/>
        </w:rPr>
        <w:tab/>
      </w:r>
      <w:r w:rsidRPr="004C44F2">
        <w:rPr>
          <w:szCs w:val="24"/>
          <w:lang w:val="hr-BA"/>
        </w:rPr>
        <w:tab/>
      </w:r>
      <w:r w:rsidRPr="004C44F2">
        <w:rPr>
          <w:szCs w:val="24"/>
          <w:lang w:val="hr-BA"/>
        </w:rPr>
        <w:tab/>
      </w:r>
      <w:r w:rsidRPr="004C44F2">
        <w:rPr>
          <w:szCs w:val="24"/>
          <w:lang w:val="hr-BA"/>
        </w:rPr>
        <w:tab/>
      </w:r>
      <w:r w:rsidRPr="004C44F2">
        <w:rPr>
          <w:szCs w:val="24"/>
          <w:lang w:val="hr-BA"/>
        </w:rPr>
        <w:tab/>
      </w:r>
      <w:r w:rsidRPr="004C44F2">
        <w:rPr>
          <w:szCs w:val="24"/>
          <w:lang w:val="hr-BA"/>
        </w:rPr>
        <w:tab/>
      </w:r>
      <w:r w:rsidRPr="004C44F2">
        <w:rPr>
          <w:szCs w:val="24"/>
          <w:lang w:val="hr-BA"/>
        </w:rPr>
        <w:tab/>
      </w:r>
      <w:r w:rsidRPr="004C44F2">
        <w:rPr>
          <w:szCs w:val="24"/>
          <w:lang w:val="hr-BA"/>
        </w:rPr>
        <w:tab/>
        <w:t xml:space="preserve">              </w:t>
      </w:r>
    </w:p>
    <w:p w14:paraId="09836451" w14:textId="77777777" w:rsidR="004E05A7" w:rsidRPr="004C44F2" w:rsidRDefault="004E05A7" w:rsidP="004E05A7">
      <w:pPr>
        <w:rPr>
          <w:i/>
          <w:iCs/>
          <w:szCs w:val="24"/>
          <w:lang w:val="hr-BA"/>
        </w:rPr>
      </w:pPr>
      <w:r w:rsidRPr="004C44F2">
        <w:rPr>
          <w:szCs w:val="24"/>
          <w:lang w:val="hr-BA"/>
        </w:rPr>
        <w:t xml:space="preserve">              </w:t>
      </w:r>
      <w:r w:rsidRPr="004C44F2">
        <w:rPr>
          <w:b/>
          <w:bCs/>
          <w:szCs w:val="24"/>
          <w:lang w:val="hr-BA"/>
        </w:rPr>
        <w:t xml:space="preserve">                        </w:t>
      </w:r>
      <w:r w:rsidRPr="004C44F2">
        <w:rPr>
          <w:b/>
          <w:bCs/>
          <w:szCs w:val="24"/>
          <w:lang w:val="hr-BA"/>
        </w:rPr>
        <w:tab/>
        <w:t xml:space="preserve">                </w:t>
      </w:r>
      <w:r w:rsidRPr="004C44F2">
        <w:rPr>
          <w:b/>
          <w:bCs/>
          <w:szCs w:val="24"/>
          <w:lang w:val="hr-BA"/>
        </w:rPr>
        <w:tab/>
      </w:r>
      <w:r w:rsidRPr="004C44F2">
        <w:rPr>
          <w:b/>
          <w:bCs/>
          <w:szCs w:val="24"/>
          <w:lang w:val="hr-BA"/>
        </w:rPr>
        <w:tab/>
      </w:r>
      <w:r w:rsidRPr="004C44F2">
        <w:rPr>
          <w:b/>
          <w:bCs/>
          <w:szCs w:val="24"/>
          <w:lang w:val="hr-BA"/>
        </w:rPr>
        <w:tab/>
      </w:r>
      <w:r w:rsidRPr="004C44F2">
        <w:rPr>
          <w:b/>
          <w:bCs/>
          <w:szCs w:val="24"/>
          <w:lang w:val="hr-BA"/>
        </w:rPr>
        <w:tab/>
        <w:t xml:space="preserve"> </w:t>
      </w:r>
      <w:r w:rsidRPr="004C44F2">
        <w:rPr>
          <w:b/>
          <w:bCs/>
          <w:szCs w:val="24"/>
          <w:lang w:val="hr-BA"/>
        </w:rPr>
        <w:tab/>
      </w:r>
      <w:r w:rsidRPr="004C44F2">
        <w:rPr>
          <w:b/>
          <w:bCs/>
          <w:szCs w:val="24"/>
          <w:lang w:val="hr-BA"/>
        </w:rPr>
        <w:tab/>
      </w:r>
      <w:r w:rsidRPr="004C44F2">
        <w:rPr>
          <w:b/>
          <w:bCs/>
          <w:szCs w:val="24"/>
          <w:lang w:val="hr-BA"/>
        </w:rPr>
        <w:tab/>
      </w:r>
      <w:r w:rsidRPr="004C44F2">
        <w:rPr>
          <w:b/>
          <w:bCs/>
          <w:i/>
          <w:iCs/>
          <w:szCs w:val="24"/>
          <w:lang w:val="hr-BA"/>
        </w:rPr>
        <w:t xml:space="preserve">           </w:t>
      </w:r>
    </w:p>
    <w:p w14:paraId="10AC3159" w14:textId="77777777" w:rsidR="004E05A7" w:rsidRPr="004C44F2" w:rsidRDefault="004E05A7" w:rsidP="004E05A7">
      <w:pPr>
        <w:ind w:firstLine="708"/>
        <w:rPr>
          <w:szCs w:val="24"/>
          <w:lang w:val="hr-BA" w:eastAsia="en-US"/>
        </w:rPr>
      </w:pPr>
    </w:p>
    <w:p w14:paraId="38EDE678" w14:textId="77777777" w:rsidR="000A1D58" w:rsidRPr="004C44F2" w:rsidRDefault="000A1D58">
      <w:pPr>
        <w:rPr>
          <w:lang w:val="hr-BA"/>
        </w:rPr>
      </w:pPr>
    </w:p>
    <w:sectPr w:rsidR="000A1D58" w:rsidRPr="004C44F2" w:rsidSect="00747ADB">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7916D" w14:textId="77777777" w:rsidR="001E3B92" w:rsidRDefault="001E3B92" w:rsidP="004E05A7">
      <w:r>
        <w:separator/>
      </w:r>
    </w:p>
  </w:endnote>
  <w:endnote w:type="continuationSeparator" w:id="0">
    <w:p w14:paraId="4BE6DA98" w14:textId="77777777" w:rsidR="001E3B92" w:rsidRDefault="001E3B92" w:rsidP="004E0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734566"/>
      <w:docPartObj>
        <w:docPartGallery w:val="Page Numbers (Bottom of Page)"/>
        <w:docPartUnique/>
      </w:docPartObj>
    </w:sdtPr>
    <w:sdtEndPr>
      <w:rPr>
        <w:noProof/>
      </w:rPr>
    </w:sdtEndPr>
    <w:sdtContent>
      <w:p w14:paraId="2DCE11C3" w14:textId="77777777" w:rsidR="00DC4A6F" w:rsidRDefault="00DC4A6F">
        <w:pPr>
          <w:pStyle w:val="Footer"/>
          <w:jc w:val="center"/>
        </w:pPr>
        <w:r>
          <w:fldChar w:fldCharType="begin"/>
        </w:r>
        <w:r>
          <w:instrText xml:space="preserve"> PAGE   \* MERGEFORMAT </w:instrText>
        </w:r>
        <w:r>
          <w:fldChar w:fldCharType="separate"/>
        </w:r>
        <w:r w:rsidR="00FD2749">
          <w:rPr>
            <w:noProof/>
          </w:rPr>
          <w:t>7</w:t>
        </w:r>
        <w:r>
          <w:rPr>
            <w:noProof/>
          </w:rPr>
          <w:fldChar w:fldCharType="end"/>
        </w:r>
      </w:p>
    </w:sdtContent>
  </w:sdt>
  <w:p w14:paraId="558C20F5" w14:textId="77777777" w:rsidR="00DC4A6F" w:rsidRDefault="00DC4A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1A007" w14:textId="77777777" w:rsidR="001E3B92" w:rsidRDefault="001E3B92" w:rsidP="004E05A7">
      <w:r>
        <w:separator/>
      </w:r>
    </w:p>
  </w:footnote>
  <w:footnote w:type="continuationSeparator" w:id="0">
    <w:p w14:paraId="2ACD2759" w14:textId="77777777" w:rsidR="001E3B92" w:rsidRDefault="001E3B92" w:rsidP="004E05A7">
      <w:r>
        <w:continuationSeparator/>
      </w:r>
    </w:p>
  </w:footnote>
  <w:footnote w:id="1">
    <w:p w14:paraId="6FDBF6F0" w14:textId="77777777" w:rsidR="00DC4A6F" w:rsidRDefault="00DC4A6F" w:rsidP="004E05A7">
      <w:pPr>
        <w:pStyle w:val="FootnoteText"/>
        <w:jc w:val="both"/>
        <w:rPr>
          <w:lang w:val="hr-BA"/>
        </w:rPr>
      </w:pPr>
      <w:r>
        <w:rPr>
          <w:rStyle w:val="FootnoteReference"/>
        </w:rPr>
        <w:footnoteRef/>
      </w:r>
      <w:r>
        <w:t xml:space="preserve"> </w:t>
      </w:r>
      <w:r>
        <w:rPr>
          <w:lang w:val="hr-BA"/>
        </w:rPr>
        <w:t>Službene novine Federacije BiH“ broj 36/03, 37/03, 21/04,69/04, 18/05, 42/10, 42/11, 54/14, 76/14, 46/16, 75/17, 1/23 i 58/25</w:t>
      </w:r>
    </w:p>
  </w:footnote>
  <w:footnote w:id="2">
    <w:p w14:paraId="649D4055" w14:textId="77777777" w:rsidR="00DC4A6F" w:rsidRDefault="00DC4A6F" w:rsidP="004E05A7">
      <w:pPr>
        <w:pStyle w:val="FootnoteText"/>
        <w:rPr>
          <w:lang w:val="hr-BA"/>
        </w:rPr>
      </w:pPr>
      <w:r>
        <w:rPr>
          <w:rStyle w:val="FootnoteReference"/>
        </w:rPr>
        <w:footnoteRef/>
      </w:r>
      <w:r>
        <w:t xml:space="preserve"> </w:t>
      </w:r>
      <w:r>
        <w:rPr>
          <w:lang w:val="hr-BA"/>
        </w:rPr>
        <w:t>Službene novine FBiH“ broj 35/03, 37/03, 56/03, 78/04, 25/05, 55/06, 27/07, 53/07, 9/09, 12/10, 8/13, 59/14 i 74/20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56362"/>
    <w:multiLevelType w:val="hybridMultilevel"/>
    <w:tmpl w:val="4B78AEC2"/>
    <w:lvl w:ilvl="0" w:tplc="2D34ABE0">
      <w:numFmt w:val="bullet"/>
      <w:lvlText w:val="-"/>
      <w:lvlJc w:val="left"/>
      <w:pPr>
        <w:ind w:left="420" w:hanging="360"/>
      </w:pPr>
      <w:rPr>
        <w:rFonts w:ascii="Times New Roman" w:eastAsia="Times New Roman" w:hAnsi="Times New Roman" w:cs="Times New Roman" w:hint="default"/>
      </w:rPr>
    </w:lvl>
    <w:lvl w:ilvl="1" w:tplc="141A0003" w:tentative="1">
      <w:start w:val="1"/>
      <w:numFmt w:val="bullet"/>
      <w:lvlText w:val="o"/>
      <w:lvlJc w:val="left"/>
      <w:pPr>
        <w:ind w:left="1140" w:hanging="360"/>
      </w:pPr>
      <w:rPr>
        <w:rFonts w:ascii="Courier New" w:hAnsi="Courier New" w:cs="Courier New" w:hint="default"/>
      </w:rPr>
    </w:lvl>
    <w:lvl w:ilvl="2" w:tplc="141A0005" w:tentative="1">
      <w:start w:val="1"/>
      <w:numFmt w:val="bullet"/>
      <w:lvlText w:val=""/>
      <w:lvlJc w:val="left"/>
      <w:pPr>
        <w:ind w:left="1860" w:hanging="360"/>
      </w:pPr>
      <w:rPr>
        <w:rFonts w:ascii="Wingdings" w:hAnsi="Wingdings" w:hint="default"/>
      </w:rPr>
    </w:lvl>
    <w:lvl w:ilvl="3" w:tplc="141A0001" w:tentative="1">
      <w:start w:val="1"/>
      <w:numFmt w:val="bullet"/>
      <w:lvlText w:val=""/>
      <w:lvlJc w:val="left"/>
      <w:pPr>
        <w:ind w:left="2580" w:hanging="360"/>
      </w:pPr>
      <w:rPr>
        <w:rFonts w:ascii="Symbol" w:hAnsi="Symbol" w:hint="default"/>
      </w:rPr>
    </w:lvl>
    <w:lvl w:ilvl="4" w:tplc="141A0003" w:tentative="1">
      <w:start w:val="1"/>
      <w:numFmt w:val="bullet"/>
      <w:lvlText w:val="o"/>
      <w:lvlJc w:val="left"/>
      <w:pPr>
        <w:ind w:left="3300" w:hanging="360"/>
      </w:pPr>
      <w:rPr>
        <w:rFonts w:ascii="Courier New" w:hAnsi="Courier New" w:cs="Courier New" w:hint="default"/>
      </w:rPr>
    </w:lvl>
    <w:lvl w:ilvl="5" w:tplc="141A0005" w:tentative="1">
      <w:start w:val="1"/>
      <w:numFmt w:val="bullet"/>
      <w:lvlText w:val=""/>
      <w:lvlJc w:val="left"/>
      <w:pPr>
        <w:ind w:left="4020" w:hanging="360"/>
      </w:pPr>
      <w:rPr>
        <w:rFonts w:ascii="Wingdings" w:hAnsi="Wingdings" w:hint="default"/>
      </w:rPr>
    </w:lvl>
    <w:lvl w:ilvl="6" w:tplc="141A0001" w:tentative="1">
      <w:start w:val="1"/>
      <w:numFmt w:val="bullet"/>
      <w:lvlText w:val=""/>
      <w:lvlJc w:val="left"/>
      <w:pPr>
        <w:ind w:left="4740" w:hanging="360"/>
      </w:pPr>
      <w:rPr>
        <w:rFonts w:ascii="Symbol" w:hAnsi="Symbol" w:hint="default"/>
      </w:rPr>
    </w:lvl>
    <w:lvl w:ilvl="7" w:tplc="141A0003" w:tentative="1">
      <w:start w:val="1"/>
      <w:numFmt w:val="bullet"/>
      <w:lvlText w:val="o"/>
      <w:lvlJc w:val="left"/>
      <w:pPr>
        <w:ind w:left="5460" w:hanging="360"/>
      </w:pPr>
      <w:rPr>
        <w:rFonts w:ascii="Courier New" w:hAnsi="Courier New" w:cs="Courier New" w:hint="default"/>
      </w:rPr>
    </w:lvl>
    <w:lvl w:ilvl="8" w:tplc="141A0005" w:tentative="1">
      <w:start w:val="1"/>
      <w:numFmt w:val="bullet"/>
      <w:lvlText w:val=""/>
      <w:lvlJc w:val="left"/>
      <w:pPr>
        <w:ind w:left="6180" w:hanging="360"/>
      </w:pPr>
      <w:rPr>
        <w:rFonts w:ascii="Wingdings" w:hAnsi="Wingdings" w:hint="default"/>
      </w:rPr>
    </w:lvl>
  </w:abstractNum>
  <w:num w:numId="1" w16cid:durableId="1739669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5A7"/>
    <w:rsid w:val="00003C52"/>
    <w:rsid w:val="00005F67"/>
    <w:rsid w:val="0002631F"/>
    <w:rsid w:val="00060C5F"/>
    <w:rsid w:val="000A1D58"/>
    <w:rsid w:val="000B0FC1"/>
    <w:rsid w:val="000B7E86"/>
    <w:rsid w:val="000C2013"/>
    <w:rsid w:val="000F1C03"/>
    <w:rsid w:val="001077DF"/>
    <w:rsid w:val="001437C6"/>
    <w:rsid w:val="00182749"/>
    <w:rsid w:val="001845CB"/>
    <w:rsid w:val="001876CF"/>
    <w:rsid w:val="001D3CA0"/>
    <w:rsid w:val="001E3B92"/>
    <w:rsid w:val="00206DBA"/>
    <w:rsid w:val="0024121E"/>
    <w:rsid w:val="002525FE"/>
    <w:rsid w:val="002A0D29"/>
    <w:rsid w:val="002A6BE2"/>
    <w:rsid w:val="002C792E"/>
    <w:rsid w:val="002F4CA4"/>
    <w:rsid w:val="0030205F"/>
    <w:rsid w:val="0031591F"/>
    <w:rsid w:val="003366DE"/>
    <w:rsid w:val="00367AE9"/>
    <w:rsid w:val="00382E06"/>
    <w:rsid w:val="003C51C9"/>
    <w:rsid w:val="00404128"/>
    <w:rsid w:val="0041343D"/>
    <w:rsid w:val="004552F6"/>
    <w:rsid w:val="00495295"/>
    <w:rsid w:val="004B626D"/>
    <w:rsid w:val="004C44F2"/>
    <w:rsid w:val="004E05A7"/>
    <w:rsid w:val="0050235D"/>
    <w:rsid w:val="0052180E"/>
    <w:rsid w:val="00536D1A"/>
    <w:rsid w:val="005506A6"/>
    <w:rsid w:val="005912A3"/>
    <w:rsid w:val="00592294"/>
    <w:rsid w:val="005C5C46"/>
    <w:rsid w:val="006113BF"/>
    <w:rsid w:val="00644D67"/>
    <w:rsid w:val="00656AE6"/>
    <w:rsid w:val="00673671"/>
    <w:rsid w:val="006A63D1"/>
    <w:rsid w:val="006A66AD"/>
    <w:rsid w:val="007256DB"/>
    <w:rsid w:val="00747ADB"/>
    <w:rsid w:val="007561E7"/>
    <w:rsid w:val="00761C7D"/>
    <w:rsid w:val="00774C5B"/>
    <w:rsid w:val="007979FB"/>
    <w:rsid w:val="007E7A54"/>
    <w:rsid w:val="00852F6A"/>
    <w:rsid w:val="00856D64"/>
    <w:rsid w:val="00892730"/>
    <w:rsid w:val="00907B74"/>
    <w:rsid w:val="00941A58"/>
    <w:rsid w:val="009733EF"/>
    <w:rsid w:val="00986C49"/>
    <w:rsid w:val="009B61C9"/>
    <w:rsid w:val="009B7690"/>
    <w:rsid w:val="009D27CF"/>
    <w:rsid w:val="009D3BD9"/>
    <w:rsid w:val="009F15B4"/>
    <w:rsid w:val="00A1447A"/>
    <w:rsid w:val="00A46516"/>
    <w:rsid w:val="00A84B2E"/>
    <w:rsid w:val="00AA33D9"/>
    <w:rsid w:val="00AB27AC"/>
    <w:rsid w:val="00B02919"/>
    <w:rsid w:val="00B25D8F"/>
    <w:rsid w:val="00B34AB9"/>
    <w:rsid w:val="00B55F11"/>
    <w:rsid w:val="00B57859"/>
    <w:rsid w:val="00BA53BE"/>
    <w:rsid w:val="00BB7B2D"/>
    <w:rsid w:val="00BD4919"/>
    <w:rsid w:val="00C06D79"/>
    <w:rsid w:val="00C14E3B"/>
    <w:rsid w:val="00C202AD"/>
    <w:rsid w:val="00C30FF3"/>
    <w:rsid w:val="00C31FF7"/>
    <w:rsid w:val="00C4400E"/>
    <w:rsid w:val="00C5390C"/>
    <w:rsid w:val="00C722E5"/>
    <w:rsid w:val="00C81521"/>
    <w:rsid w:val="00C87ABB"/>
    <w:rsid w:val="00C9077C"/>
    <w:rsid w:val="00CE0FC0"/>
    <w:rsid w:val="00CF7CA1"/>
    <w:rsid w:val="00D15B53"/>
    <w:rsid w:val="00D25443"/>
    <w:rsid w:val="00D36A59"/>
    <w:rsid w:val="00DC4A6F"/>
    <w:rsid w:val="00DD3581"/>
    <w:rsid w:val="00DE31AB"/>
    <w:rsid w:val="00DE3D2E"/>
    <w:rsid w:val="00E164A4"/>
    <w:rsid w:val="00E37AA5"/>
    <w:rsid w:val="00E4419C"/>
    <w:rsid w:val="00E84139"/>
    <w:rsid w:val="00E87652"/>
    <w:rsid w:val="00EA027E"/>
    <w:rsid w:val="00EC6218"/>
    <w:rsid w:val="00F513AC"/>
    <w:rsid w:val="00F57371"/>
    <w:rsid w:val="00F6009F"/>
    <w:rsid w:val="00F71C92"/>
    <w:rsid w:val="00F94F39"/>
    <w:rsid w:val="00F973B5"/>
    <w:rsid w:val="00FD2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D183"/>
  <w15:chartTrackingRefBased/>
  <w15:docId w15:val="{596FC26A-6A79-45C8-ACB3-B9B83CF49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5A7"/>
    <w:pPr>
      <w:spacing w:after="0" w:line="240" w:lineRule="auto"/>
      <w:jc w:val="both"/>
    </w:pPr>
    <w:rPr>
      <w:rFonts w:ascii="Times New Roman" w:eastAsia="Times New Roman" w:hAnsi="Times New Roman" w:cs="Times New Roman"/>
      <w:sz w:val="24"/>
      <w:szCs w:val="20"/>
      <w:lang w:val="hr-HR" w:eastAsia="hr-HR"/>
    </w:rPr>
  </w:style>
  <w:style w:type="paragraph" w:styleId="Heading2">
    <w:name w:val="heading 2"/>
    <w:basedOn w:val="Normal"/>
    <w:next w:val="Normal"/>
    <w:link w:val="Heading2Char"/>
    <w:semiHidden/>
    <w:unhideWhenUsed/>
    <w:qFormat/>
    <w:rsid w:val="004E05A7"/>
    <w:pPr>
      <w:keepNext/>
      <w:outlineLvl w:val="1"/>
    </w:pPr>
    <w:rPr>
      <w:b/>
      <w:bCs/>
    </w:rPr>
  </w:style>
  <w:style w:type="paragraph" w:styleId="Heading4">
    <w:name w:val="heading 4"/>
    <w:basedOn w:val="Normal"/>
    <w:next w:val="Normal"/>
    <w:link w:val="Heading4Char"/>
    <w:semiHidden/>
    <w:unhideWhenUsed/>
    <w:qFormat/>
    <w:rsid w:val="004E05A7"/>
    <w:pPr>
      <w:keepNext/>
      <w:jc w:val="center"/>
      <w:outlineLvl w:val="3"/>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4E05A7"/>
    <w:rPr>
      <w:rFonts w:ascii="Times New Roman" w:eastAsia="Times New Roman" w:hAnsi="Times New Roman" w:cs="Times New Roman"/>
      <w:b/>
      <w:bCs/>
      <w:sz w:val="24"/>
      <w:szCs w:val="20"/>
      <w:lang w:val="hr-HR" w:eastAsia="hr-HR"/>
    </w:rPr>
  </w:style>
  <w:style w:type="character" w:customStyle="1" w:styleId="Heading4Char">
    <w:name w:val="Heading 4 Char"/>
    <w:basedOn w:val="DefaultParagraphFont"/>
    <w:link w:val="Heading4"/>
    <w:semiHidden/>
    <w:rsid w:val="004E05A7"/>
    <w:rPr>
      <w:rFonts w:ascii="Times New Roman" w:eastAsia="Times New Roman" w:hAnsi="Times New Roman" w:cs="Times New Roman"/>
      <w:b/>
      <w:bCs/>
      <w:sz w:val="28"/>
      <w:szCs w:val="20"/>
      <w:lang w:val="hr-HR" w:eastAsia="hr-HR"/>
    </w:rPr>
  </w:style>
  <w:style w:type="paragraph" w:styleId="FootnoteText">
    <w:name w:val="footnote text"/>
    <w:basedOn w:val="Normal"/>
    <w:link w:val="FootnoteTextChar"/>
    <w:uiPriority w:val="99"/>
    <w:semiHidden/>
    <w:unhideWhenUsed/>
    <w:rsid w:val="004E05A7"/>
    <w:pPr>
      <w:jc w:val="left"/>
    </w:pPr>
    <w:rPr>
      <w:sz w:val="20"/>
      <w:lang w:val="en-US" w:eastAsia="en-US"/>
    </w:rPr>
  </w:style>
  <w:style w:type="character" w:customStyle="1" w:styleId="FootnoteTextChar">
    <w:name w:val="Footnote Text Char"/>
    <w:basedOn w:val="DefaultParagraphFont"/>
    <w:link w:val="FootnoteText"/>
    <w:uiPriority w:val="99"/>
    <w:semiHidden/>
    <w:rsid w:val="004E05A7"/>
    <w:rPr>
      <w:rFonts w:ascii="Times New Roman" w:eastAsia="Times New Roman" w:hAnsi="Times New Roman" w:cs="Times New Roman"/>
      <w:sz w:val="20"/>
      <w:szCs w:val="20"/>
    </w:rPr>
  </w:style>
  <w:style w:type="paragraph" w:styleId="BodyTextIndent">
    <w:name w:val="Body Text Indent"/>
    <w:basedOn w:val="Normal"/>
    <w:link w:val="BodyTextIndentChar"/>
    <w:unhideWhenUsed/>
    <w:rsid w:val="004E05A7"/>
    <w:pPr>
      <w:ind w:left="2160" w:hanging="1452"/>
    </w:pPr>
    <w:rPr>
      <w:szCs w:val="24"/>
    </w:rPr>
  </w:style>
  <w:style w:type="character" w:customStyle="1" w:styleId="BodyTextIndentChar">
    <w:name w:val="Body Text Indent Char"/>
    <w:basedOn w:val="DefaultParagraphFont"/>
    <w:link w:val="BodyTextIndent"/>
    <w:rsid w:val="004E05A7"/>
    <w:rPr>
      <w:rFonts w:ascii="Times New Roman" w:eastAsia="Times New Roman" w:hAnsi="Times New Roman" w:cs="Times New Roman"/>
      <w:sz w:val="24"/>
      <w:szCs w:val="24"/>
      <w:lang w:val="hr-HR" w:eastAsia="hr-HR"/>
    </w:rPr>
  </w:style>
  <w:style w:type="character" w:styleId="FootnoteReference">
    <w:name w:val="footnote reference"/>
    <w:basedOn w:val="DefaultParagraphFont"/>
    <w:uiPriority w:val="99"/>
    <w:semiHidden/>
    <w:unhideWhenUsed/>
    <w:rsid w:val="004E05A7"/>
    <w:rPr>
      <w:vertAlign w:val="superscript"/>
    </w:rPr>
  </w:style>
  <w:style w:type="paragraph" w:styleId="Footer">
    <w:name w:val="footer"/>
    <w:basedOn w:val="Normal"/>
    <w:link w:val="FooterChar"/>
    <w:uiPriority w:val="99"/>
    <w:unhideWhenUsed/>
    <w:rsid w:val="004E05A7"/>
    <w:pPr>
      <w:tabs>
        <w:tab w:val="center" w:pos="4513"/>
        <w:tab w:val="right" w:pos="9026"/>
      </w:tabs>
    </w:pPr>
  </w:style>
  <w:style w:type="character" w:customStyle="1" w:styleId="FooterChar">
    <w:name w:val="Footer Char"/>
    <w:basedOn w:val="DefaultParagraphFont"/>
    <w:link w:val="Footer"/>
    <w:uiPriority w:val="99"/>
    <w:rsid w:val="004E05A7"/>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C5C46"/>
    <w:pPr>
      <w:ind w:left="720"/>
      <w:contextualSpacing/>
    </w:pPr>
  </w:style>
  <w:style w:type="paragraph" w:styleId="BodyText">
    <w:name w:val="Body Text"/>
    <w:basedOn w:val="Normal"/>
    <w:link w:val="BodyTextChar"/>
    <w:unhideWhenUsed/>
    <w:rsid w:val="00F973B5"/>
    <w:pPr>
      <w:spacing w:after="120"/>
      <w:jc w:val="left"/>
    </w:pPr>
    <w:rPr>
      <w:szCs w:val="24"/>
      <w:lang w:val="en-US" w:eastAsia="en-US"/>
    </w:rPr>
  </w:style>
  <w:style w:type="character" w:customStyle="1" w:styleId="BodyTextChar">
    <w:name w:val="Body Text Char"/>
    <w:basedOn w:val="DefaultParagraphFont"/>
    <w:link w:val="BodyText"/>
    <w:rsid w:val="00F973B5"/>
    <w:rPr>
      <w:rFonts w:ascii="Times New Roman" w:eastAsia="Times New Roman" w:hAnsi="Times New Roman" w:cs="Times New Roman"/>
      <w:sz w:val="24"/>
      <w:szCs w:val="24"/>
    </w:rPr>
  </w:style>
  <w:style w:type="paragraph" w:styleId="NoSpacing">
    <w:name w:val="No Spacing"/>
    <w:uiPriority w:val="1"/>
    <w:qFormat/>
    <w:rsid w:val="00E84139"/>
    <w:pPr>
      <w:spacing w:after="0" w:line="240" w:lineRule="auto"/>
    </w:pPr>
    <w:rPr>
      <w:rFonts w:ascii="Times New Roman" w:eastAsia="Times New Roman" w:hAnsi="Times New Roman" w:cs="Times New Roman"/>
      <w:sz w:val="24"/>
      <w:szCs w:val="24"/>
    </w:rPr>
  </w:style>
  <w:style w:type="paragraph" w:customStyle="1" w:styleId="margin-zero">
    <w:name w:val="margin-zero"/>
    <w:basedOn w:val="Normal"/>
    <w:rsid w:val="002A0D29"/>
    <w:pPr>
      <w:spacing w:before="100" w:beforeAutospacing="1" w:after="100" w:afterAutospacing="1"/>
      <w:jc w:val="left"/>
    </w:pPr>
    <w:rPr>
      <w:szCs w:val="24"/>
      <w:lang w:val="bs-Latn-BA" w:eastAsia="bs-Latn-BA"/>
    </w:rPr>
  </w:style>
  <w:style w:type="character" w:customStyle="1" w:styleId="document-highlight">
    <w:name w:val="document-highlight"/>
    <w:basedOn w:val="DefaultParagraphFont"/>
    <w:rsid w:val="002A0D29"/>
  </w:style>
  <w:style w:type="paragraph" w:styleId="BalloonText">
    <w:name w:val="Balloon Text"/>
    <w:basedOn w:val="Normal"/>
    <w:link w:val="BalloonTextChar"/>
    <w:uiPriority w:val="99"/>
    <w:semiHidden/>
    <w:unhideWhenUsed/>
    <w:rsid w:val="00005F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F67"/>
    <w:rPr>
      <w:rFonts w:ascii="Segoe UI" w:eastAsia="Times New Roman" w:hAnsi="Segoe UI" w:cs="Segoe UI"/>
      <w:sz w:val="18"/>
      <w:szCs w:val="18"/>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25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6656</Words>
  <Characters>37945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joko radic</dc:creator>
  <cp:keywords/>
  <dc:description/>
  <cp:lastModifiedBy>David Stanic</cp:lastModifiedBy>
  <cp:revision>2</cp:revision>
  <cp:lastPrinted>2026-06-15T07:27:00Z</cp:lastPrinted>
  <dcterms:created xsi:type="dcterms:W3CDTF">2026-09-22T06:47:00Z</dcterms:created>
  <dcterms:modified xsi:type="dcterms:W3CDTF">2026-09-22T06:47:00Z</dcterms:modified>
</cp:coreProperties>
</file>