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D0BD2" w14:textId="77777777" w:rsidR="005A3FE5" w:rsidRPr="00352CEF" w:rsidRDefault="005A3FE5" w:rsidP="005A3FE5">
      <w:pPr>
        <w:ind w:right="-49"/>
        <w:jc w:val="both"/>
        <w:rPr>
          <w:rFonts w:ascii="Garamond" w:hAnsi="Garamond"/>
          <w:b/>
          <w:bCs/>
          <w:lang w:val="bs-Latn-BA"/>
        </w:rPr>
      </w:pPr>
      <w:r w:rsidRPr="00352CEF">
        <w:rPr>
          <w:rFonts w:ascii="Garamond" w:hAnsi="Garamond"/>
          <w:b/>
          <w:bCs/>
          <w:lang w:val="bs-Latn-BA"/>
        </w:rPr>
        <w:t>BOSNA I HERCEGOVINA</w:t>
      </w:r>
    </w:p>
    <w:p w14:paraId="531B68E1" w14:textId="77777777" w:rsidR="005A3FE5" w:rsidRPr="00352CEF" w:rsidRDefault="005A3FE5" w:rsidP="005A3FE5">
      <w:pPr>
        <w:ind w:right="-49"/>
        <w:jc w:val="both"/>
        <w:rPr>
          <w:rFonts w:ascii="Garamond" w:hAnsi="Garamond"/>
          <w:b/>
          <w:bCs/>
          <w:lang w:val="bs-Latn-BA"/>
        </w:rPr>
      </w:pPr>
      <w:r w:rsidRPr="00352CEF">
        <w:rPr>
          <w:rFonts w:ascii="Garamond" w:hAnsi="Garamond"/>
          <w:b/>
          <w:bCs/>
          <w:lang w:val="bs-Latn-BA"/>
        </w:rPr>
        <w:t>FEDERACIJA BOSNE I HERCEGOVINE</w:t>
      </w:r>
    </w:p>
    <w:p w14:paraId="5D9367AA" w14:textId="77777777" w:rsidR="005A3FE5" w:rsidRPr="00352CEF" w:rsidRDefault="005A3FE5" w:rsidP="005A3FE5">
      <w:pPr>
        <w:ind w:right="-49"/>
        <w:jc w:val="both"/>
        <w:rPr>
          <w:rFonts w:ascii="Garamond" w:hAnsi="Garamond"/>
          <w:b/>
          <w:bCs/>
          <w:lang w:val="bs-Latn-BA"/>
        </w:rPr>
      </w:pPr>
      <w:r w:rsidRPr="00352CEF">
        <w:rPr>
          <w:rFonts w:ascii="Garamond" w:hAnsi="Garamond"/>
          <w:b/>
          <w:bCs/>
          <w:lang w:val="bs-Latn-BA"/>
        </w:rPr>
        <w:t>TUZLANSKI KANTON</w:t>
      </w:r>
    </w:p>
    <w:p w14:paraId="7AFCBC1F" w14:textId="77777777" w:rsidR="005A3FE5" w:rsidRPr="00352CEF" w:rsidRDefault="005A3FE5" w:rsidP="005A3FE5">
      <w:pPr>
        <w:ind w:right="-49"/>
        <w:jc w:val="both"/>
        <w:rPr>
          <w:rFonts w:ascii="Garamond" w:hAnsi="Garamond"/>
          <w:b/>
          <w:bCs/>
          <w:lang w:val="bs-Latn-BA"/>
        </w:rPr>
      </w:pPr>
      <w:r w:rsidRPr="00352CEF">
        <w:rPr>
          <w:rFonts w:ascii="Garamond" w:hAnsi="Garamond"/>
          <w:b/>
          <w:bCs/>
          <w:lang w:val="bs-Latn-BA"/>
        </w:rPr>
        <w:t>OPĆINSKI SUD U LUKAVCU</w:t>
      </w:r>
    </w:p>
    <w:p w14:paraId="4CC9E985" w14:textId="77777777" w:rsidR="005A3FE5" w:rsidRPr="00352CEF" w:rsidRDefault="005A3FE5" w:rsidP="005A3FE5">
      <w:pPr>
        <w:ind w:right="-49"/>
        <w:jc w:val="both"/>
        <w:rPr>
          <w:rFonts w:ascii="Garamond" w:hAnsi="Garamond"/>
          <w:b/>
          <w:bCs/>
          <w:lang w:val="bs-Latn-BA"/>
        </w:rPr>
      </w:pPr>
      <w:r w:rsidRPr="00352CEF">
        <w:rPr>
          <w:rFonts w:ascii="Garamond" w:hAnsi="Garamond"/>
          <w:b/>
          <w:bCs/>
          <w:lang w:val="bs-Latn-BA"/>
        </w:rPr>
        <w:t>Broj:</w:t>
      </w:r>
      <w:r w:rsidRPr="00352CEF">
        <w:rPr>
          <w:rFonts w:ascii="Garamond" w:hAnsi="Garamond"/>
          <w:b/>
        </w:rPr>
        <w:t xml:space="preserve"> </w:t>
      </w:r>
      <w:r w:rsidRPr="00352CEF">
        <w:rPr>
          <w:rFonts w:ascii="Garamond" w:hAnsi="Garamond"/>
          <w:b/>
          <w:bCs/>
          <w:lang w:val="bs-Latn-BA"/>
        </w:rPr>
        <w:t>126 0 I 183290 16 I</w:t>
      </w:r>
    </w:p>
    <w:p w14:paraId="791081AF" w14:textId="77777777" w:rsidR="005A3FE5" w:rsidRPr="00352CEF" w:rsidRDefault="005A3FE5" w:rsidP="005A3FE5">
      <w:pPr>
        <w:ind w:right="-49"/>
        <w:jc w:val="both"/>
        <w:rPr>
          <w:rFonts w:ascii="Garamond" w:hAnsi="Garamond"/>
          <w:b/>
          <w:bCs/>
          <w:lang w:val="bs-Latn-BA"/>
        </w:rPr>
      </w:pPr>
      <w:r w:rsidRPr="00352CEF">
        <w:rPr>
          <w:rFonts w:ascii="Garamond" w:hAnsi="Garamond"/>
          <w:b/>
          <w:bCs/>
          <w:lang w:val="bs-Latn-BA"/>
        </w:rPr>
        <w:t xml:space="preserve">Lukavac, 22.04.2026. godine </w:t>
      </w:r>
    </w:p>
    <w:p w14:paraId="094C05C5" w14:textId="77777777" w:rsidR="005A3FE5" w:rsidRPr="00352CEF" w:rsidRDefault="005A3FE5" w:rsidP="005A3FE5">
      <w:pPr>
        <w:jc w:val="both"/>
        <w:rPr>
          <w:rFonts w:ascii="Garamond" w:hAnsi="Garamond"/>
          <w:lang w:val="bs-Latn-BA"/>
        </w:rPr>
      </w:pPr>
    </w:p>
    <w:p w14:paraId="44861F52" w14:textId="77777777" w:rsidR="005A3FE5" w:rsidRPr="00352CEF" w:rsidRDefault="005A3FE5" w:rsidP="005A3FE5">
      <w:pPr>
        <w:jc w:val="both"/>
        <w:rPr>
          <w:rFonts w:ascii="Garamond" w:hAnsi="Garamond"/>
          <w:lang w:val="sl-SI"/>
        </w:rPr>
      </w:pPr>
      <w:r w:rsidRPr="00352CEF">
        <w:rPr>
          <w:rFonts w:ascii="Garamond" w:hAnsi="Garamond"/>
          <w:lang w:val="sl-SI"/>
        </w:rPr>
        <w:t>Općinski sud u Lukavcu, sudija Emina Burgić Omerdić, u pravnoj stvari tražioca izvršenja EOS Matrix d.o.o. Sarajevo, Trg solidarnosti broj 2a, Sarajevo, protiv izvršenika Zijada Prelića iz Devetaka, grad Lukavac, radi izvršenja na osnovu izvršne isprave, van ročišta, dana 22.04.2026. godine, donio je slijedeći</w:t>
      </w:r>
    </w:p>
    <w:p w14:paraId="686C74F0" w14:textId="77777777" w:rsidR="005A3FE5" w:rsidRPr="00352CEF" w:rsidRDefault="005A3FE5" w:rsidP="005A3FE5">
      <w:pPr>
        <w:jc w:val="both"/>
        <w:rPr>
          <w:rFonts w:ascii="Garamond" w:hAnsi="Garamond" w:cs="Times New Roman"/>
          <w:lang w:val="bs-Latn-BA"/>
        </w:rPr>
      </w:pPr>
    </w:p>
    <w:p w14:paraId="23CF0776" w14:textId="77777777" w:rsidR="005A3FE5" w:rsidRPr="00352CEF" w:rsidRDefault="005A3FE5" w:rsidP="005A3FE5">
      <w:pPr>
        <w:jc w:val="center"/>
        <w:rPr>
          <w:rFonts w:ascii="Garamond" w:hAnsi="Garamond" w:cs="Times New Roman"/>
          <w:b/>
          <w:lang w:val="bs-Latn-BA"/>
        </w:rPr>
      </w:pPr>
      <w:r w:rsidRPr="00352CEF">
        <w:rPr>
          <w:rFonts w:ascii="Garamond" w:hAnsi="Garamond" w:cs="Times New Roman"/>
          <w:b/>
          <w:lang w:val="bs-Latn-BA"/>
        </w:rPr>
        <w:t xml:space="preserve">ZAKLJUČAK O PRODAJI </w:t>
      </w:r>
    </w:p>
    <w:p w14:paraId="585DFF66" w14:textId="77777777" w:rsidR="005A3FE5" w:rsidRPr="00352CEF" w:rsidRDefault="005A3FE5" w:rsidP="005A3FE5">
      <w:pPr>
        <w:jc w:val="center"/>
        <w:rPr>
          <w:rFonts w:ascii="Garamond" w:hAnsi="Garamond" w:cs="Times New Roman"/>
          <w:lang w:val="bs-Latn-BA"/>
        </w:rPr>
      </w:pPr>
    </w:p>
    <w:p w14:paraId="291BDB7A" w14:textId="77777777" w:rsidR="005A3FE5" w:rsidRPr="00352CEF" w:rsidRDefault="005A3FE5" w:rsidP="005A3FE5">
      <w:pPr>
        <w:jc w:val="center"/>
        <w:rPr>
          <w:rFonts w:ascii="Garamond" w:hAnsi="Garamond" w:cs="Times New Roman"/>
          <w:lang w:val="bs-Latn-BA"/>
        </w:rPr>
      </w:pPr>
      <w:r w:rsidRPr="00352CEF">
        <w:rPr>
          <w:rFonts w:ascii="Garamond" w:hAnsi="Garamond" w:cs="Times New Roman"/>
          <w:lang w:val="bs-Latn-BA"/>
        </w:rPr>
        <w:t>I</w:t>
      </w:r>
    </w:p>
    <w:p w14:paraId="2CBF8E9E" w14:textId="77777777" w:rsidR="005A3FE5" w:rsidRPr="00352CEF" w:rsidRDefault="005A3FE5" w:rsidP="005A3FE5">
      <w:pPr>
        <w:jc w:val="center"/>
        <w:outlineLvl w:val="0"/>
        <w:rPr>
          <w:rFonts w:ascii="Garamond" w:hAnsi="Garamond" w:cs="Times New Roman"/>
          <w:lang w:val="bs-Latn-BA"/>
        </w:rPr>
      </w:pPr>
      <w:bookmarkStart w:id="0" w:name="_Hlk163822685"/>
    </w:p>
    <w:p w14:paraId="4BCF1F2F" w14:textId="77777777" w:rsidR="005A3FE5" w:rsidRPr="00352CEF" w:rsidRDefault="005A3FE5" w:rsidP="005A3FE5">
      <w:pPr>
        <w:jc w:val="both"/>
        <w:outlineLvl w:val="0"/>
        <w:rPr>
          <w:rFonts w:ascii="Garamond" w:hAnsi="Garamond" w:cs="Times New Roman"/>
          <w:b/>
          <w:lang w:val="bs-Latn-BA"/>
        </w:rPr>
      </w:pPr>
      <w:r w:rsidRPr="00352CEF">
        <w:rPr>
          <w:rFonts w:ascii="Garamond" w:hAnsi="Garamond" w:cs="Times New Roman"/>
          <w:bCs/>
          <w:lang w:val="bs-Latn-BA"/>
        </w:rPr>
        <w:t>Određuje se prvo ročište za prodaju nekretnina označenih kao</w:t>
      </w:r>
      <w:r w:rsidRPr="00352CEF">
        <w:rPr>
          <w:rFonts w:ascii="Garamond" w:hAnsi="Garamond" w:cs="Times New Roman"/>
          <w:b/>
          <w:lang w:val="bs-Latn-BA"/>
        </w:rPr>
        <w:t xml:space="preserve"> </w:t>
      </w:r>
      <w:r w:rsidRPr="00352CEF">
        <w:rPr>
          <w:rFonts w:ascii="Garamond" w:hAnsi="Garamond"/>
          <w:lang w:eastAsia="bs-Latn-BA"/>
        </w:rPr>
        <w:t>kč. broj 2043/2 zv. Luka u naravi dvorište površine 254 m2 i kuća i zgrada površine 99 m2 upisana u zk. uložak broj 1988 KO Devetak</w:t>
      </w:r>
    </w:p>
    <w:bookmarkEnd w:id="0"/>
    <w:p w14:paraId="63EC3B78" w14:textId="77777777" w:rsidR="005A3FE5" w:rsidRPr="00352CEF" w:rsidRDefault="005A3FE5" w:rsidP="005A3FE5">
      <w:pPr>
        <w:jc w:val="both"/>
        <w:outlineLvl w:val="0"/>
        <w:rPr>
          <w:rFonts w:ascii="Garamond" w:hAnsi="Garamond" w:cs="Times New Roman"/>
          <w:lang w:val="bs-Latn-BA"/>
        </w:rPr>
      </w:pPr>
    </w:p>
    <w:p w14:paraId="78B24BEC" w14:textId="77777777" w:rsidR="005A3FE5" w:rsidRPr="00352CEF" w:rsidRDefault="005A3FE5" w:rsidP="005A3FE5">
      <w:pPr>
        <w:jc w:val="center"/>
        <w:outlineLvl w:val="0"/>
        <w:rPr>
          <w:rFonts w:ascii="Garamond" w:hAnsi="Garamond" w:cs="Times New Roman"/>
          <w:b/>
          <w:u w:val="single"/>
          <w:lang w:val="bs-Latn-BA"/>
        </w:rPr>
      </w:pPr>
      <w:r w:rsidRPr="00352CEF">
        <w:rPr>
          <w:rFonts w:ascii="Garamond" w:hAnsi="Garamond" w:cs="Times New Roman"/>
          <w:b/>
          <w:u w:val="single"/>
          <w:lang w:val="bs-Latn-BA"/>
        </w:rPr>
        <w:t>za dan 03.0</w:t>
      </w:r>
      <w:r>
        <w:rPr>
          <w:rFonts w:ascii="Garamond" w:hAnsi="Garamond" w:cs="Times New Roman"/>
          <w:b/>
          <w:u w:val="single"/>
          <w:lang w:val="bs-Latn-BA"/>
        </w:rPr>
        <w:t>6</w:t>
      </w:r>
      <w:r w:rsidRPr="00352CEF">
        <w:rPr>
          <w:rFonts w:ascii="Garamond" w:hAnsi="Garamond" w:cs="Times New Roman"/>
          <w:b/>
          <w:u w:val="single"/>
          <w:lang w:val="bs-Latn-BA"/>
        </w:rPr>
        <w:t xml:space="preserve">.2026. godine sa početkom u </w:t>
      </w:r>
      <w:r>
        <w:rPr>
          <w:rFonts w:ascii="Garamond" w:hAnsi="Garamond" w:cs="Times New Roman"/>
          <w:b/>
          <w:u w:val="single"/>
          <w:lang w:val="bs-Latn-BA"/>
        </w:rPr>
        <w:t>13</w:t>
      </w:r>
      <w:r w:rsidRPr="00352CEF">
        <w:rPr>
          <w:rFonts w:ascii="Garamond" w:hAnsi="Garamond" w:cs="Times New Roman"/>
          <w:b/>
          <w:u w:val="single"/>
          <w:lang w:val="bs-Latn-BA"/>
        </w:rPr>
        <w:t>,00 sati</w:t>
      </w:r>
    </w:p>
    <w:p w14:paraId="6B179B10" w14:textId="77777777" w:rsidR="005A3FE5" w:rsidRPr="00352CEF" w:rsidRDefault="005A3FE5" w:rsidP="005A3FE5">
      <w:pPr>
        <w:jc w:val="center"/>
        <w:outlineLvl w:val="0"/>
        <w:rPr>
          <w:rFonts w:ascii="Garamond" w:hAnsi="Garamond" w:cs="Times New Roman"/>
          <w:u w:val="single"/>
          <w:lang w:val="bs-Latn-BA"/>
        </w:rPr>
      </w:pPr>
    </w:p>
    <w:p w14:paraId="03A4983F" w14:textId="77777777" w:rsidR="005A3FE5" w:rsidRPr="00352CEF" w:rsidRDefault="005A3FE5" w:rsidP="005A3FE5">
      <w:pPr>
        <w:ind w:right="33"/>
        <w:jc w:val="both"/>
        <w:rPr>
          <w:rFonts w:ascii="Garamond" w:hAnsi="Garamond"/>
        </w:rPr>
      </w:pPr>
      <w:r w:rsidRPr="00352CEF">
        <w:rPr>
          <w:rFonts w:ascii="Garamond" w:hAnsi="Garamond" w:cs="Times New Roman"/>
          <w:lang w:val="bs-Latn-BA"/>
        </w:rPr>
        <w:t xml:space="preserve">Ročište za prodaju održat će se </w:t>
      </w:r>
      <w:r w:rsidRPr="00352CEF">
        <w:rPr>
          <w:rFonts w:ascii="Garamond" w:hAnsi="Garamond"/>
        </w:rPr>
        <w:t>u zgradi Općinskog suda u Lukavcu, Ul. Skendera Kulenović</w:t>
      </w:r>
      <w:r>
        <w:rPr>
          <w:rFonts w:ascii="Garamond" w:hAnsi="Garamond"/>
        </w:rPr>
        <w:t>a</w:t>
      </w:r>
      <w:r w:rsidRPr="00352CEF">
        <w:rPr>
          <w:rFonts w:ascii="Garamond" w:hAnsi="Garamond"/>
        </w:rPr>
        <w:t xml:space="preserve"> bb, Sudnica broj 7 (prizemlje).</w:t>
      </w:r>
    </w:p>
    <w:p w14:paraId="5C715DDC" w14:textId="77777777" w:rsidR="005A3FE5" w:rsidRPr="00352CEF" w:rsidRDefault="005A3FE5" w:rsidP="005A3FE5">
      <w:pPr>
        <w:jc w:val="both"/>
        <w:outlineLvl w:val="0"/>
        <w:rPr>
          <w:rFonts w:ascii="Garamond" w:hAnsi="Garamond" w:cs="Times New Roman"/>
          <w:lang w:val="bs-Latn-BA"/>
        </w:rPr>
      </w:pPr>
    </w:p>
    <w:p w14:paraId="042AAAE0"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Prodaja nekretnine obaviće se putem usmenog javnog nadmetanja.</w:t>
      </w:r>
    </w:p>
    <w:p w14:paraId="73EA00B4" w14:textId="77777777" w:rsidR="005A3FE5" w:rsidRPr="00352CEF" w:rsidRDefault="005A3FE5" w:rsidP="005A3FE5">
      <w:pPr>
        <w:jc w:val="both"/>
        <w:outlineLvl w:val="0"/>
        <w:rPr>
          <w:rFonts w:ascii="Garamond" w:hAnsi="Garamond" w:cs="Times New Roman"/>
          <w:lang w:val="bs-Latn-BA"/>
        </w:rPr>
      </w:pPr>
    </w:p>
    <w:p w14:paraId="7329F578"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II</w:t>
      </w:r>
    </w:p>
    <w:p w14:paraId="2BBAF501" w14:textId="77777777" w:rsidR="005A3FE5" w:rsidRPr="00352CEF" w:rsidRDefault="005A3FE5" w:rsidP="005A3FE5">
      <w:pPr>
        <w:jc w:val="both"/>
        <w:outlineLvl w:val="0"/>
        <w:rPr>
          <w:rFonts w:ascii="Garamond" w:hAnsi="Garamond" w:cs="Times New Roman"/>
          <w:lang w:val="bs-Latn-BA"/>
        </w:rPr>
      </w:pPr>
    </w:p>
    <w:p w14:paraId="3E55FD4E"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 xml:space="preserve">Vrijednost nekretnine utvrđena je od strane vještaka arhitektonske struke Dušan Terzić, na koji stranke nisu imale primjedbe i ista iznosi 74.535,98 KM </w:t>
      </w:r>
    </w:p>
    <w:p w14:paraId="03E3804B" w14:textId="77777777" w:rsidR="005A3FE5" w:rsidRPr="00352CEF" w:rsidRDefault="005A3FE5" w:rsidP="005A3FE5">
      <w:pPr>
        <w:jc w:val="both"/>
        <w:outlineLvl w:val="0"/>
        <w:rPr>
          <w:rFonts w:ascii="Garamond" w:hAnsi="Garamond" w:cs="Times New Roman"/>
          <w:lang w:val="bs-Latn-BA"/>
        </w:rPr>
      </w:pPr>
    </w:p>
    <w:p w14:paraId="49BD6063"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III</w:t>
      </w:r>
    </w:p>
    <w:p w14:paraId="01279713" w14:textId="77777777" w:rsidR="005A3FE5" w:rsidRPr="00352CEF" w:rsidRDefault="005A3FE5" w:rsidP="005A3FE5">
      <w:pPr>
        <w:jc w:val="both"/>
        <w:outlineLvl w:val="0"/>
        <w:rPr>
          <w:rFonts w:ascii="Garamond" w:hAnsi="Garamond" w:cs="Times New Roman"/>
          <w:lang w:val="bs-Latn-BA"/>
        </w:rPr>
      </w:pPr>
    </w:p>
    <w:p w14:paraId="66DB76F6"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Na prvom ročištu za javno nadmetanje ne može se nekretnina prodati ispod polovine utvrđene vrijednosti navedene pod tačkom II ovog zaključka.</w:t>
      </w:r>
    </w:p>
    <w:p w14:paraId="0C6FAB04" w14:textId="77777777" w:rsidR="005A3FE5" w:rsidRPr="00352CEF" w:rsidRDefault="005A3FE5" w:rsidP="005A3FE5">
      <w:pPr>
        <w:jc w:val="both"/>
        <w:outlineLvl w:val="0"/>
        <w:rPr>
          <w:rFonts w:ascii="Garamond" w:hAnsi="Garamond" w:cs="Times New Roman"/>
          <w:lang w:val="bs-Latn-BA"/>
        </w:rPr>
      </w:pPr>
    </w:p>
    <w:p w14:paraId="330069C2"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Ako se nekretnina ne bude mogla prodati na prvom ročištu, sud će u roku od 30 dana zakazati drugo ročište na kojem se nekretnina iz tačke I ne može prodati za manje od 1/3 vrijednosti utvrđene zaključkom o prodaji.</w:t>
      </w:r>
    </w:p>
    <w:p w14:paraId="31E5FEE2" w14:textId="77777777" w:rsidR="005A3FE5" w:rsidRPr="00352CEF" w:rsidRDefault="005A3FE5" w:rsidP="005A3FE5">
      <w:pPr>
        <w:jc w:val="both"/>
        <w:outlineLvl w:val="0"/>
        <w:rPr>
          <w:rFonts w:ascii="Garamond" w:hAnsi="Garamond" w:cs="Times New Roman"/>
          <w:lang w:val="bs-Latn-BA"/>
        </w:rPr>
      </w:pPr>
    </w:p>
    <w:p w14:paraId="5F7001E9"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Ako nekretnina ne bude prodata ni na drugom ročištu sud će u roku od 15, a najviše 30 dana zakazati treće ročište. Na ovom ročištu nekretnina može biti prodata bez ograničenja najniže cijene u odnosu na utvrđenu vrijednost.</w:t>
      </w:r>
    </w:p>
    <w:p w14:paraId="6706315E" w14:textId="77777777" w:rsidR="005A3FE5" w:rsidRPr="00352CEF" w:rsidRDefault="005A3FE5" w:rsidP="005A3FE5">
      <w:pPr>
        <w:jc w:val="both"/>
        <w:outlineLvl w:val="0"/>
        <w:rPr>
          <w:rFonts w:ascii="Garamond" w:hAnsi="Garamond" w:cs="Times New Roman"/>
          <w:lang w:val="bs-Latn-BA"/>
        </w:rPr>
      </w:pPr>
    </w:p>
    <w:p w14:paraId="73A0C84C"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 xml:space="preserve">Kupac je dužan platiti porez na promet nepokretnosti i takse u vezi sa prodajom. </w:t>
      </w:r>
    </w:p>
    <w:p w14:paraId="7A31140D" w14:textId="77777777" w:rsidR="005A3FE5" w:rsidRPr="00352CEF" w:rsidRDefault="005A3FE5" w:rsidP="005A3FE5">
      <w:pPr>
        <w:jc w:val="both"/>
        <w:outlineLvl w:val="0"/>
        <w:rPr>
          <w:rFonts w:ascii="Garamond" w:hAnsi="Garamond" w:cs="Times New Roman"/>
          <w:lang w:val="bs-Latn-BA"/>
        </w:rPr>
      </w:pPr>
    </w:p>
    <w:p w14:paraId="47DB2E15"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IV</w:t>
      </w:r>
    </w:p>
    <w:p w14:paraId="3E83C31B" w14:textId="77777777" w:rsidR="005A3FE5" w:rsidRPr="00352CEF" w:rsidRDefault="005A3FE5" w:rsidP="005A3FE5">
      <w:pPr>
        <w:jc w:val="both"/>
        <w:outlineLvl w:val="0"/>
        <w:rPr>
          <w:rFonts w:ascii="Garamond" w:hAnsi="Garamond" w:cs="Times New Roman"/>
          <w:lang w:val="bs-Latn-BA"/>
        </w:rPr>
      </w:pPr>
    </w:p>
    <w:p w14:paraId="5FE0B6BA"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 xml:space="preserve">Ponuđač sa najvišom ponudom na ročištu, plaća ukupnu cijenu umanjenu za položeno osiguranje, polaganjem cijene u roku od 30 dana od dana objavljivanja zaključka o prodaji </w:t>
      </w:r>
      <w:r w:rsidRPr="00352CEF">
        <w:rPr>
          <w:rFonts w:ascii="Garamond" w:hAnsi="Garamond" w:cs="Times New Roman"/>
          <w:lang w:val="bs-Latn-BA"/>
        </w:rPr>
        <w:lastRenderedPageBreak/>
        <w:t xml:space="preserve">nekretnine najpovoljnijem ponuđaču na oglasnoj tabli suda. Ako ponuđač sa najvećom ponudom ne deponuje prodajnu cijenu u predviđenom roku sud će zaključkom prodaju tom ponuđaču proglasiti nevaljanom i novim zaključkom odrediti da je nekretnina prodata drugom po redu ponuđaču koji u roku od 15 dana deponuje kod suda prodajnu cijenu, a ukoliko ni drugi ponuđač ne položi cijenu u predviđenom roku sud ova pravila primjenjuje i na trećeg ponuđača. </w:t>
      </w:r>
    </w:p>
    <w:p w14:paraId="4ACEE831" w14:textId="77777777" w:rsidR="005A3FE5" w:rsidRPr="00352CEF" w:rsidRDefault="005A3FE5" w:rsidP="005A3FE5">
      <w:pPr>
        <w:jc w:val="both"/>
        <w:outlineLvl w:val="0"/>
        <w:rPr>
          <w:rFonts w:ascii="Garamond" w:hAnsi="Garamond" w:cs="Times New Roman"/>
          <w:lang w:val="bs-Latn-BA"/>
        </w:rPr>
      </w:pPr>
    </w:p>
    <w:p w14:paraId="7EAE8BD8"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V</w:t>
      </w:r>
    </w:p>
    <w:p w14:paraId="0937DAD4" w14:textId="77777777" w:rsidR="005A3FE5" w:rsidRPr="00352CEF" w:rsidRDefault="005A3FE5" w:rsidP="005A3FE5">
      <w:pPr>
        <w:jc w:val="both"/>
        <w:outlineLvl w:val="0"/>
        <w:rPr>
          <w:rFonts w:ascii="Garamond" w:hAnsi="Garamond" w:cs="Times New Roman"/>
          <w:lang w:val="bs-Latn-BA"/>
        </w:rPr>
      </w:pPr>
    </w:p>
    <w:p w14:paraId="3ED2A625"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U javnom nadmetanju iz tačke I zaključka, mogu sudjelovati samo osobe koje su položile osiguranje. Osiguranje iznosi 1/10 određene vrijednosti nekretnine s tim što ne može iznositi više od 10.000,00 KM ( slovima: desethiljada konvertibilnih maraka). Osobe koje sudjeluju u javnom nadmetanju dužne su prije početka ročišta sudu predati po jedan primjerak uplatnice iz koje je vidljivo da je osiguranje položeno.</w:t>
      </w:r>
    </w:p>
    <w:p w14:paraId="323CBCF3" w14:textId="77777777" w:rsidR="005A3FE5" w:rsidRPr="00352CEF" w:rsidRDefault="005A3FE5" w:rsidP="005A3FE5">
      <w:pPr>
        <w:jc w:val="both"/>
        <w:outlineLvl w:val="0"/>
        <w:rPr>
          <w:rFonts w:ascii="Garamond" w:hAnsi="Garamond" w:cs="Times New Roman"/>
          <w:lang w:val="bs-Latn-BA"/>
        </w:rPr>
      </w:pPr>
    </w:p>
    <w:p w14:paraId="5F297225"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VI</w:t>
      </w:r>
    </w:p>
    <w:p w14:paraId="540CD44D" w14:textId="77777777" w:rsidR="005A3FE5" w:rsidRPr="00352CEF" w:rsidRDefault="005A3FE5" w:rsidP="005A3FE5">
      <w:pPr>
        <w:jc w:val="both"/>
        <w:outlineLvl w:val="0"/>
        <w:rPr>
          <w:rFonts w:ascii="Garamond" w:hAnsi="Garamond" w:cs="Times New Roman"/>
          <w:lang w:val="bs-Latn-BA"/>
        </w:rPr>
      </w:pPr>
    </w:p>
    <w:p w14:paraId="0B39662B" w14:textId="77777777" w:rsidR="005A3FE5" w:rsidRPr="00352CEF" w:rsidRDefault="005A3FE5" w:rsidP="005A3FE5">
      <w:pPr>
        <w:jc w:val="both"/>
        <w:rPr>
          <w:rFonts w:ascii="Garamond" w:hAnsi="Garamond" w:cs="Times New Roman"/>
          <w:b/>
          <w:color w:val="000000"/>
          <w:lang w:val="bs-Latn-BA"/>
        </w:rPr>
      </w:pPr>
      <w:r w:rsidRPr="00352CEF">
        <w:rPr>
          <w:rFonts w:ascii="Garamond" w:hAnsi="Garamond" w:cs="Times New Roman"/>
          <w:lang w:val="bs-Latn-BA"/>
        </w:rPr>
        <w:t xml:space="preserve">Osiguranje se polaže na depozitni račun Općinskog suda u Lukavcu broj 1321002012496062 otvoren kod NLB Banke sa naznakom „osiguranje za sudjelovanje u javnom nadmetanju po zaključku broj </w:t>
      </w:r>
      <w:r w:rsidRPr="00352CEF">
        <w:rPr>
          <w:rFonts w:ascii="Garamond" w:hAnsi="Garamond" w:cs="Times New Roman"/>
          <w:bCs/>
          <w:color w:val="000000"/>
          <w:lang w:val="bs-Latn-BA"/>
        </w:rPr>
        <w:t>126 0 I 183290 16 I</w:t>
      </w:r>
      <w:r w:rsidRPr="00352CEF">
        <w:rPr>
          <w:rFonts w:ascii="Garamond" w:hAnsi="Garamond" w:cs="Times New Roman"/>
          <w:b/>
          <w:color w:val="000000"/>
          <w:lang w:val="bs-Latn-BA"/>
        </w:rPr>
        <w:t xml:space="preserve"> </w:t>
      </w:r>
      <w:r w:rsidRPr="00352CEF">
        <w:rPr>
          <w:rFonts w:ascii="Garamond" w:hAnsi="Garamond" w:cs="Times New Roman"/>
          <w:lang w:val="bs-Latn-BA"/>
        </w:rPr>
        <w:t xml:space="preserve">od 22.04.2026. godine“. Ponuđačima čija ponuda nije prihvaćena, osim za tri najbolja ponuđača,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34112B15" w14:textId="77777777" w:rsidR="005A3FE5" w:rsidRPr="00352CEF" w:rsidRDefault="005A3FE5" w:rsidP="005A3FE5">
      <w:pPr>
        <w:jc w:val="both"/>
        <w:outlineLvl w:val="0"/>
        <w:rPr>
          <w:rFonts w:ascii="Garamond" w:hAnsi="Garamond" w:cs="Times New Roman"/>
          <w:lang w:val="bs-Latn-BA"/>
        </w:rPr>
      </w:pPr>
    </w:p>
    <w:p w14:paraId="11AE8598"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VII</w:t>
      </w:r>
    </w:p>
    <w:p w14:paraId="6F47DE33" w14:textId="77777777" w:rsidR="005A3FE5" w:rsidRPr="00352CEF" w:rsidRDefault="005A3FE5" w:rsidP="005A3FE5">
      <w:pPr>
        <w:jc w:val="both"/>
        <w:outlineLvl w:val="0"/>
        <w:rPr>
          <w:rFonts w:ascii="Garamond" w:hAnsi="Garamond" w:cs="Times New Roman"/>
          <w:lang w:val="bs-Latn-BA"/>
        </w:rPr>
      </w:pPr>
    </w:p>
    <w:p w14:paraId="33243D65"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Stvarne služnosti, stvari tereti i prava građenja na nekretnini ne prestaju prodajom nekretnine. Prodajom nekretnine ne prestaju ni lične služnosti koje su u zmeljišnoj knjizi upisane prije prava radi čijeg se namirenja izvršenje provodi.</w:t>
      </w:r>
    </w:p>
    <w:p w14:paraId="105410B4" w14:textId="77777777" w:rsidR="005A3FE5" w:rsidRPr="00352CEF" w:rsidRDefault="005A3FE5" w:rsidP="005A3FE5">
      <w:pPr>
        <w:jc w:val="both"/>
        <w:outlineLvl w:val="0"/>
        <w:rPr>
          <w:rFonts w:ascii="Garamond" w:hAnsi="Garamond" w:cs="Times New Roman"/>
          <w:lang w:val="bs-Latn-BA"/>
        </w:rPr>
      </w:pPr>
    </w:p>
    <w:p w14:paraId="04118809"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VIII</w:t>
      </w:r>
    </w:p>
    <w:p w14:paraId="2F9C6F0D" w14:textId="77777777" w:rsidR="005A3FE5" w:rsidRPr="00352CEF" w:rsidRDefault="005A3FE5" w:rsidP="005A3FE5">
      <w:pPr>
        <w:jc w:val="both"/>
        <w:outlineLvl w:val="0"/>
        <w:rPr>
          <w:rFonts w:ascii="Garamond" w:hAnsi="Garamond" w:cs="Times New Roman"/>
          <w:lang w:val="bs-Latn-BA"/>
        </w:rPr>
      </w:pPr>
    </w:p>
    <w:p w14:paraId="1F5D1EE4"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Kupci nekretnine iz tačke I ovog zaključka ne mogu biti osobe navedene u članu 88. Zakona o izvršnom postupku FBiH ( Službene novine FBiH Službene novine FBiH broj 32/03, 52/03, 33/06, 39/06, 39/09, 35/12, 46/16, 19/25).</w:t>
      </w:r>
    </w:p>
    <w:p w14:paraId="5276CA26" w14:textId="77777777" w:rsidR="005A3FE5" w:rsidRPr="00352CEF" w:rsidRDefault="005A3FE5" w:rsidP="005A3FE5">
      <w:pPr>
        <w:jc w:val="center"/>
        <w:outlineLvl w:val="0"/>
        <w:rPr>
          <w:rFonts w:ascii="Garamond" w:hAnsi="Garamond" w:cs="Times New Roman"/>
          <w:lang w:val="bs-Latn-BA"/>
        </w:rPr>
      </w:pPr>
    </w:p>
    <w:p w14:paraId="3235EBEC" w14:textId="77777777" w:rsidR="005A3FE5" w:rsidRPr="00352CEF" w:rsidRDefault="005A3FE5" w:rsidP="005A3FE5">
      <w:pPr>
        <w:jc w:val="center"/>
        <w:outlineLvl w:val="0"/>
        <w:rPr>
          <w:rFonts w:ascii="Garamond" w:hAnsi="Garamond" w:cs="Times New Roman"/>
          <w:lang w:val="bs-Latn-BA"/>
        </w:rPr>
      </w:pPr>
      <w:r w:rsidRPr="00352CEF">
        <w:rPr>
          <w:rFonts w:ascii="Garamond" w:hAnsi="Garamond" w:cs="Times New Roman"/>
          <w:lang w:val="bs-Latn-BA"/>
        </w:rPr>
        <w:t>IX</w:t>
      </w:r>
    </w:p>
    <w:p w14:paraId="59A88796" w14:textId="77777777" w:rsidR="005A3FE5" w:rsidRPr="00352CEF" w:rsidRDefault="005A3FE5" w:rsidP="005A3FE5">
      <w:pPr>
        <w:jc w:val="both"/>
        <w:outlineLvl w:val="0"/>
        <w:rPr>
          <w:rFonts w:ascii="Garamond" w:hAnsi="Garamond" w:cs="Times New Roman"/>
          <w:lang w:val="bs-Latn-BA"/>
        </w:rPr>
      </w:pPr>
    </w:p>
    <w:p w14:paraId="316670F1" w14:textId="77777777" w:rsidR="005A3FE5" w:rsidRPr="00352CEF" w:rsidRDefault="005A3FE5" w:rsidP="005A3FE5">
      <w:pPr>
        <w:jc w:val="both"/>
        <w:outlineLvl w:val="0"/>
        <w:rPr>
          <w:rFonts w:ascii="Garamond" w:hAnsi="Garamond" w:cs="Times New Roman"/>
          <w:lang w:val="bs-Latn-BA"/>
        </w:rPr>
      </w:pPr>
      <w:r w:rsidRPr="00352CEF">
        <w:rPr>
          <w:rFonts w:ascii="Garamond" w:hAnsi="Garamond" w:cs="Times New Roman"/>
          <w:lang w:val="bs-Latn-BA"/>
        </w:rPr>
        <w:t xml:space="preserve">Ovaj zaključak objavit će se na oglasnoj ploči suda, a stranka može o svom trošku objaviti zaključak o prodaji u sredstvima javnog informisanja, odnosno da o zaključku obavijesti lica koja se bave posredovanjem u prodaji nekretnina. </w:t>
      </w:r>
    </w:p>
    <w:p w14:paraId="42079329" w14:textId="77777777" w:rsidR="005A3FE5" w:rsidRPr="00352CEF" w:rsidRDefault="005A3FE5" w:rsidP="005A3FE5">
      <w:pPr>
        <w:ind w:left="5040" w:firstLine="720"/>
        <w:jc w:val="right"/>
        <w:rPr>
          <w:rFonts w:ascii="Garamond" w:hAnsi="Garamond"/>
          <w:b/>
          <w:lang w:val="bs-Latn-BA"/>
        </w:rPr>
      </w:pP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cs="Times New Roman"/>
          <w:lang w:val="bs-Latn-BA"/>
        </w:rPr>
        <w:tab/>
      </w:r>
      <w:r w:rsidRPr="00352CEF">
        <w:rPr>
          <w:rFonts w:ascii="Garamond" w:hAnsi="Garamond"/>
          <w:lang w:val="bs-Latn-BA"/>
        </w:rPr>
        <w:t xml:space="preserve">                    </w:t>
      </w:r>
      <w:r w:rsidRPr="00352CEF">
        <w:rPr>
          <w:rFonts w:ascii="Garamond" w:hAnsi="Garamond"/>
          <w:b/>
          <w:lang w:val="bs-Latn-BA"/>
        </w:rPr>
        <w:t xml:space="preserve">  S U D I JA</w:t>
      </w:r>
    </w:p>
    <w:p w14:paraId="37A55BEB" w14:textId="77777777" w:rsidR="005A3FE5" w:rsidRPr="00352CEF" w:rsidRDefault="005A3FE5" w:rsidP="005A3FE5">
      <w:pPr>
        <w:jc w:val="right"/>
        <w:rPr>
          <w:rFonts w:ascii="Garamond" w:hAnsi="Garamond"/>
          <w:lang w:val="bs-Latn-BA"/>
        </w:rPr>
      </w:pPr>
      <w:r w:rsidRPr="00352CEF">
        <w:rPr>
          <w:rFonts w:ascii="Garamond" w:hAnsi="Garamond"/>
          <w:lang w:val="bs-Latn-BA"/>
        </w:rPr>
        <w:t xml:space="preserve">          </w:t>
      </w:r>
      <w:r w:rsidRPr="00352CEF">
        <w:rPr>
          <w:rFonts w:ascii="Garamond" w:hAnsi="Garamond"/>
          <w:lang w:val="bs-Latn-BA"/>
        </w:rPr>
        <w:tab/>
      </w:r>
      <w:r w:rsidRPr="00352CEF">
        <w:rPr>
          <w:rFonts w:ascii="Garamond" w:hAnsi="Garamond"/>
          <w:lang w:val="bs-Latn-BA"/>
        </w:rPr>
        <w:tab/>
      </w:r>
      <w:r w:rsidRPr="00352CEF">
        <w:rPr>
          <w:rFonts w:ascii="Garamond" w:hAnsi="Garamond"/>
          <w:lang w:val="bs-Latn-BA"/>
        </w:rPr>
        <w:tab/>
      </w:r>
      <w:r w:rsidRPr="00352CEF">
        <w:rPr>
          <w:rFonts w:ascii="Garamond" w:hAnsi="Garamond"/>
          <w:lang w:val="bs-Latn-BA"/>
        </w:rPr>
        <w:tab/>
      </w:r>
      <w:r w:rsidRPr="00352CEF">
        <w:rPr>
          <w:rFonts w:ascii="Garamond" w:hAnsi="Garamond"/>
          <w:lang w:val="bs-Latn-BA"/>
        </w:rPr>
        <w:tab/>
      </w:r>
      <w:r w:rsidRPr="00352CEF">
        <w:rPr>
          <w:rFonts w:ascii="Garamond" w:hAnsi="Garamond"/>
          <w:lang w:val="bs-Latn-BA"/>
        </w:rPr>
        <w:tab/>
      </w:r>
      <w:r w:rsidRPr="00352CEF">
        <w:rPr>
          <w:rFonts w:ascii="Garamond" w:hAnsi="Garamond"/>
          <w:lang w:val="bs-Latn-BA"/>
        </w:rPr>
        <w:tab/>
        <w:t xml:space="preserve">                           Emina Burgić Omerdić</w:t>
      </w:r>
    </w:p>
    <w:p w14:paraId="5DC41FE9" w14:textId="77777777" w:rsidR="005A3FE5" w:rsidRPr="00352CEF" w:rsidRDefault="005A3FE5" w:rsidP="005A3FE5">
      <w:pPr>
        <w:jc w:val="both"/>
        <w:rPr>
          <w:rFonts w:ascii="Garamond" w:hAnsi="Garamond" w:cs="Times New Roman"/>
          <w:b/>
          <w:lang w:val="bs-Latn-BA"/>
        </w:rPr>
      </w:pPr>
    </w:p>
    <w:p w14:paraId="480909CE" w14:textId="77777777" w:rsidR="005A3FE5" w:rsidRPr="00352CEF" w:rsidRDefault="005A3FE5" w:rsidP="005A3FE5">
      <w:pPr>
        <w:jc w:val="both"/>
        <w:rPr>
          <w:rFonts w:ascii="Garamond" w:hAnsi="Garamond" w:cs="Times New Roman"/>
          <w:b/>
          <w:lang w:val="bs-Latn-BA"/>
        </w:rPr>
      </w:pPr>
      <w:r w:rsidRPr="00352CEF">
        <w:rPr>
          <w:rFonts w:ascii="Garamond" w:hAnsi="Garamond" w:cs="Times New Roman"/>
          <w:b/>
          <w:lang w:val="bs-Latn-BA"/>
        </w:rPr>
        <w:t xml:space="preserve">Pouka o pravnom lijeku: </w:t>
      </w:r>
    </w:p>
    <w:p w14:paraId="1DCA0DB6" w14:textId="77777777" w:rsidR="005A3FE5" w:rsidRPr="00352CEF" w:rsidRDefault="005A3FE5" w:rsidP="005A3FE5">
      <w:pPr>
        <w:tabs>
          <w:tab w:val="right" w:pos="9360"/>
        </w:tabs>
        <w:jc w:val="both"/>
        <w:rPr>
          <w:rFonts w:ascii="Garamond" w:hAnsi="Garamond" w:cs="Times New Roman"/>
          <w:lang w:val="bs-Latn-BA"/>
        </w:rPr>
      </w:pPr>
      <w:r w:rsidRPr="00352CEF">
        <w:rPr>
          <w:rFonts w:ascii="Garamond" w:hAnsi="Garamond" w:cs="Times New Roman"/>
          <w:lang w:val="bs-Latn-BA"/>
        </w:rPr>
        <w:t>Protiv ovog zaključka nije dozvoljen pravni lijek.</w:t>
      </w:r>
    </w:p>
    <w:p w14:paraId="087F5906" w14:textId="55CB71E4" w:rsidR="003D620A" w:rsidRPr="005A3FE5" w:rsidRDefault="003D620A" w:rsidP="005A3FE5"/>
    <w:sectPr w:rsidR="003D620A" w:rsidRPr="005A3FE5" w:rsidSect="005A3FE5">
      <w:footerReference w:type="default" r:id="rId7"/>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06F41" w14:textId="77777777" w:rsidR="007F38E6" w:rsidRDefault="007F38E6">
      <w:r>
        <w:separator/>
      </w:r>
    </w:p>
  </w:endnote>
  <w:endnote w:type="continuationSeparator" w:id="0">
    <w:p w14:paraId="7F8F2788" w14:textId="77777777" w:rsidR="007F38E6" w:rsidRDefault="007F3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8537283"/>
      <w:docPartObj>
        <w:docPartGallery w:val="Page Numbers (Bottom of Page)"/>
        <w:docPartUnique/>
      </w:docPartObj>
    </w:sdtPr>
    <w:sdtEndPr>
      <w:rPr>
        <w:rFonts w:ascii="Times New Roman" w:hAnsi="Times New Roman" w:cs="Times New Roman"/>
        <w:noProof/>
        <w:sz w:val="20"/>
        <w:szCs w:val="20"/>
      </w:rPr>
    </w:sdtEndPr>
    <w:sdtContent>
      <w:p w14:paraId="6B7CCBD7" w14:textId="77777777" w:rsidR="005A3FE5" w:rsidRPr="00EA0255" w:rsidRDefault="005A3FE5">
        <w:pPr>
          <w:pStyle w:val="Footer"/>
          <w:jc w:val="right"/>
          <w:rPr>
            <w:rFonts w:ascii="Times New Roman" w:hAnsi="Times New Roman" w:cs="Times New Roman"/>
            <w:sz w:val="20"/>
            <w:szCs w:val="20"/>
          </w:rPr>
        </w:pPr>
        <w:r w:rsidRPr="00EA0255">
          <w:rPr>
            <w:rFonts w:ascii="Times New Roman" w:hAnsi="Times New Roman" w:cs="Times New Roman"/>
            <w:sz w:val="20"/>
            <w:szCs w:val="20"/>
          </w:rPr>
          <w:fldChar w:fldCharType="begin"/>
        </w:r>
        <w:r w:rsidRPr="00EA0255">
          <w:rPr>
            <w:rFonts w:ascii="Times New Roman" w:hAnsi="Times New Roman" w:cs="Times New Roman"/>
            <w:sz w:val="20"/>
            <w:szCs w:val="20"/>
          </w:rPr>
          <w:instrText xml:space="preserve"> PAGE   \* MERGEFORMAT </w:instrText>
        </w:r>
        <w:r w:rsidRPr="00EA0255">
          <w:rPr>
            <w:rFonts w:ascii="Times New Roman" w:hAnsi="Times New Roman" w:cs="Times New Roman"/>
            <w:sz w:val="20"/>
            <w:szCs w:val="20"/>
          </w:rPr>
          <w:fldChar w:fldCharType="separate"/>
        </w:r>
        <w:r w:rsidRPr="00EA0255">
          <w:rPr>
            <w:rFonts w:ascii="Times New Roman" w:hAnsi="Times New Roman" w:cs="Times New Roman"/>
            <w:noProof/>
            <w:sz w:val="20"/>
            <w:szCs w:val="20"/>
          </w:rPr>
          <w:t>2</w:t>
        </w:r>
        <w:r w:rsidRPr="00EA0255">
          <w:rPr>
            <w:rFonts w:ascii="Times New Roman" w:hAnsi="Times New Roman" w:cs="Times New Roman"/>
            <w:noProof/>
            <w:sz w:val="20"/>
            <w:szCs w:val="20"/>
          </w:rPr>
          <w:fldChar w:fldCharType="end"/>
        </w:r>
      </w:p>
    </w:sdtContent>
  </w:sdt>
  <w:p w14:paraId="2DA4F74F" w14:textId="77777777" w:rsidR="005A3FE5" w:rsidRDefault="005A3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CAF72" w14:textId="77777777" w:rsidR="007F38E6" w:rsidRDefault="007F38E6">
      <w:r>
        <w:separator/>
      </w:r>
    </w:p>
  </w:footnote>
  <w:footnote w:type="continuationSeparator" w:id="0">
    <w:p w14:paraId="73AB733E" w14:textId="77777777" w:rsidR="007F38E6" w:rsidRDefault="007F3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B74B3"/>
    <w:multiLevelType w:val="multilevel"/>
    <w:tmpl w:val="A584317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36F76EBF"/>
    <w:multiLevelType w:val="multilevel"/>
    <w:tmpl w:val="A874DD5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439B4722"/>
    <w:multiLevelType w:val="multilevel"/>
    <w:tmpl w:val="528AD1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7B9264C"/>
    <w:multiLevelType w:val="multilevel"/>
    <w:tmpl w:val="E23E1CE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6E032F6D"/>
    <w:multiLevelType w:val="hybridMultilevel"/>
    <w:tmpl w:val="59CE9084"/>
    <w:lvl w:ilvl="0" w:tplc="C1C4326A">
      <w:start w:val="1"/>
      <w:numFmt w:val="decimal"/>
      <w:lvlText w:val="%1."/>
      <w:lvlJc w:val="left"/>
      <w:pPr>
        <w:tabs>
          <w:tab w:val="num" w:pos="360"/>
        </w:tabs>
        <w:ind w:left="360" w:hanging="360"/>
      </w:pPr>
      <w:rPr>
        <w:rFonts w:hint="default"/>
        <w:b w:val="0"/>
        <w:i w:val="0"/>
      </w:rPr>
    </w:lvl>
    <w:lvl w:ilvl="1" w:tplc="7D3E26D0">
      <w:start w:val="1"/>
      <w:numFmt w:val="lowerLetter"/>
      <w:lvlText w:val="%2."/>
      <w:lvlJc w:val="left"/>
      <w:pPr>
        <w:tabs>
          <w:tab w:val="num" w:pos="1080"/>
        </w:tabs>
        <w:ind w:left="1080" w:hanging="360"/>
      </w:pPr>
    </w:lvl>
    <w:lvl w:ilvl="2" w:tplc="873C7A2A">
      <w:start w:val="1"/>
      <w:numFmt w:val="lowerRoman"/>
      <w:lvlText w:val="%3."/>
      <w:lvlJc w:val="right"/>
      <w:pPr>
        <w:tabs>
          <w:tab w:val="num" w:pos="1800"/>
        </w:tabs>
        <w:ind w:left="1800" w:hanging="180"/>
      </w:pPr>
    </w:lvl>
    <w:lvl w:ilvl="3" w:tplc="146CD92E">
      <w:start w:val="1"/>
      <w:numFmt w:val="decimal"/>
      <w:lvlText w:val="%4."/>
      <w:lvlJc w:val="left"/>
      <w:pPr>
        <w:tabs>
          <w:tab w:val="num" w:pos="2520"/>
        </w:tabs>
        <w:ind w:left="2520" w:hanging="360"/>
      </w:pPr>
    </w:lvl>
    <w:lvl w:ilvl="4" w:tplc="5EDC8D22">
      <w:start w:val="1"/>
      <w:numFmt w:val="lowerLetter"/>
      <w:lvlText w:val="%5."/>
      <w:lvlJc w:val="left"/>
      <w:pPr>
        <w:tabs>
          <w:tab w:val="num" w:pos="3240"/>
        </w:tabs>
        <w:ind w:left="3240" w:hanging="360"/>
      </w:pPr>
    </w:lvl>
    <w:lvl w:ilvl="5" w:tplc="C35C48C8">
      <w:start w:val="1"/>
      <w:numFmt w:val="lowerRoman"/>
      <w:lvlText w:val="%6."/>
      <w:lvlJc w:val="right"/>
      <w:pPr>
        <w:tabs>
          <w:tab w:val="num" w:pos="3960"/>
        </w:tabs>
        <w:ind w:left="3960" w:hanging="180"/>
      </w:pPr>
    </w:lvl>
    <w:lvl w:ilvl="6" w:tplc="A25AEB36">
      <w:start w:val="1"/>
      <w:numFmt w:val="decimal"/>
      <w:lvlText w:val="%7."/>
      <w:lvlJc w:val="left"/>
      <w:pPr>
        <w:tabs>
          <w:tab w:val="num" w:pos="4680"/>
        </w:tabs>
        <w:ind w:left="4680" w:hanging="360"/>
      </w:pPr>
    </w:lvl>
    <w:lvl w:ilvl="7" w:tplc="16D65E90">
      <w:start w:val="1"/>
      <w:numFmt w:val="lowerLetter"/>
      <w:lvlText w:val="%8."/>
      <w:lvlJc w:val="left"/>
      <w:pPr>
        <w:tabs>
          <w:tab w:val="num" w:pos="5400"/>
        </w:tabs>
        <w:ind w:left="5400" w:hanging="360"/>
      </w:pPr>
    </w:lvl>
    <w:lvl w:ilvl="8" w:tplc="4F561390">
      <w:start w:val="1"/>
      <w:numFmt w:val="lowerRoman"/>
      <w:lvlText w:val="%9."/>
      <w:lvlJc w:val="right"/>
      <w:pPr>
        <w:tabs>
          <w:tab w:val="num" w:pos="6120"/>
        </w:tabs>
        <w:ind w:left="6120" w:hanging="180"/>
      </w:pPr>
    </w:lvl>
  </w:abstractNum>
  <w:num w:numId="1" w16cid:durableId="445126650">
    <w:abstractNumId w:val="3"/>
  </w:num>
  <w:num w:numId="2" w16cid:durableId="1388146928">
    <w:abstractNumId w:val="0"/>
  </w:num>
  <w:num w:numId="3" w16cid:durableId="867983179">
    <w:abstractNumId w:val="4"/>
  </w:num>
  <w:num w:numId="4" w16cid:durableId="372510383">
    <w:abstractNumId w:val="2"/>
  </w:num>
  <w:num w:numId="5" w16cid:durableId="2102673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0A"/>
    <w:rsid w:val="003D620A"/>
    <w:rsid w:val="005226C7"/>
    <w:rsid w:val="005A3FE5"/>
    <w:rsid w:val="007F38E6"/>
    <w:rsid w:val="00AB0964"/>
    <w:rsid w:val="00E50DF7"/>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E826"/>
  <w15:docId w15:val="{6AA2AA74-71AD-47FF-95E0-3F917624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Footer">
    <w:name w:val="footer"/>
    <w:basedOn w:val="Normal"/>
    <w:link w:val="FooterChar"/>
    <w:uiPriority w:val="99"/>
    <w:unhideWhenUsed/>
    <w:rsid w:val="005A3FE5"/>
    <w:pPr>
      <w:tabs>
        <w:tab w:val="center" w:pos="4513"/>
        <w:tab w:val="right" w:pos="9026"/>
      </w:tabs>
    </w:pPr>
  </w:style>
  <w:style w:type="character" w:customStyle="1" w:styleId="FooterChar">
    <w:name w:val="Footer Char"/>
    <w:basedOn w:val="DefaultParagraphFont"/>
    <w:link w:val="Footer"/>
    <w:uiPriority w:val="99"/>
    <w:rsid w:val="005A3FE5"/>
    <w:rPr>
      <w:rFonts w:ascii="Arial" w:hAnsi="Arial" w:cs="Arial"/>
      <w:sz w:val="24"/>
      <w:szCs w:val="24"/>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651</Words>
  <Characters>3712</Characters>
  <Application>Microsoft Office Word</Application>
  <DocSecurity>0</DocSecurity>
  <Lines>30</Lines>
  <Paragraphs>8</Paragraphs>
  <ScaleCrop>false</ScaleCrop>
  <Company>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2026-04-23T11:37:00Z</dcterms:created>
  <dcterms:modified xsi:type="dcterms:W3CDTF">2026-04-23T11:37:00Z</dcterms:modified>
</cp:coreProperties>
</file>