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343E3" w14:textId="77777777" w:rsidR="008A0C76" w:rsidRPr="00B50C29" w:rsidRDefault="008A0C76" w:rsidP="008A0C76">
      <w:pPr>
        <w:rPr>
          <w:sz w:val="24"/>
          <w:szCs w:val="24"/>
          <w:lang w:val="bs-Latn-BA"/>
        </w:rPr>
      </w:pPr>
      <w:r w:rsidRPr="00B50C29">
        <w:rPr>
          <w:sz w:val="24"/>
          <w:szCs w:val="24"/>
          <w:lang w:val="bs-Latn-BA"/>
        </w:rPr>
        <w:t>BOSNA I HERCEGOVINA</w:t>
      </w:r>
    </w:p>
    <w:p w14:paraId="7E0039F2" w14:textId="77777777" w:rsidR="008A0C76" w:rsidRPr="00B50C29" w:rsidRDefault="008A0C76" w:rsidP="008A0C76">
      <w:pPr>
        <w:rPr>
          <w:sz w:val="24"/>
          <w:szCs w:val="24"/>
          <w:lang w:val="bs-Latn-BA"/>
        </w:rPr>
      </w:pPr>
      <w:r w:rsidRPr="00B50C29">
        <w:rPr>
          <w:sz w:val="24"/>
          <w:szCs w:val="24"/>
          <w:lang w:val="bs-Latn-BA"/>
        </w:rPr>
        <w:t>FEDERACIJA BOSNE I HERCEGOVINE</w:t>
      </w:r>
    </w:p>
    <w:p w14:paraId="69BBFAFD" w14:textId="77777777" w:rsidR="008A0C76" w:rsidRPr="00B50C29" w:rsidRDefault="008A0C76" w:rsidP="008A0C76">
      <w:pPr>
        <w:rPr>
          <w:sz w:val="24"/>
          <w:szCs w:val="24"/>
          <w:lang w:val="bs-Latn-BA"/>
        </w:rPr>
      </w:pPr>
      <w:r w:rsidRPr="00B50C29">
        <w:rPr>
          <w:sz w:val="24"/>
          <w:szCs w:val="24"/>
          <w:lang w:val="bs-Latn-BA"/>
        </w:rPr>
        <w:t>BOSANSKO-PODRINJSKI KANTON GORAŽDE</w:t>
      </w:r>
    </w:p>
    <w:p w14:paraId="6B98A256" w14:textId="77777777" w:rsidR="008A0C76" w:rsidRPr="00B50C29" w:rsidRDefault="008A0C76" w:rsidP="008A0C76">
      <w:pPr>
        <w:rPr>
          <w:sz w:val="24"/>
          <w:szCs w:val="24"/>
          <w:lang w:val="bs-Latn-BA"/>
        </w:rPr>
      </w:pPr>
      <w:r w:rsidRPr="00B50C29">
        <w:rPr>
          <w:sz w:val="24"/>
          <w:szCs w:val="24"/>
          <w:lang w:val="bs-Latn-BA"/>
        </w:rPr>
        <w:t>KANTONALNI SUD U GORAŽDU</w:t>
      </w:r>
    </w:p>
    <w:p w14:paraId="5998A2B2" w14:textId="549BDFB3" w:rsidR="008A0C76" w:rsidRPr="00B50C29" w:rsidRDefault="008A0C76" w:rsidP="008A0C76">
      <w:pPr>
        <w:rPr>
          <w:sz w:val="24"/>
          <w:szCs w:val="24"/>
          <w:lang w:val="bs-Latn-BA"/>
        </w:rPr>
      </w:pPr>
      <w:r w:rsidRPr="00B50C29">
        <w:rPr>
          <w:sz w:val="24"/>
          <w:szCs w:val="24"/>
          <w:lang w:val="bs-Latn-BA"/>
        </w:rPr>
        <w:t xml:space="preserve">Broj: </w:t>
      </w:r>
      <w:bookmarkStart w:id="0" w:name="_GoBack"/>
      <w:r w:rsidR="00DA4F0A" w:rsidRPr="00B50C29">
        <w:rPr>
          <w:sz w:val="24"/>
          <w:szCs w:val="24"/>
          <w:lang w:val="bs-Latn-BA"/>
        </w:rPr>
        <w:t>45 0 P 047583 25 Gž</w:t>
      </w:r>
      <w:bookmarkEnd w:id="0"/>
    </w:p>
    <w:p w14:paraId="4FA65E68" w14:textId="6179E6FC" w:rsidR="008A0C76" w:rsidRPr="00B50C29" w:rsidRDefault="008A0C76" w:rsidP="008A0C76">
      <w:pPr>
        <w:rPr>
          <w:sz w:val="24"/>
          <w:szCs w:val="24"/>
          <w:lang w:val="bs-Latn-BA"/>
        </w:rPr>
      </w:pPr>
      <w:r w:rsidRPr="00B50C29">
        <w:rPr>
          <w:sz w:val="24"/>
          <w:szCs w:val="24"/>
          <w:lang w:val="bs-Latn-BA"/>
        </w:rPr>
        <w:t xml:space="preserve">Goražde, </w:t>
      </w:r>
      <w:r w:rsidR="00DA4F0A" w:rsidRPr="00B50C29">
        <w:rPr>
          <w:sz w:val="24"/>
          <w:szCs w:val="24"/>
          <w:lang w:val="bs-Latn-BA"/>
        </w:rPr>
        <w:t>15.10</w:t>
      </w:r>
      <w:r w:rsidR="00E56A87" w:rsidRPr="00B50C29">
        <w:rPr>
          <w:sz w:val="24"/>
          <w:szCs w:val="24"/>
          <w:lang w:val="bs-Latn-BA"/>
        </w:rPr>
        <w:t>.202</w:t>
      </w:r>
      <w:r w:rsidR="00CD5F10" w:rsidRPr="00B50C29">
        <w:rPr>
          <w:sz w:val="24"/>
          <w:szCs w:val="24"/>
          <w:lang w:val="bs-Latn-BA"/>
        </w:rPr>
        <w:t>5</w:t>
      </w:r>
      <w:r w:rsidRPr="00B50C29">
        <w:rPr>
          <w:sz w:val="24"/>
          <w:szCs w:val="24"/>
          <w:lang w:val="bs-Latn-BA"/>
        </w:rPr>
        <w:t>. godine</w:t>
      </w:r>
    </w:p>
    <w:p w14:paraId="3C808A28" w14:textId="77777777" w:rsidR="008A0C76" w:rsidRPr="00B50C29" w:rsidRDefault="008A0C76" w:rsidP="008A0C76">
      <w:pPr>
        <w:jc w:val="both"/>
        <w:rPr>
          <w:iCs/>
          <w:sz w:val="24"/>
          <w:szCs w:val="24"/>
          <w:lang w:val="bs-Latn-BA"/>
        </w:rPr>
      </w:pPr>
    </w:p>
    <w:p w14:paraId="19CC2072" w14:textId="1430A790" w:rsidR="00407521" w:rsidRPr="00B50C29" w:rsidRDefault="00407521" w:rsidP="00407521">
      <w:pPr>
        <w:ind w:right="-1"/>
        <w:jc w:val="both"/>
        <w:rPr>
          <w:sz w:val="24"/>
          <w:szCs w:val="24"/>
          <w:lang w:val="bs-Latn-BA"/>
        </w:rPr>
      </w:pPr>
      <w:r w:rsidRPr="00B50C29">
        <w:rPr>
          <w:iCs/>
          <w:sz w:val="24"/>
          <w:szCs w:val="24"/>
          <w:lang w:val="bs-Latn-BA"/>
        </w:rPr>
        <w:t>Kantonalni sud u Goraždu, u vijeću sastavljenom od sudija: Bjelović Milijane, predsjednice vijeća, Bičo Edina i Đajić Tanje, članova vijeća, u pravnoj stvari tuži</w:t>
      </w:r>
      <w:r w:rsidR="00DA4F0A" w:rsidRPr="00B50C29">
        <w:rPr>
          <w:iCs/>
          <w:sz w:val="24"/>
          <w:szCs w:val="24"/>
          <w:lang w:val="bs-Latn-BA"/>
        </w:rPr>
        <w:t>teljice</w:t>
      </w:r>
      <w:r w:rsidR="00DA4F0A" w:rsidRPr="00B50C29">
        <w:rPr>
          <w:sz w:val="24"/>
          <w:szCs w:val="24"/>
          <w:lang w:val="hr-BA" w:eastAsia="zh-CN"/>
        </w:rPr>
        <w:t xml:space="preserve"> S</w:t>
      </w:r>
      <w:r w:rsidR="00FA28AB">
        <w:rPr>
          <w:sz w:val="24"/>
          <w:szCs w:val="24"/>
          <w:lang w:val="hr-BA" w:eastAsia="zh-CN"/>
        </w:rPr>
        <w:t>.</w:t>
      </w:r>
      <w:r w:rsidR="00DA4F0A" w:rsidRPr="00B50C29">
        <w:rPr>
          <w:sz w:val="24"/>
          <w:szCs w:val="24"/>
          <w:lang w:val="hr-BA" w:eastAsia="zh-CN"/>
        </w:rPr>
        <w:t xml:space="preserve"> J</w:t>
      </w:r>
      <w:r w:rsidR="00FA28AB">
        <w:rPr>
          <w:sz w:val="24"/>
          <w:szCs w:val="24"/>
          <w:lang w:val="hr-BA" w:eastAsia="zh-CN"/>
        </w:rPr>
        <w:t>.</w:t>
      </w:r>
      <w:r w:rsidR="00DA4F0A" w:rsidRPr="00B50C29">
        <w:rPr>
          <w:sz w:val="24"/>
          <w:szCs w:val="24"/>
          <w:lang w:val="hr-BA" w:eastAsia="zh-CN"/>
        </w:rPr>
        <w:t xml:space="preserve"> iz F</w:t>
      </w:r>
      <w:r w:rsidR="00FA28AB">
        <w:rPr>
          <w:sz w:val="24"/>
          <w:szCs w:val="24"/>
          <w:lang w:val="hr-BA" w:eastAsia="zh-CN"/>
        </w:rPr>
        <w:t>.</w:t>
      </w:r>
      <w:r w:rsidR="00DA4F0A" w:rsidRPr="00B50C29">
        <w:rPr>
          <w:sz w:val="24"/>
          <w:szCs w:val="24"/>
          <w:lang w:val="hr-BA" w:eastAsia="zh-CN"/>
        </w:rPr>
        <w:t>, ul.</w:t>
      </w:r>
      <w:r w:rsidR="00FA28AB">
        <w:rPr>
          <w:sz w:val="24"/>
          <w:szCs w:val="24"/>
          <w:lang w:val="hr-BA" w:eastAsia="zh-CN"/>
        </w:rPr>
        <w:t xml:space="preserve"> ...</w:t>
      </w:r>
      <w:r w:rsidR="00DA4F0A" w:rsidRPr="00B50C29">
        <w:rPr>
          <w:sz w:val="24"/>
          <w:szCs w:val="24"/>
          <w:lang w:val="hr-BA" w:eastAsia="zh-CN"/>
        </w:rPr>
        <w:t>, zastupane po punomoćnici Todorović Nadi, advokatici iz Vlasenice,</w:t>
      </w:r>
      <w:r w:rsidR="00DA4F0A" w:rsidRPr="00B50C29">
        <w:rPr>
          <w:iCs/>
          <w:sz w:val="24"/>
          <w:szCs w:val="24"/>
          <w:lang w:val="bs-Latn-BA"/>
        </w:rPr>
        <w:t xml:space="preserve"> </w:t>
      </w:r>
      <w:r w:rsidRPr="00B50C29">
        <w:rPr>
          <w:iCs/>
          <w:sz w:val="24"/>
          <w:szCs w:val="24"/>
          <w:lang w:val="bs-Latn-BA"/>
        </w:rPr>
        <w:t>protiv tužen</w:t>
      </w:r>
      <w:r w:rsidR="00E53178" w:rsidRPr="00B50C29">
        <w:rPr>
          <w:iCs/>
          <w:sz w:val="24"/>
          <w:szCs w:val="24"/>
          <w:lang w:val="bs-Latn-BA"/>
        </w:rPr>
        <w:t>og</w:t>
      </w:r>
      <w:r w:rsidRPr="00B50C29">
        <w:rPr>
          <w:iCs/>
          <w:sz w:val="24"/>
          <w:szCs w:val="24"/>
          <w:lang w:val="bs-Latn-BA"/>
        </w:rPr>
        <w:t xml:space="preserve"> </w:t>
      </w:r>
      <w:r w:rsidR="00DA4F0A" w:rsidRPr="00B50C29">
        <w:rPr>
          <w:bCs/>
          <w:sz w:val="24"/>
          <w:szCs w:val="24"/>
          <w:lang w:val="hr-HR" w:eastAsia="zh-CN"/>
        </w:rPr>
        <w:t>Wiener   Osiguranje A.D.  Banja Luka</w:t>
      </w:r>
      <w:r w:rsidR="00E53178" w:rsidRPr="00B50C29">
        <w:rPr>
          <w:sz w:val="24"/>
          <w:szCs w:val="24"/>
          <w:lang w:val="bs-Latn-BA"/>
        </w:rPr>
        <w:t xml:space="preserve">, </w:t>
      </w:r>
      <w:r w:rsidR="00DA4F0A" w:rsidRPr="00B50C29">
        <w:rPr>
          <w:sz w:val="24"/>
          <w:szCs w:val="24"/>
          <w:lang w:val="bs-Latn-BA"/>
        </w:rPr>
        <w:t xml:space="preserve">ul. Kninska 1A, </w:t>
      </w:r>
      <w:r w:rsidRPr="00B50C29">
        <w:rPr>
          <w:sz w:val="24"/>
          <w:szCs w:val="24"/>
          <w:lang w:val="bs-Latn-BA"/>
        </w:rPr>
        <w:t>zastup</w:t>
      </w:r>
      <w:r w:rsidR="004558B4" w:rsidRPr="00B50C29">
        <w:rPr>
          <w:sz w:val="24"/>
          <w:szCs w:val="24"/>
          <w:lang w:val="bs-Latn-BA"/>
        </w:rPr>
        <w:t xml:space="preserve">anog </w:t>
      </w:r>
      <w:r w:rsidRPr="00B50C29">
        <w:rPr>
          <w:sz w:val="24"/>
          <w:szCs w:val="24"/>
          <w:lang w:val="bs-Latn-BA"/>
        </w:rPr>
        <w:t>po punomoćni</w:t>
      </w:r>
      <w:r w:rsidR="00DA4F0A" w:rsidRPr="00B50C29">
        <w:rPr>
          <w:sz w:val="24"/>
          <w:szCs w:val="24"/>
          <w:lang w:val="bs-Latn-BA"/>
        </w:rPr>
        <w:t>ci</w:t>
      </w:r>
      <w:r w:rsidRPr="00B50C29">
        <w:rPr>
          <w:sz w:val="24"/>
          <w:szCs w:val="24"/>
          <w:lang w:val="bs-Latn-BA"/>
        </w:rPr>
        <w:t xml:space="preserve"> </w:t>
      </w:r>
      <w:r w:rsidR="00DA4F0A" w:rsidRPr="00B50C29">
        <w:rPr>
          <w:bCs/>
          <w:sz w:val="24"/>
          <w:szCs w:val="24"/>
          <w:lang w:val="hr-HR" w:eastAsia="zh-CN"/>
        </w:rPr>
        <w:t>Mirić Aleksandri, advokatici iz Sarajeva</w:t>
      </w:r>
      <w:r w:rsidR="00ED7690" w:rsidRPr="00B50C29">
        <w:rPr>
          <w:sz w:val="24"/>
          <w:szCs w:val="24"/>
          <w:lang w:val="bs-Latn-BA"/>
        </w:rPr>
        <w:t xml:space="preserve">, </w:t>
      </w:r>
      <w:r w:rsidRPr="00B50C29">
        <w:rPr>
          <w:iCs/>
          <w:sz w:val="24"/>
          <w:szCs w:val="24"/>
          <w:lang w:val="bs-Latn-BA"/>
        </w:rPr>
        <w:t xml:space="preserve">radi </w:t>
      </w:r>
      <w:r w:rsidR="00E54C91" w:rsidRPr="00B50C29">
        <w:rPr>
          <w:sz w:val="24"/>
          <w:szCs w:val="24"/>
          <w:lang w:val="bs-Latn-BA"/>
        </w:rPr>
        <w:t>naknade štete</w:t>
      </w:r>
      <w:r w:rsidRPr="00B50C29">
        <w:rPr>
          <w:iCs/>
          <w:sz w:val="24"/>
          <w:szCs w:val="24"/>
          <w:lang w:val="bs-Latn-BA"/>
        </w:rPr>
        <w:t xml:space="preserve">, vrijednost spora </w:t>
      </w:r>
      <w:r w:rsidR="00DA4F0A" w:rsidRPr="00B50C29">
        <w:rPr>
          <w:bCs/>
          <w:sz w:val="24"/>
          <w:szCs w:val="24"/>
          <w:lang w:val="hr-HR" w:eastAsia="zh-CN"/>
        </w:rPr>
        <w:t xml:space="preserve">16.920,00 </w:t>
      </w:r>
      <w:r w:rsidRPr="00B50C29">
        <w:rPr>
          <w:iCs/>
          <w:sz w:val="24"/>
          <w:szCs w:val="24"/>
          <w:lang w:val="bs-Latn-BA"/>
        </w:rPr>
        <w:t>KM, rješavajući o žalbi tuž</w:t>
      </w:r>
      <w:r w:rsidR="00DA4F0A" w:rsidRPr="00B50C29">
        <w:rPr>
          <w:iCs/>
          <w:sz w:val="24"/>
          <w:szCs w:val="24"/>
          <w:lang w:val="bs-Latn-BA"/>
        </w:rPr>
        <w:t xml:space="preserve">iteljice </w:t>
      </w:r>
      <w:r w:rsidRPr="00B50C29">
        <w:rPr>
          <w:iCs/>
          <w:sz w:val="24"/>
          <w:szCs w:val="24"/>
          <w:lang w:val="bs-Latn-BA"/>
        </w:rPr>
        <w:t xml:space="preserve">izjavljenoj na presudu Općinskog suda u Goraždu broj: </w:t>
      </w:r>
      <w:r w:rsidR="00DA4F0A" w:rsidRPr="00B50C29">
        <w:rPr>
          <w:bCs/>
          <w:sz w:val="24"/>
          <w:szCs w:val="24"/>
          <w:lang w:val="hr-HR" w:eastAsia="zh-CN"/>
        </w:rPr>
        <w:t>45 0 P 047583 24 P</w:t>
      </w:r>
      <w:r w:rsidRPr="00B50C29">
        <w:rPr>
          <w:iCs/>
          <w:sz w:val="24"/>
          <w:szCs w:val="24"/>
          <w:lang w:val="bs-Latn-BA"/>
        </w:rPr>
        <w:t xml:space="preserve">, od </w:t>
      </w:r>
      <w:r w:rsidR="00DA4F0A" w:rsidRPr="00B50C29">
        <w:rPr>
          <w:bCs/>
          <w:sz w:val="24"/>
          <w:szCs w:val="24"/>
          <w:lang w:val="hr-HR" w:eastAsia="zh-CN"/>
        </w:rPr>
        <w:t>26.06.2025</w:t>
      </w:r>
      <w:r w:rsidRPr="00B50C29">
        <w:rPr>
          <w:iCs/>
          <w:sz w:val="24"/>
          <w:szCs w:val="24"/>
          <w:lang w:val="bs-Latn-BA"/>
        </w:rPr>
        <w:t xml:space="preserve">. godine, u sjednici vijeća  održanoj dana </w:t>
      </w:r>
      <w:r w:rsidR="00DA4F0A" w:rsidRPr="00B50C29">
        <w:rPr>
          <w:iCs/>
          <w:sz w:val="24"/>
          <w:szCs w:val="24"/>
          <w:lang w:val="bs-Latn-BA"/>
        </w:rPr>
        <w:t>15.10</w:t>
      </w:r>
      <w:r w:rsidRPr="00B50C29">
        <w:rPr>
          <w:iCs/>
          <w:sz w:val="24"/>
          <w:szCs w:val="24"/>
          <w:lang w:val="bs-Latn-BA"/>
        </w:rPr>
        <w:t xml:space="preserve">.2025. godine, donio je </w:t>
      </w:r>
    </w:p>
    <w:p w14:paraId="35FD607B" w14:textId="546B1EA2" w:rsidR="00E53178" w:rsidRPr="00B50C29" w:rsidRDefault="00E53178" w:rsidP="00407521">
      <w:pPr>
        <w:ind w:right="-1"/>
        <w:jc w:val="both"/>
        <w:rPr>
          <w:iCs/>
          <w:sz w:val="24"/>
          <w:szCs w:val="24"/>
          <w:lang w:val="bs-Latn-BA"/>
        </w:rPr>
      </w:pPr>
    </w:p>
    <w:p w14:paraId="36C0B70D" w14:textId="77777777" w:rsidR="008A0C76" w:rsidRPr="00B50C29" w:rsidRDefault="008A0C76" w:rsidP="008A0C76">
      <w:pPr>
        <w:jc w:val="center"/>
        <w:rPr>
          <w:sz w:val="24"/>
          <w:szCs w:val="24"/>
          <w:lang w:val="bs-Latn-BA"/>
        </w:rPr>
      </w:pPr>
      <w:r w:rsidRPr="00B50C29">
        <w:rPr>
          <w:sz w:val="24"/>
          <w:szCs w:val="24"/>
          <w:lang w:val="bs-Latn-BA"/>
        </w:rPr>
        <w:t>PRESUDU</w:t>
      </w:r>
    </w:p>
    <w:p w14:paraId="1A3B4085" w14:textId="77777777" w:rsidR="008A0C76" w:rsidRPr="00B50C29" w:rsidRDefault="008A0C76" w:rsidP="008A0C76">
      <w:pPr>
        <w:jc w:val="both"/>
        <w:rPr>
          <w:sz w:val="24"/>
          <w:szCs w:val="24"/>
          <w:lang w:val="bs-Latn-BA"/>
        </w:rPr>
      </w:pPr>
      <w:r w:rsidRPr="00B50C29">
        <w:rPr>
          <w:sz w:val="24"/>
          <w:szCs w:val="24"/>
          <w:lang w:val="bs-Latn-BA"/>
        </w:rPr>
        <w:tab/>
      </w:r>
    </w:p>
    <w:p w14:paraId="6E26FD23" w14:textId="22607C3B" w:rsidR="00223854" w:rsidRPr="00B50C29" w:rsidRDefault="00081665" w:rsidP="00FC0D9B">
      <w:pPr>
        <w:tabs>
          <w:tab w:val="center" w:pos="1980"/>
        </w:tabs>
        <w:jc w:val="both"/>
        <w:rPr>
          <w:sz w:val="24"/>
          <w:szCs w:val="24"/>
          <w:lang w:val="bs-Latn-BA"/>
        </w:rPr>
      </w:pPr>
      <w:r w:rsidRPr="00B50C29">
        <w:rPr>
          <w:sz w:val="24"/>
          <w:szCs w:val="24"/>
          <w:lang w:val="bs-Latn-BA"/>
        </w:rPr>
        <w:t xml:space="preserve">Žalba </w:t>
      </w:r>
      <w:r w:rsidR="00C66FCC" w:rsidRPr="00B50C29">
        <w:rPr>
          <w:sz w:val="24"/>
          <w:szCs w:val="24"/>
          <w:lang w:val="bs-Latn-BA"/>
        </w:rPr>
        <w:t>tuž</w:t>
      </w:r>
      <w:r w:rsidR="00DA4F0A" w:rsidRPr="00B50C29">
        <w:rPr>
          <w:sz w:val="24"/>
          <w:szCs w:val="24"/>
          <w:lang w:val="bs-Latn-BA"/>
        </w:rPr>
        <w:t xml:space="preserve">iteljice </w:t>
      </w:r>
      <w:r w:rsidR="0075651D" w:rsidRPr="00B50C29">
        <w:rPr>
          <w:sz w:val="24"/>
          <w:szCs w:val="24"/>
          <w:lang w:val="bs-Latn-BA"/>
        </w:rPr>
        <w:t>se odbija</w:t>
      </w:r>
      <w:r w:rsidR="00CD5F10" w:rsidRPr="00B50C29">
        <w:rPr>
          <w:sz w:val="24"/>
          <w:szCs w:val="24"/>
          <w:lang w:val="bs-Latn-BA"/>
        </w:rPr>
        <w:t xml:space="preserve"> </w:t>
      </w:r>
      <w:r w:rsidR="009E4718" w:rsidRPr="00B50C29">
        <w:rPr>
          <w:sz w:val="24"/>
          <w:szCs w:val="24"/>
          <w:lang w:val="bs-Latn-BA"/>
        </w:rPr>
        <w:t xml:space="preserve">kao neosnovana </w:t>
      </w:r>
      <w:r w:rsidR="00CD5F10" w:rsidRPr="00B50C29">
        <w:rPr>
          <w:sz w:val="24"/>
          <w:szCs w:val="24"/>
          <w:lang w:val="bs-Latn-BA"/>
        </w:rPr>
        <w:t xml:space="preserve">i </w:t>
      </w:r>
      <w:r w:rsidR="00E96B47" w:rsidRPr="00B50C29">
        <w:rPr>
          <w:sz w:val="24"/>
          <w:szCs w:val="24"/>
          <w:lang w:val="bs-Latn-BA"/>
        </w:rPr>
        <w:t xml:space="preserve">potvrđuje </w:t>
      </w:r>
      <w:r w:rsidR="00341BCD" w:rsidRPr="00B50C29">
        <w:rPr>
          <w:sz w:val="24"/>
          <w:szCs w:val="24"/>
          <w:lang w:val="bs-Latn-BA"/>
        </w:rPr>
        <w:t xml:space="preserve">presuda Općinskog suda u Goraždu broj: </w:t>
      </w:r>
      <w:r w:rsidR="00DA4F0A" w:rsidRPr="00B50C29">
        <w:rPr>
          <w:bCs/>
          <w:sz w:val="24"/>
          <w:szCs w:val="24"/>
          <w:lang w:val="hr-HR" w:eastAsia="zh-CN"/>
        </w:rPr>
        <w:t>45 0 P 047583 24 P</w:t>
      </w:r>
      <w:r w:rsidR="00DA4F0A" w:rsidRPr="00B50C29">
        <w:rPr>
          <w:iCs/>
          <w:sz w:val="24"/>
          <w:szCs w:val="24"/>
          <w:lang w:val="bs-Latn-BA"/>
        </w:rPr>
        <w:t xml:space="preserve">, od </w:t>
      </w:r>
      <w:r w:rsidR="00DA4F0A" w:rsidRPr="00B50C29">
        <w:rPr>
          <w:bCs/>
          <w:sz w:val="24"/>
          <w:szCs w:val="24"/>
          <w:lang w:val="hr-HR" w:eastAsia="zh-CN"/>
        </w:rPr>
        <w:t>26.06.2025</w:t>
      </w:r>
      <w:r w:rsidR="009E4718" w:rsidRPr="00B50C29">
        <w:rPr>
          <w:sz w:val="24"/>
          <w:szCs w:val="24"/>
          <w:lang w:val="bs-Latn-BA" w:eastAsia="hr-HR"/>
        </w:rPr>
        <w:t>. godine.</w:t>
      </w:r>
    </w:p>
    <w:p w14:paraId="68CA2B36" w14:textId="77777777" w:rsidR="00CD5F10" w:rsidRPr="00B50C29" w:rsidRDefault="00CD5F10" w:rsidP="00FC0D9B">
      <w:pPr>
        <w:tabs>
          <w:tab w:val="center" w:pos="1980"/>
        </w:tabs>
        <w:jc w:val="both"/>
        <w:rPr>
          <w:sz w:val="24"/>
          <w:szCs w:val="24"/>
          <w:lang w:val="bs-Latn-BA"/>
        </w:rPr>
      </w:pPr>
    </w:p>
    <w:p w14:paraId="2EE8AE6E" w14:textId="576E443F" w:rsidR="00CD5F10" w:rsidRPr="00B50C29" w:rsidRDefault="00CD5F10" w:rsidP="00FC0D9B">
      <w:pPr>
        <w:tabs>
          <w:tab w:val="center" w:pos="1980"/>
        </w:tabs>
        <w:jc w:val="both"/>
        <w:rPr>
          <w:sz w:val="24"/>
          <w:szCs w:val="24"/>
          <w:lang w:val="bs-Latn-BA"/>
        </w:rPr>
      </w:pPr>
      <w:r w:rsidRPr="00B50C29">
        <w:rPr>
          <w:sz w:val="24"/>
          <w:szCs w:val="24"/>
          <w:lang w:val="bs-Latn-BA"/>
        </w:rPr>
        <w:t xml:space="preserve">Odbija se kao neosnovan zahtjev </w:t>
      </w:r>
      <w:r w:rsidR="00DA4F0A" w:rsidRPr="00B50C29">
        <w:rPr>
          <w:sz w:val="24"/>
          <w:szCs w:val="24"/>
          <w:lang w:val="bs-Latn-BA"/>
        </w:rPr>
        <w:t xml:space="preserve">tužiteljice </w:t>
      </w:r>
      <w:r w:rsidRPr="00B50C29">
        <w:rPr>
          <w:sz w:val="24"/>
          <w:szCs w:val="24"/>
          <w:lang w:val="bs-Latn-BA"/>
        </w:rPr>
        <w:t xml:space="preserve">za naknadu troškova žalbenog postupka. </w:t>
      </w:r>
    </w:p>
    <w:p w14:paraId="2F787672" w14:textId="77777777" w:rsidR="00223854" w:rsidRPr="00B50C29" w:rsidRDefault="00223854" w:rsidP="00FC0D9B">
      <w:pPr>
        <w:tabs>
          <w:tab w:val="center" w:pos="1980"/>
        </w:tabs>
        <w:jc w:val="both"/>
        <w:rPr>
          <w:sz w:val="24"/>
          <w:szCs w:val="24"/>
          <w:lang w:val="bs-Latn-BA"/>
        </w:rPr>
      </w:pPr>
    </w:p>
    <w:p w14:paraId="3B64CE01" w14:textId="77777777" w:rsidR="008A0C76" w:rsidRPr="00B50C29" w:rsidRDefault="008A0C76" w:rsidP="00BF585A">
      <w:pPr>
        <w:jc w:val="center"/>
        <w:rPr>
          <w:sz w:val="24"/>
          <w:szCs w:val="24"/>
          <w:lang w:val="bs-Latn-BA"/>
        </w:rPr>
      </w:pPr>
      <w:r w:rsidRPr="00B50C29">
        <w:rPr>
          <w:sz w:val="24"/>
          <w:szCs w:val="24"/>
          <w:lang w:val="bs-Latn-BA"/>
        </w:rPr>
        <w:t>Obrazloženje</w:t>
      </w:r>
    </w:p>
    <w:p w14:paraId="253FC6FE" w14:textId="77777777" w:rsidR="006E445A" w:rsidRPr="00B50C29" w:rsidRDefault="006E445A" w:rsidP="00BF585A">
      <w:pPr>
        <w:jc w:val="center"/>
        <w:rPr>
          <w:iCs/>
          <w:sz w:val="24"/>
          <w:szCs w:val="24"/>
          <w:lang w:val="bs-Latn-BA"/>
        </w:rPr>
      </w:pPr>
    </w:p>
    <w:p w14:paraId="1956DF9A" w14:textId="1C08B3B3" w:rsidR="00230134" w:rsidRPr="00B50C29" w:rsidRDefault="0021478E" w:rsidP="00230134">
      <w:pPr>
        <w:jc w:val="both"/>
        <w:rPr>
          <w:sz w:val="24"/>
          <w:szCs w:val="24"/>
          <w:lang w:val="bs-Latn-BA" w:eastAsia="bs-Latn-BA"/>
        </w:rPr>
      </w:pPr>
      <w:r w:rsidRPr="00B50C29">
        <w:rPr>
          <w:sz w:val="24"/>
          <w:szCs w:val="24"/>
          <w:lang w:val="bs-Latn-BA"/>
        </w:rPr>
        <w:t>Prvostepenom presudom</w:t>
      </w:r>
      <w:r w:rsidR="00230134" w:rsidRPr="00B50C29">
        <w:rPr>
          <w:sz w:val="24"/>
          <w:szCs w:val="24"/>
          <w:lang w:val="bs-Latn-BA"/>
        </w:rPr>
        <w:t>, stavom prvim izreke,</w:t>
      </w:r>
      <w:r w:rsidR="00DE1093" w:rsidRPr="00B50C29">
        <w:rPr>
          <w:sz w:val="24"/>
          <w:szCs w:val="24"/>
          <w:lang w:val="bs-Latn-BA"/>
        </w:rPr>
        <w:t xml:space="preserve"> </w:t>
      </w:r>
      <w:r w:rsidR="00230134" w:rsidRPr="00B50C29">
        <w:rPr>
          <w:sz w:val="24"/>
          <w:szCs w:val="24"/>
          <w:lang w:val="bs-Latn-BA"/>
        </w:rPr>
        <w:t xml:space="preserve">odbijen je tužbeni zahtjev kojim je traženo da se obaveže tuženi da tužiteljici </w:t>
      </w:r>
      <w:r w:rsidR="00230134" w:rsidRPr="00B50C29">
        <w:rPr>
          <w:sz w:val="24"/>
          <w:szCs w:val="24"/>
          <w:lang w:val="bs-Latn-BA" w:eastAsia="bs-Latn-BA"/>
        </w:rPr>
        <w:t xml:space="preserve">isplati na ime naknade materijalne štete ukupan iznos od 16.920,00 KM i to iznos od 16.840,00 KM na ime materijalne štete na vozilu sa zakonskom zateznom kamatom od dana 01.02.2024. godine kao dana nastanka štete pa do isplate, iznos od 30,00 KM na ime pribavljanja zapisnika o uviđaju, sa zakonskom zateznom kamatom od dana 20.02.2024. godine kao dana uplate pa do isplate i iznos od 50,00 KM na ime pribavljanja fotodokumentacije lica mjesta nezgode, sa zakonskom zateznom kamatom od dana 20.06.2024. godine kao dana uplate, pa do isplate, te troškove parničnog postupka, sve u roku od 30 dana. Stavom drugim i trećim izreke obavezana je tužiteljica da </w:t>
      </w:r>
      <w:r w:rsidR="00230134" w:rsidRPr="00B50C29">
        <w:rPr>
          <w:sz w:val="24"/>
          <w:szCs w:val="24"/>
          <w:lang w:val="bs-Latn-BA"/>
        </w:rPr>
        <w:t xml:space="preserve">tuženom nadoknadi troškove parničnog postupka u iznosu od </w:t>
      </w:r>
      <w:r w:rsidR="00230134" w:rsidRPr="00B50C29">
        <w:rPr>
          <w:sz w:val="24"/>
          <w:szCs w:val="24"/>
          <w:lang w:val="bs-Latn-BA" w:eastAsia="zh-CN"/>
        </w:rPr>
        <w:t xml:space="preserve">2.527,20 </w:t>
      </w:r>
      <w:r w:rsidR="00230134" w:rsidRPr="00B50C29">
        <w:rPr>
          <w:sz w:val="24"/>
          <w:szCs w:val="24"/>
          <w:lang w:val="bs-Latn-BA"/>
        </w:rPr>
        <w:t xml:space="preserve"> KM, u roku od 30 (trideset) dana, dok je u preostalom dijelu zahtjev tužene u iznosu od 880,00 KM odbijen kao neosnovan.</w:t>
      </w:r>
    </w:p>
    <w:p w14:paraId="0B5C3FAB" w14:textId="77777777" w:rsidR="00E54C91" w:rsidRPr="00B50C29" w:rsidRDefault="00E54C91" w:rsidP="00E54C91">
      <w:pPr>
        <w:jc w:val="both"/>
        <w:rPr>
          <w:sz w:val="24"/>
          <w:szCs w:val="24"/>
          <w:lang w:val="bs-Latn-BA"/>
        </w:rPr>
      </w:pPr>
    </w:p>
    <w:p w14:paraId="4F1D7174" w14:textId="4A01D6F8" w:rsidR="00FD692A" w:rsidRPr="00B50C29" w:rsidRDefault="00DE1093" w:rsidP="00FD692A">
      <w:pPr>
        <w:jc w:val="both"/>
        <w:rPr>
          <w:sz w:val="24"/>
          <w:szCs w:val="24"/>
          <w:lang w:val="bs-Latn-BA"/>
        </w:rPr>
      </w:pPr>
      <w:r w:rsidRPr="00B50C29">
        <w:rPr>
          <w:sz w:val="24"/>
          <w:szCs w:val="24"/>
          <w:lang w:val="bs-Latn-BA"/>
        </w:rPr>
        <w:t>Tu</w:t>
      </w:r>
      <w:r w:rsidR="00EC3D1E" w:rsidRPr="00B50C29">
        <w:rPr>
          <w:sz w:val="24"/>
          <w:szCs w:val="24"/>
          <w:lang w:val="bs-Latn-BA"/>
        </w:rPr>
        <w:t>ž</w:t>
      </w:r>
      <w:r w:rsidR="00E60254" w:rsidRPr="00B50C29">
        <w:rPr>
          <w:sz w:val="24"/>
          <w:szCs w:val="24"/>
          <w:lang w:val="bs-Latn-BA"/>
        </w:rPr>
        <w:t xml:space="preserve">iteljica je </w:t>
      </w:r>
      <w:r w:rsidR="008841D9" w:rsidRPr="00B50C29">
        <w:rPr>
          <w:sz w:val="24"/>
          <w:szCs w:val="24"/>
          <w:lang w:val="bs-Latn-BA"/>
        </w:rPr>
        <w:t>putem punomoćni</w:t>
      </w:r>
      <w:r w:rsidR="00E60254" w:rsidRPr="00B50C29">
        <w:rPr>
          <w:sz w:val="24"/>
          <w:szCs w:val="24"/>
          <w:lang w:val="bs-Latn-BA"/>
        </w:rPr>
        <w:t>ce</w:t>
      </w:r>
      <w:r w:rsidR="008841D9" w:rsidRPr="00B50C29">
        <w:rPr>
          <w:sz w:val="24"/>
          <w:szCs w:val="24"/>
          <w:lang w:val="bs-Latn-BA"/>
        </w:rPr>
        <w:t xml:space="preserve"> b</w:t>
      </w:r>
      <w:r w:rsidR="00377600" w:rsidRPr="00B50C29">
        <w:rPr>
          <w:sz w:val="24"/>
          <w:szCs w:val="24"/>
          <w:lang w:val="bs-Latn-BA"/>
        </w:rPr>
        <w:t>lagovremeno izjav</w:t>
      </w:r>
      <w:r w:rsidR="008841D9" w:rsidRPr="00B50C29">
        <w:rPr>
          <w:sz w:val="24"/>
          <w:szCs w:val="24"/>
          <w:lang w:val="bs-Latn-BA"/>
        </w:rPr>
        <w:t>i</w:t>
      </w:r>
      <w:r w:rsidR="00E60254" w:rsidRPr="00B50C29">
        <w:rPr>
          <w:sz w:val="24"/>
          <w:szCs w:val="24"/>
          <w:lang w:val="bs-Latn-BA"/>
        </w:rPr>
        <w:t>la</w:t>
      </w:r>
      <w:r w:rsidR="00377600" w:rsidRPr="00B50C29">
        <w:rPr>
          <w:sz w:val="24"/>
          <w:szCs w:val="24"/>
          <w:lang w:val="bs-Latn-BA"/>
        </w:rPr>
        <w:t xml:space="preserve"> žalb</w:t>
      </w:r>
      <w:r w:rsidR="008841D9" w:rsidRPr="00B50C29">
        <w:rPr>
          <w:sz w:val="24"/>
          <w:szCs w:val="24"/>
          <w:lang w:val="bs-Latn-BA"/>
        </w:rPr>
        <w:t>u na</w:t>
      </w:r>
      <w:r w:rsidR="00377600" w:rsidRPr="00B50C29">
        <w:rPr>
          <w:sz w:val="24"/>
          <w:szCs w:val="24"/>
          <w:lang w:val="bs-Latn-BA"/>
        </w:rPr>
        <w:t xml:space="preserve"> prvostepenu presudu </w:t>
      </w:r>
      <w:r w:rsidR="008841D9" w:rsidRPr="00B50C29">
        <w:rPr>
          <w:sz w:val="24"/>
          <w:szCs w:val="24"/>
          <w:lang w:val="bs-Latn-BA"/>
        </w:rPr>
        <w:t xml:space="preserve">koju </w:t>
      </w:r>
      <w:r w:rsidR="00377600" w:rsidRPr="00B50C29">
        <w:rPr>
          <w:sz w:val="24"/>
          <w:szCs w:val="24"/>
          <w:lang w:val="bs-Latn-BA"/>
        </w:rPr>
        <w:t xml:space="preserve">pobija </w:t>
      </w:r>
      <w:r w:rsidR="00CD5F10" w:rsidRPr="00B50C29">
        <w:rPr>
          <w:sz w:val="24"/>
          <w:szCs w:val="24"/>
          <w:lang w:val="bs-Latn-BA"/>
        </w:rPr>
        <w:t xml:space="preserve">u </w:t>
      </w:r>
      <w:r w:rsidR="00E96B47" w:rsidRPr="00B50C29">
        <w:rPr>
          <w:sz w:val="24"/>
          <w:szCs w:val="24"/>
          <w:lang w:val="bs-Latn-BA"/>
        </w:rPr>
        <w:t xml:space="preserve">cijelosti </w:t>
      </w:r>
      <w:r w:rsidR="00E60254" w:rsidRPr="00B50C29">
        <w:rPr>
          <w:sz w:val="24"/>
          <w:szCs w:val="24"/>
          <w:lang w:val="bs-Latn-BA"/>
        </w:rPr>
        <w:t xml:space="preserve">iz svih žalbenih razloga, uz prijedlog </w:t>
      </w:r>
      <w:r w:rsidR="009E44AE" w:rsidRPr="00B50C29">
        <w:rPr>
          <w:sz w:val="24"/>
          <w:szCs w:val="24"/>
          <w:lang w:val="bs-Latn-BA"/>
        </w:rPr>
        <w:t xml:space="preserve">da ovaj sud </w:t>
      </w:r>
      <w:r w:rsidR="00377600" w:rsidRPr="00B50C29">
        <w:rPr>
          <w:sz w:val="24"/>
          <w:szCs w:val="24"/>
          <w:lang w:val="bs-Latn-BA"/>
        </w:rPr>
        <w:t xml:space="preserve">žalbu uvaži, </w:t>
      </w:r>
      <w:r w:rsidR="008A4293" w:rsidRPr="00B50C29">
        <w:rPr>
          <w:sz w:val="24"/>
          <w:szCs w:val="24"/>
          <w:lang w:val="bs-Latn-BA"/>
        </w:rPr>
        <w:t xml:space="preserve">prvostepenu presudu preinači na način da tužbeni zahtjev </w:t>
      </w:r>
      <w:r w:rsidR="00EC3D1E" w:rsidRPr="00B50C29">
        <w:rPr>
          <w:sz w:val="24"/>
          <w:szCs w:val="24"/>
          <w:lang w:val="bs-Latn-BA"/>
        </w:rPr>
        <w:t xml:space="preserve">u </w:t>
      </w:r>
      <w:r w:rsidRPr="00B50C29">
        <w:rPr>
          <w:sz w:val="24"/>
          <w:szCs w:val="24"/>
          <w:lang w:val="bs-Latn-BA"/>
        </w:rPr>
        <w:t xml:space="preserve">cijelosti </w:t>
      </w:r>
      <w:r w:rsidR="00E60254" w:rsidRPr="00B50C29">
        <w:rPr>
          <w:sz w:val="24"/>
          <w:szCs w:val="24"/>
          <w:lang w:val="bs-Latn-BA"/>
        </w:rPr>
        <w:t xml:space="preserve">usvoji i obaveže tuženog da tužiteljici nadoknadi troškove prvostepenog i drugostepenog postupka </w:t>
      </w:r>
      <w:r w:rsidR="00002960" w:rsidRPr="00B50C29">
        <w:rPr>
          <w:sz w:val="24"/>
          <w:szCs w:val="24"/>
          <w:lang w:val="bs-Latn-BA"/>
        </w:rPr>
        <w:t xml:space="preserve">ili da </w:t>
      </w:r>
      <w:r w:rsidRPr="00B50C29">
        <w:rPr>
          <w:sz w:val="24"/>
          <w:szCs w:val="24"/>
          <w:lang w:val="bs-Latn-BA"/>
        </w:rPr>
        <w:t xml:space="preserve">pobijanu </w:t>
      </w:r>
      <w:r w:rsidR="00002960" w:rsidRPr="00B50C29">
        <w:rPr>
          <w:sz w:val="24"/>
          <w:szCs w:val="24"/>
          <w:lang w:val="bs-Latn-BA"/>
        </w:rPr>
        <w:t xml:space="preserve">presudu ukine i predmet vrati prvostepenom sudu na ponovni postupak. </w:t>
      </w:r>
    </w:p>
    <w:p w14:paraId="6CF99D06" w14:textId="48FE8E2C" w:rsidR="00E60254" w:rsidRPr="00B50C29" w:rsidRDefault="00E60254" w:rsidP="00FD692A">
      <w:pPr>
        <w:jc w:val="both"/>
        <w:rPr>
          <w:sz w:val="24"/>
          <w:szCs w:val="24"/>
          <w:lang w:val="bs-Latn-BA"/>
        </w:rPr>
      </w:pPr>
    </w:p>
    <w:p w14:paraId="7DFE2B8F" w14:textId="1860540E" w:rsidR="00DE1093" w:rsidRPr="00B50C29" w:rsidRDefault="001502E8" w:rsidP="00FD692A">
      <w:pPr>
        <w:jc w:val="both"/>
        <w:rPr>
          <w:sz w:val="24"/>
          <w:szCs w:val="24"/>
          <w:lang w:val="bs-Latn-BA"/>
        </w:rPr>
      </w:pPr>
      <w:r w:rsidRPr="00B50C29">
        <w:rPr>
          <w:sz w:val="24"/>
          <w:szCs w:val="24"/>
          <w:lang w:val="bs-Latn-BA"/>
        </w:rPr>
        <w:t xml:space="preserve">U žalbi ističe da </w:t>
      </w:r>
      <w:r w:rsidR="00D21CD2" w:rsidRPr="00B50C29">
        <w:rPr>
          <w:sz w:val="24"/>
          <w:szCs w:val="24"/>
          <w:lang w:val="bs-Latn-BA"/>
        </w:rPr>
        <w:t>je sud povrijedio odredbe člana 191. stav 4. Zakona o parničnom postupku, kao i člana 7., 8. i 123. ZPP-a</w:t>
      </w:r>
      <w:r w:rsidR="004522F4" w:rsidRPr="00B50C29">
        <w:rPr>
          <w:sz w:val="24"/>
          <w:szCs w:val="24"/>
          <w:lang w:val="bs-Latn-BA"/>
        </w:rPr>
        <w:t xml:space="preserve">, odnosno da nije savjesno i brižljivo cijenio provedene dokaze, prvenstveno nalaz i mišljenja vještaka vještaka saobraćajne struke, odnosno da nije cijenio primjedbe na isti, da ne sadrži obrazloženje mašinskog dijela vještačenja, kao ni službene </w:t>
      </w:r>
      <w:r w:rsidR="004522F4" w:rsidRPr="00B50C29">
        <w:rPr>
          <w:sz w:val="24"/>
          <w:szCs w:val="24"/>
          <w:lang w:val="bs-Latn-BA"/>
        </w:rPr>
        <w:lastRenderedPageBreak/>
        <w:t xml:space="preserve">zabilješke povodom saobraćajne nezgode, odnosno da su izneseni razlozi o odlučnim činjenicama proturječni međusobno i činjenicama koje proizlaze iz drugih dokaza. Ističe da je sud odluku donio isključivo na osnovu nalaza i mišljenja vještaka saobraćajne struke, te da je izostalo obrazloženje ocjene navedenog dokaza, obzirom da je sud samo doslovce prepisao tekst nalaza i mišljenja vještaka, pri čemu ukazuje da ostali dokazi nemaju manju dokaznu snagu, zbog čega smatra da su morali biti cijenjeni kako pojedinačno, tako i u međusobnoj vezi sa ostalim dokazima. Smatra da je nalaz i mišljenje vještaka saobraćajne struke sam po sebi kontradiktoran, te da je sud svoju odluku temeljio samo na dijelu nalaza i mišljenja vještaka saobraćajne struke, </w:t>
      </w:r>
      <w:r w:rsidR="002D70BB" w:rsidRPr="00B50C29">
        <w:rPr>
          <w:sz w:val="24"/>
          <w:szCs w:val="24"/>
          <w:lang w:val="bs-Latn-BA"/>
        </w:rPr>
        <w:t xml:space="preserve">smatrajući da je nalaz plod nedovoljnog znanja i stručnosti, te da je sud morao odrediti novo vještačenje u cilju razrješenja okolnosti na koje vještak nije odgovorio ili je proizvoljno odgovorio, bez stručnog utemeljenja. </w:t>
      </w:r>
    </w:p>
    <w:p w14:paraId="4285682A" w14:textId="41A59DFF" w:rsidR="002D70BB" w:rsidRPr="00B50C29" w:rsidRDefault="002D70BB" w:rsidP="00FD692A">
      <w:pPr>
        <w:jc w:val="both"/>
        <w:rPr>
          <w:sz w:val="24"/>
          <w:szCs w:val="24"/>
          <w:lang w:val="bs-Latn-BA"/>
        </w:rPr>
      </w:pPr>
    </w:p>
    <w:p w14:paraId="36B972F0" w14:textId="30874DFE" w:rsidR="00E60254" w:rsidRPr="00B50C29" w:rsidRDefault="002A1820" w:rsidP="00FD692A">
      <w:pPr>
        <w:jc w:val="both"/>
        <w:rPr>
          <w:sz w:val="24"/>
          <w:szCs w:val="24"/>
          <w:lang w:val="bs-Latn-BA"/>
        </w:rPr>
      </w:pPr>
      <w:r w:rsidRPr="00B50C29">
        <w:rPr>
          <w:sz w:val="24"/>
          <w:szCs w:val="24"/>
          <w:lang w:val="bs-Latn-BA"/>
        </w:rPr>
        <w:t xml:space="preserve">Ukazuje da je vještak proizvoljno utvrdio gubitak brzine vozila, pozivajući se na stranicu 14. nalaza i mišljenja, pri čemu ukazuje da nije naveo na osnovu koje stručne metode je istu utvrdio. Smatra da je tehnički nemoguće da se vozila nakon kontakta trenutno zaustave i da se sva brzina utroši u deformaciju, kao i da vještak nije uzeo u obzir da je vozilo Seat nakon kontakta sa ogradom ostvarilo kretanje unaprijed. Nadalje, smatra da vještak nije uzeo u obzir tragove na cesti koji ukazuju na kretanje vozila VW Golf unazad nakon ostvarenog kontakta, odnosno odbačaja od strane vozila Seat, pri čemu smatra da je tehnički nemoguće da, shodno prikazanom položaju vozila nakon nezgode, brzina utrošena na deformaciju bude ujedno u sudarna brzina, odnosno da su pogrešno utvrđene brzine utrošene na deformaciju, ukazujući da brzine od 20 i 23 km/h nisu ni približno dovoljne za aktiviranje zračnih jastuka. Smatra da je nemoguće da je vozilo Seat, koje je manje i koje se kretalo manjom brzinom, </w:t>
      </w:r>
      <w:r w:rsidR="00F479E8" w:rsidRPr="00B50C29">
        <w:rPr>
          <w:sz w:val="24"/>
          <w:szCs w:val="24"/>
          <w:lang w:val="bs-Latn-BA"/>
        </w:rPr>
        <w:t xml:space="preserve">odbaci vozilo VW Golf unazad. Ističe da je vještak konstatovao da nije mogao pouzdano odrediti brzine vozila prije nezgode, pri čemu ukazuje da je vještak propustio uzeti u obzir zakon o očuvanju količine kretanja i zakon o očuvanju energije utrošene tokom sudarnog procesa. Ističe da je vještak iznio da je sudarna preklopna površina 80%, te da mnoge potrebne parametre ne može pouzdano odrediti, ali je ipak naveo da ne postoji energetska i visinska kompatibilnost sudarnog procesa, ukazujući da smatra da je potrebne parametre bilo moguće odrediti. </w:t>
      </w:r>
      <w:r w:rsidR="00B12138" w:rsidRPr="00B50C29">
        <w:rPr>
          <w:sz w:val="24"/>
          <w:szCs w:val="24"/>
          <w:lang w:val="bs-Latn-BA"/>
        </w:rPr>
        <w:t>Smatra da je širina oštećenja sa traga direktnog kontakta u ovom sudarnom procesu kompatibilna, a što je vidljivo na fotografijama oštećenja vozila, a što po ocjeni punomoćnika predstavlja glavni uslov za određivanje geometrije kompatibilnosti sudarnog procesa, pri čemu ukazuje da je vještak samo paušalno odredio da ne postoji energetska kompatibilnost sudarnog procesa, bez da je istu izračunao, pri čemu ukazuje da je punomoćnik tužiteljice u više navrata gledao izračun vještaka o navedenoj kompatibilnosti. Smatra da je vremensko prostorna analiza urađena pogrešno, ukazujući da je vještak pogrešno koristio za forsirano kočenje usporenje od 5,4 m/s na kvadrat, na suhoj podlozi, smatrajući da ono iznosi 7,0 m/s na kvadrat.</w:t>
      </w:r>
    </w:p>
    <w:p w14:paraId="51C7D77F" w14:textId="3A25D2C4" w:rsidR="00CA72EC" w:rsidRPr="00B50C29" w:rsidRDefault="00CA72EC" w:rsidP="00FD692A">
      <w:pPr>
        <w:jc w:val="both"/>
        <w:rPr>
          <w:sz w:val="24"/>
          <w:szCs w:val="24"/>
          <w:lang w:val="bs-Latn-BA"/>
        </w:rPr>
      </w:pPr>
    </w:p>
    <w:p w14:paraId="302CFAA4" w14:textId="52C093F9" w:rsidR="00CA72EC" w:rsidRPr="00B50C29" w:rsidRDefault="00CA72EC" w:rsidP="00FD692A">
      <w:pPr>
        <w:jc w:val="both"/>
        <w:rPr>
          <w:sz w:val="24"/>
          <w:szCs w:val="24"/>
          <w:lang w:val="bs-Latn-BA"/>
        </w:rPr>
      </w:pPr>
      <w:r w:rsidRPr="00B50C29">
        <w:rPr>
          <w:sz w:val="24"/>
          <w:szCs w:val="24"/>
          <w:lang w:val="bs-Latn-BA"/>
        </w:rPr>
        <w:t>Stoga smatra da se na predmetnom nalazu i mišljenju vještaka ne može zasnivati odluka suda, smatrajući da je vještak pogrešno i suprotno predloženim okolnostima izveo svoj nalaz i mišljenje. Smatra da je sud povrijedio odredbe člana 191. stav 4. ZPP-a jer je u obrazloženju presude samo prepisao nalaz vještaka saobraćajne struke, odnosno nije dao obrazloženje zašto je usvojio nalaz vještaka saobraćajne struke koji je po njegovoj ocjeni nepotpun i kojim nije odgovoreno na zadatak posta</w:t>
      </w:r>
      <w:r w:rsidR="0008597A" w:rsidRPr="00B50C29">
        <w:rPr>
          <w:sz w:val="24"/>
          <w:szCs w:val="24"/>
          <w:lang w:val="bs-Latn-BA"/>
        </w:rPr>
        <w:t>v</w:t>
      </w:r>
      <w:r w:rsidRPr="00B50C29">
        <w:rPr>
          <w:sz w:val="24"/>
          <w:szCs w:val="24"/>
          <w:lang w:val="bs-Latn-BA"/>
        </w:rPr>
        <w:t>ljen vještaku, obzirom da vještak nije uzeo u obzir sve okolnosti, iako je isti trebao biti urađen na osnovu cjelokupne dokumentacije iz spisa, pri čemu ističe da je vještak trebao vratiti spis sudu ukoliko nije mogao od</w:t>
      </w:r>
      <w:r w:rsidR="0008597A" w:rsidRPr="00B50C29">
        <w:rPr>
          <w:sz w:val="24"/>
          <w:szCs w:val="24"/>
          <w:lang w:val="bs-Latn-BA"/>
        </w:rPr>
        <w:t xml:space="preserve">govoriti na postavljeni zadatak. Stoga </w:t>
      </w:r>
      <w:r w:rsidR="0008597A" w:rsidRPr="00B50C29">
        <w:rPr>
          <w:sz w:val="24"/>
          <w:szCs w:val="24"/>
          <w:lang w:val="bs-Latn-BA"/>
        </w:rPr>
        <w:lastRenderedPageBreak/>
        <w:t>smatra da je nalaz i mišljenje vještaka saobraćajne struke nestručan, nepotpun i protivrječan samom sebi i ostalim materijalnim dokazima u spisu, odnosno iskazu samog vještaka. Ističe da je nesporna činjenica da je došlo do kontakta vozila na način kako je to opisano u tužbi, odnosno da oštećenja na vozilima potiču iz predmetne saobraćajne nezgode, te da je sud svoju odluku neosnovano zasnovao samo na nalazu i mišljenju vještaka saobraćajne struke, pri čemu nije ni detaljno preispitao sam nalaz i mišljenje vještaka, a kako bi utvrdio da je isti zaista urađen po pravilima struke, tako da je sud isti paušalno prihvatio kao tačan bez da je cijenio prigovore punomoćnika tužiteljice istaknute na nalaz tražeći da se odredi drugo vještačenje. Smatra da bi sud da je ispravno cijenio ostale materijalne dokaze mogao zaključiti da je tužiteljica dokazala uzročno-posljedičnu vezu između radnje i štete na vozilu tužiteljice.</w:t>
      </w:r>
    </w:p>
    <w:p w14:paraId="63CB6EB1" w14:textId="4690A7F0" w:rsidR="00E60254" w:rsidRPr="00B50C29" w:rsidRDefault="00E60254" w:rsidP="00FD692A">
      <w:pPr>
        <w:jc w:val="both"/>
        <w:rPr>
          <w:sz w:val="24"/>
          <w:szCs w:val="24"/>
          <w:lang w:val="bs-Latn-BA"/>
        </w:rPr>
      </w:pPr>
    </w:p>
    <w:p w14:paraId="690E2DF4" w14:textId="166719A5" w:rsidR="00EC3D1E" w:rsidRPr="00B50C29" w:rsidRDefault="00CC3EC3" w:rsidP="00377600">
      <w:pPr>
        <w:jc w:val="both"/>
        <w:rPr>
          <w:sz w:val="24"/>
          <w:szCs w:val="24"/>
          <w:lang w:val="bs-Latn-BA"/>
        </w:rPr>
      </w:pPr>
      <w:r w:rsidRPr="00B50C29">
        <w:rPr>
          <w:sz w:val="24"/>
          <w:szCs w:val="24"/>
          <w:lang w:val="bs-Latn-BA"/>
        </w:rPr>
        <w:t>Tuž</w:t>
      </w:r>
      <w:r w:rsidR="00E60254" w:rsidRPr="00B50C29">
        <w:rPr>
          <w:sz w:val="24"/>
          <w:szCs w:val="24"/>
          <w:lang w:val="bs-Latn-BA"/>
        </w:rPr>
        <w:t>eni</w:t>
      </w:r>
      <w:r w:rsidR="00EC3D1E" w:rsidRPr="00B50C29">
        <w:rPr>
          <w:sz w:val="24"/>
          <w:szCs w:val="24"/>
          <w:lang w:val="bs-Latn-BA"/>
        </w:rPr>
        <w:t xml:space="preserve"> nije dostavio odgovor na žalbu.</w:t>
      </w:r>
    </w:p>
    <w:p w14:paraId="0363058A" w14:textId="77777777" w:rsidR="007D604D" w:rsidRPr="00B50C29" w:rsidRDefault="007D604D" w:rsidP="00377600">
      <w:pPr>
        <w:jc w:val="both"/>
        <w:rPr>
          <w:sz w:val="24"/>
          <w:szCs w:val="24"/>
          <w:lang w:val="bs-Latn-BA"/>
        </w:rPr>
      </w:pPr>
    </w:p>
    <w:p w14:paraId="4569A78F" w14:textId="77777777" w:rsidR="00377600" w:rsidRPr="00B50C29" w:rsidRDefault="00377600" w:rsidP="00377600">
      <w:pPr>
        <w:jc w:val="both"/>
        <w:rPr>
          <w:sz w:val="24"/>
          <w:szCs w:val="24"/>
          <w:lang w:val="bs-Latn-BA"/>
        </w:rPr>
      </w:pPr>
      <w:r w:rsidRPr="00B50C29">
        <w:rPr>
          <w:sz w:val="24"/>
          <w:szCs w:val="24"/>
          <w:lang w:val="bs-Latn-BA"/>
        </w:rPr>
        <w:t>Pošto je ispitao pobijanu presudu u granicama žalbenih razloga i po službenoj dužnosti u smislu člana 221. Zakona o parničnom postupku (Službene novine Federacije BiH, broj: 53/03, 73/05, 19/06 i 98/15) drugostepeni sud je zaključio slijedeće:</w:t>
      </w:r>
    </w:p>
    <w:p w14:paraId="014DEDEC" w14:textId="77777777" w:rsidR="00377600" w:rsidRPr="00B50C29" w:rsidRDefault="00377600" w:rsidP="00377600">
      <w:pPr>
        <w:ind w:firstLine="1134"/>
        <w:jc w:val="both"/>
        <w:rPr>
          <w:iCs/>
          <w:sz w:val="24"/>
          <w:szCs w:val="24"/>
          <w:lang w:val="bs-Latn-BA"/>
        </w:rPr>
      </w:pPr>
    </w:p>
    <w:p w14:paraId="25AD2976" w14:textId="762004E7" w:rsidR="00377600" w:rsidRPr="00B50C29" w:rsidRDefault="00377600" w:rsidP="00377600">
      <w:pPr>
        <w:jc w:val="both"/>
        <w:rPr>
          <w:iCs/>
          <w:sz w:val="24"/>
          <w:szCs w:val="24"/>
          <w:lang w:val="bs-Latn-BA"/>
        </w:rPr>
      </w:pPr>
      <w:r w:rsidRPr="00B50C29">
        <w:rPr>
          <w:iCs/>
          <w:sz w:val="24"/>
          <w:szCs w:val="24"/>
          <w:lang w:val="bs-Latn-BA"/>
        </w:rPr>
        <w:t xml:space="preserve">Žalba </w:t>
      </w:r>
      <w:r w:rsidR="00D16E08" w:rsidRPr="00B50C29">
        <w:rPr>
          <w:iCs/>
          <w:sz w:val="24"/>
          <w:szCs w:val="24"/>
          <w:lang w:val="bs-Latn-BA"/>
        </w:rPr>
        <w:t>ni</w:t>
      </w:r>
      <w:r w:rsidRPr="00B50C29">
        <w:rPr>
          <w:iCs/>
          <w:sz w:val="24"/>
          <w:szCs w:val="24"/>
          <w:lang w:val="bs-Latn-BA"/>
        </w:rPr>
        <w:t>je osnovana.</w:t>
      </w:r>
    </w:p>
    <w:p w14:paraId="456908FB" w14:textId="73109646" w:rsidR="00A46AE1" w:rsidRPr="00B50C29" w:rsidRDefault="00A46AE1" w:rsidP="00377600">
      <w:pPr>
        <w:jc w:val="both"/>
        <w:rPr>
          <w:iCs/>
          <w:sz w:val="24"/>
          <w:szCs w:val="24"/>
          <w:lang w:val="bs-Latn-BA"/>
        </w:rPr>
      </w:pPr>
    </w:p>
    <w:p w14:paraId="4C62C9AE" w14:textId="760FFD05" w:rsidR="003F12B3" w:rsidRPr="00B50C29" w:rsidRDefault="00A46AE1" w:rsidP="003F12B3">
      <w:pPr>
        <w:jc w:val="both"/>
        <w:rPr>
          <w:sz w:val="24"/>
          <w:szCs w:val="24"/>
          <w:lang w:val="bs-Latn-BA"/>
        </w:rPr>
      </w:pPr>
      <w:r w:rsidRPr="00B50C29">
        <w:rPr>
          <w:sz w:val="24"/>
          <w:szCs w:val="24"/>
          <w:lang w:val="bs-Latn-BA"/>
        </w:rPr>
        <w:t>Predmet ovog spora je zahtjev tuži</w:t>
      </w:r>
      <w:r w:rsidR="00E60254" w:rsidRPr="00B50C29">
        <w:rPr>
          <w:sz w:val="24"/>
          <w:szCs w:val="24"/>
          <w:lang w:val="bs-Latn-BA"/>
        </w:rPr>
        <w:t>teljice</w:t>
      </w:r>
      <w:r w:rsidRPr="00B50C29">
        <w:rPr>
          <w:sz w:val="24"/>
          <w:szCs w:val="24"/>
          <w:lang w:val="bs-Latn-BA"/>
        </w:rPr>
        <w:t xml:space="preserve"> da sud obaveže tužen</w:t>
      </w:r>
      <w:r w:rsidR="003F12B3" w:rsidRPr="00B50C29">
        <w:rPr>
          <w:sz w:val="24"/>
          <w:szCs w:val="24"/>
          <w:lang w:val="bs-Latn-BA"/>
        </w:rPr>
        <w:t>og</w:t>
      </w:r>
      <w:r w:rsidRPr="00B50C29">
        <w:rPr>
          <w:sz w:val="24"/>
          <w:szCs w:val="24"/>
          <w:lang w:val="bs-Latn-BA"/>
        </w:rPr>
        <w:t xml:space="preserve"> da </w:t>
      </w:r>
      <w:r w:rsidR="00E60254" w:rsidRPr="00B50C29">
        <w:rPr>
          <w:sz w:val="24"/>
          <w:szCs w:val="24"/>
          <w:lang w:val="bs-Latn-BA"/>
        </w:rPr>
        <w:t>joj</w:t>
      </w:r>
      <w:r w:rsidRPr="00B50C29">
        <w:rPr>
          <w:sz w:val="24"/>
          <w:szCs w:val="24"/>
          <w:lang w:val="bs-Latn-BA"/>
        </w:rPr>
        <w:t xml:space="preserve"> </w:t>
      </w:r>
      <w:r w:rsidR="00E60254" w:rsidRPr="00B50C29">
        <w:rPr>
          <w:sz w:val="24"/>
          <w:szCs w:val="24"/>
          <w:lang w:val="bs-Latn-BA"/>
        </w:rPr>
        <w:t xml:space="preserve">na ime materijalne štete nastale na njenom vozilu </w:t>
      </w:r>
      <w:r w:rsidRPr="00B50C29">
        <w:rPr>
          <w:sz w:val="24"/>
          <w:szCs w:val="24"/>
          <w:lang w:val="bs-Latn-BA"/>
        </w:rPr>
        <w:t xml:space="preserve">isplate iznos od </w:t>
      </w:r>
      <w:r w:rsidR="00E60254" w:rsidRPr="00B50C29">
        <w:rPr>
          <w:sz w:val="24"/>
          <w:szCs w:val="24"/>
          <w:lang w:val="bs-Latn-BA" w:eastAsia="bs-Latn-BA"/>
        </w:rPr>
        <w:t xml:space="preserve">16.840,00 </w:t>
      </w:r>
      <w:r w:rsidRPr="00B50C29">
        <w:rPr>
          <w:sz w:val="24"/>
          <w:szCs w:val="24"/>
          <w:lang w:val="bs-Latn-BA"/>
        </w:rPr>
        <w:t xml:space="preserve">KM, sa zakonskom zateznom kamatom počevši od </w:t>
      </w:r>
      <w:r w:rsidR="00E60254" w:rsidRPr="00B50C29">
        <w:rPr>
          <w:sz w:val="24"/>
          <w:szCs w:val="24"/>
          <w:lang w:val="bs-Latn-BA"/>
        </w:rPr>
        <w:t>dana nastanka štete</w:t>
      </w:r>
      <w:r w:rsidRPr="00B50C29">
        <w:rPr>
          <w:sz w:val="24"/>
          <w:szCs w:val="24"/>
          <w:lang w:val="bs-Latn-BA"/>
        </w:rPr>
        <w:t xml:space="preserve">, </w:t>
      </w:r>
      <w:r w:rsidR="00E60254" w:rsidRPr="00B50C29">
        <w:rPr>
          <w:sz w:val="24"/>
          <w:szCs w:val="24"/>
          <w:lang w:val="bs-Latn-BA"/>
        </w:rPr>
        <w:t>materijalne troškove u ukupnom iznosu od 80,00 KM, vezane za prikupljanje dokumentacije vezane za predmetnu saobraćajnu nezgodu, kao i da joj nadoknadi troškove parničnog postupka.</w:t>
      </w:r>
    </w:p>
    <w:p w14:paraId="48900996" w14:textId="17C14339" w:rsidR="00E60254" w:rsidRPr="00B50C29" w:rsidRDefault="00E60254" w:rsidP="003F12B3">
      <w:pPr>
        <w:jc w:val="both"/>
        <w:rPr>
          <w:sz w:val="24"/>
          <w:szCs w:val="24"/>
          <w:lang w:val="en-US"/>
        </w:rPr>
      </w:pPr>
    </w:p>
    <w:p w14:paraId="463C7299" w14:textId="42F7E012" w:rsidR="00AD09F8" w:rsidRPr="00B50C29" w:rsidRDefault="005A130F" w:rsidP="005601A9">
      <w:pPr>
        <w:autoSpaceDE w:val="0"/>
        <w:autoSpaceDN w:val="0"/>
        <w:adjustRightInd w:val="0"/>
        <w:jc w:val="both"/>
        <w:rPr>
          <w:iCs/>
          <w:sz w:val="24"/>
          <w:szCs w:val="24"/>
          <w:lang w:val="bs-Latn-BA"/>
        </w:rPr>
      </w:pPr>
      <w:r w:rsidRPr="00B50C29">
        <w:rPr>
          <w:iCs/>
          <w:sz w:val="24"/>
          <w:szCs w:val="24"/>
          <w:lang w:val="bs-Latn-BA"/>
        </w:rPr>
        <w:t xml:space="preserve">Iz činjeničnog utvrđenja prvostepene presude proizlazi </w:t>
      </w:r>
      <w:r w:rsidR="00F75498" w:rsidRPr="00B50C29">
        <w:rPr>
          <w:iCs/>
          <w:sz w:val="24"/>
          <w:szCs w:val="24"/>
          <w:lang w:val="bs-Latn-BA"/>
        </w:rPr>
        <w:t>da</w:t>
      </w:r>
      <w:r w:rsidR="00EF2016" w:rsidRPr="00B50C29">
        <w:rPr>
          <w:iCs/>
          <w:sz w:val="24"/>
          <w:szCs w:val="24"/>
          <w:lang w:val="bs-Latn-BA"/>
        </w:rPr>
        <w:t xml:space="preserve"> je </w:t>
      </w:r>
      <w:r w:rsidR="0008597A" w:rsidRPr="00B50C29">
        <w:rPr>
          <w:iCs/>
          <w:sz w:val="24"/>
          <w:szCs w:val="24"/>
          <w:lang w:val="bs-Latn-BA"/>
        </w:rPr>
        <w:t>nesporno da se dana 01.02.2024. godine u 23,15 sati, na magistralnoj cesti M 20, u mjestu Ustikolina, općina Foča, dogodila saobraćajna nezgoda u kojoj su učestvovali vozilo marke Seat, registarske oznake</w:t>
      </w:r>
      <w:r w:rsidR="00FA28AB">
        <w:rPr>
          <w:iCs/>
          <w:sz w:val="24"/>
          <w:szCs w:val="24"/>
          <w:lang w:val="bs-Latn-BA"/>
        </w:rPr>
        <w:t xml:space="preserve"> ...</w:t>
      </w:r>
      <w:r w:rsidR="0008597A" w:rsidRPr="00B50C29">
        <w:rPr>
          <w:iCs/>
          <w:sz w:val="24"/>
          <w:szCs w:val="24"/>
          <w:lang w:val="bs-Latn-BA"/>
        </w:rPr>
        <w:t xml:space="preserve">, koje je bilo osigurano kod tuženog, po polisi broj </w:t>
      </w:r>
      <w:r w:rsidR="00FA28AB">
        <w:rPr>
          <w:iCs/>
          <w:sz w:val="24"/>
          <w:szCs w:val="24"/>
          <w:lang w:val="bs-Latn-BA"/>
        </w:rPr>
        <w:t>...</w:t>
      </w:r>
      <w:r w:rsidR="0008597A" w:rsidRPr="00B50C29">
        <w:rPr>
          <w:iCs/>
          <w:sz w:val="24"/>
          <w:szCs w:val="24"/>
          <w:lang w:val="bs-Latn-BA"/>
        </w:rPr>
        <w:t xml:space="preserve"> od 26.01.2024. godine</w:t>
      </w:r>
      <w:r w:rsidR="00FF3BA9" w:rsidRPr="00B50C29">
        <w:rPr>
          <w:iCs/>
          <w:sz w:val="24"/>
          <w:szCs w:val="24"/>
          <w:lang w:val="bs-Latn-BA"/>
        </w:rPr>
        <w:t>, a kojim je upravljao G</w:t>
      </w:r>
      <w:r w:rsidR="00FA28AB">
        <w:rPr>
          <w:iCs/>
          <w:sz w:val="24"/>
          <w:szCs w:val="24"/>
          <w:lang w:val="bs-Latn-BA"/>
        </w:rPr>
        <w:t>.</w:t>
      </w:r>
      <w:r w:rsidR="00FF3BA9" w:rsidRPr="00B50C29">
        <w:rPr>
          <w:iCs/>
          <w:sz w:val="24"/>
          <w:szCs w:val="24"/>
          <w:lang w:val="bs-Latn-BA"/>
        </w:rPr>
        <w:t xml:space="preserve"> A</w:t>
      </w:r>
      <w:r w:rsidR="00FA28AB">
        <w:rPr>
          <w:iCs/>
          <w:sz w:val="24"/>
          <w:szCs w:val="24"/>
          <w:lang w:val="bs-Latn-BA"/>
        </w:rPr>
        <w:t>.</w:t>
      </w:r>
      <w:r w:rsidR="0008597A" w:rsidRPr="00B50C29">
        <w:rPr>
          <w:iCs/>
          <w:sz w:val="24"/>
          <w:szCs w:val="24"/>
          <w:lang w:val="bs-Latn-BA"/>
        </w:rPr>
        <w:t xml:space="preserve"> i vozilo marke Volkswagen, registarske oznake</w:t>
      </w:r>
      <w:r w:rsidR="00FA28AB">
        <w:rPr>
          <w:iCs/>
          <w:sz w:val="24"/>
          <w:szCs w:val="24"/>
          <w:lang w:val="bs-Latn-BA"/>
        </w:rPr>
        <w:t xml:space="preserve"> ...</w:t>
      </w:r>
      <w:r w:rsidR="0008597A" w:rsidRPr="00B50C29">
        <w:rPr>
          <w:iCs/>
          <w:sz w:val="24"/>
          <w:szCs w:val="24"/>
          <w:lang w:val="bs-Latn-BA"/>
        </w:rPr>
        <w:t>, vlasništvo tužiteljice, osigurano kod Dunav osiguranja po polisi broj:</w:t>
      </w:r>
      <w:r w:rsidR="00FA28AB">
        <w:rPr>
          <w:iCs/>
          <w:sz w:val="24"/>
          <w:szCs w:val="24"/>
          <w:lang w:val="bs-Latn-BA"/>
        </w:rPr>
        <w:t xml:space="preserve"> ...</w:t>
      </w:r>
      <w:r w:rsidR="0008597A" w:rsidRPr="00B50C29">
        <w:rPr>
          <w:iCs/>
          <w:sz w:val="24"/>
          <w:szCs w:val="24"/>
          <w:lang w:val="bs-Latn-BA"/>
        </w:rPr>
        <w:t xml:space="preserve"> od 15.06.2023. godine</w:t>
      </w:r>
      <w:r w:rsidR="00FF3BA9" w:rsidRPr="00B50C29">
        <w:rPr>
          <w:iCs/>
          <w:sz w:val="24"/>
          <w:szCs w:val="24"/>
          <w:lang w:val="bs-Latn-BA"/>
        </w:rPr>
        <w:t>, a kojim je upravljala D</w:t>
      </w:r>
      <w:r w:rsidR="00FA28AB">
        <w:rPr>
          <w:iCs/>
          <w:sz w:val="24"/>
          <w:szCs w:val="24"/>
          <w:lang w:val="bs-Latn-BA"/>
        </w:rPr>
        <w:t>.</w:t>
      </w:r>
      <w:r w:rsidR="00FF3BA9" w:rsidRPr="00B50C29">
        <w:rPr>
          <w:iCs/>
          <w:sz w:val="24"/>
          <w:szCs w:val="24"/>
          <w:lang w:val="bs-Latn-BA"/>
        </w:rPr>
        <w:t xml:space="preserve"> M</w:t>
      </w:r>
      <w:r w:rsidR="00FA28AB">
        <w:rPr>
          <w:iCs/>
          <w:sz w:val="24"/>
          <w:szCs w:val="24"/>
          <w:lang w:val="bs-Latn-BA"/>
        </w:rPr>
        <w:t>.</w:t>
      </w:r>
      <w:r w:rsidR="00FF3BA9" w:rsidRPr="00B50C29">
        <w:rPr>
          <w:iCs/>
          <w:sz w:val="24"/>
          <w:szCs w:val="24"/>
          <w:lang w:val="bs-Latn-BA"/>
        </w:rPr>
        <w:t>. Iz Zabilješke o saobraćajnoj nezgodi MUP BPK PS KRS Goražde od 01.02.2024. godine</w:t>
      </w:r>
      <w:r w:rsidR="00AB3C77" w:rsidRPr="00B50C29">
        <w:rPr>
          <w:iCs/>
          <w:sz w:val="24"/>
          <w:szCs w:val="24"/>
          <w:lang w:val="bs-Latn-BA"/>
        </w:rPr>
        <w:t xml:space="preserve">, kao i fotografija, </w:t>
      </w:r>
      <w:r w:rsidR="00FF3BA9" w:rsidRPr="00B50C29">
        <w:rPr>
          <w:iCs/>
          <w:sz w:val="24"/>
          <w:szCs w:val="24"/>
          <w:lang w:val="bs-Latn-BA"/>
        </w:rPr>
        <w:t>proizlazi da je u momentu nastanka saobraćajne nezgode bilo vedro vrijeme,</w:t>
      </w:r>
      <w:r w:rsidR="000A1C13" w:rsidRPr="00B50C29">
        <w:rPr>
          <w:iCs/>
          <w:sz w:val="24"/>
          <w:szCs w:val="24"/>
          <w:lang w:val="bs-Latn-BA"/>
        </w:rPr>
        <w:t xml:space="preserve"> kolovoz suh, da je širina istog na mjestu nezgode 6,70 metara, da isti čine dvije saobraćajne trake širine 3,35 metara, da je sa desne strane kolovoza gledajući iz smjera Foče prema Ustikolini postavljena čelična sigurnosna ograda visine 0,80 metara, i to na podzidu udaljenom 0,30 metara od ivice kolovoza, da je brzina kretanja iz pravca Foče ograničena na 80 km/h, dok je iz pravca Ustikoline prema Foči ograničenje brzine 70 km/h, </w:t>
      </w:r>
      <w:r w:rsidR="000A1C13" w:rsidRPr="00B50C29">
        <w:rPr>
          <w:sz w:val="24"/>
          <w:szCs w:val="24"/>
          <w:lang w:val="hr-HR" w:eastAsia="zh-CN"/>
        </w:rPr>
        <w:t xml:space="preserve">da je mjesto kontakta gledano po širini kolovoza u smjeru kretanja putničkog vozila Seat udaljeno od čelične sigurnosne ograde za oko 1,10 m i oko 9,80 m od stajne tačke, </w:t>
      </w:r>
      <w:r w:rsidR="00FF3BA9" w:rsidRPr="00B50C29">
        <w:rPr>
          <w:iCs/>
          <w:sz w:val="24"/>
          <w:szCs w:val="24"/>
          <w:lang w:val="bs-Latn-BA"/>
        </w:rPr>
        <w:t xml:space="preserve">da vozači nisu bili pod dejstvom alkohola, </w:t>
      </w:r>
      <w:r w:rsidR="00AB3C77" w:rsidRPr="00B50C29">
        <w:rPr>
          <w:iCs/>
          <w:sz w:val="24"/>
          <w:szCs w:val="24"/>
          <w:lang w:val="bs-Latn-BA"/>
        </w:rPr>
        <w:t xml:space="preserve">da su policijski službenici na licu mjesta zatekli pmv marke Seat u lijevoj saobraćajnoj traci gledano iz pravca Goražda u pravcu Foče, dok se pmv Volkswagen nalazilo u lijevoj saobraćajnoj traci gledano iz pravca Goražda u pravcu Foče, te da su konstatovali </w:t>
      </w:r>
      <w:r w:rsidR="00FF3BA9" w:rsidRPr="00B50C29">
        <w:rPr>
          <w:iCs/>
          <w:sz w:val="24"/>
          <w:szCs w:val="24"/>
          <w:lang w:val="bs-Latn-BA"/>
        </w:rPr>
        <w:t xml:space="preserve">da su na vozili Seat nastala oštećenja na braniku, faru, pokazivaču pravca, blatobranu, poklopcu motora, na vratima i da je aktiviran zračni jastuk vozača, dok su na vozilu Volkswagen </w:t>
      </w:r>
      <w:r w:rsidR="00AB3C77" w:rsidRPr="00B50C29">
        <w:rPr>
          <w:iCs/>
          <w:sz w:val="24"/>
          <w:szCs w:val="24"/>
          <w:lang w:val="bs-Latn-BA"/>
        </w:rPr>
        <w:t xml:space="preserve">oštećenja nastala na braniku, faru, pokazivaču pravca, poklopcu motora, vratima, da su blatobrani pomjereni na vrata i lijeva i </w:t>
      </w:r>
      <w:r w:rsidR="00AB3C77" w:rsidRPr="00B50C29">
        <w:rPr>
          <w:iCs/>
          <w:sz w:val="24"/>
          <w:szCs w:val="24"/>
          <w:lang w:val="bs-Latn-BA"/>
        </w:rPr>
        <w:lastRenderedPageBreak/>
        <w:t xml:space="preserve">desna, i da je aktiviran zračni jastuk vozača i suvozača. </w:t>
      </w:r>
      <w:r w:rsidR="000A1C13" w:rsidRPr="00B50C29">
        <w:rPr>
          <w:iCs/>
          <w:sz w:val="24"/>
          <w:szCs w:val="24"/>
          <w:lang w:val="bs-Latn-BA"/>
        </w:rPr>
        <w:t>P</w:t>
      </w:r>
      <w:r w:rsidR="002D07E7" w:rsidRPr="00B50C29">
        <w:rPr>
          <w:iCs/>
          <w:sz w:val="24"/>
          <w:szCs w:val="24"/>
          <w:lang w:val="bs-Latn-BA"/>
        </w:rPr>
        <w:t>r</w:t>
      </w:r>
      <w:r w:rsidR="000A1C13" w:rsidRPr="00B50C29">
        <w:rPr>
          <w:iCs/>
          <w:sz w:val="24"/>
          <w:szCs w:val="24"/>
          <w:lang w:val="bs-Latn-BA"/>
        </w:rPr>
        <w:t xml:space="preserve">ovedenim vještačenjem po vještaku mašinske struke sud je utvrdio da je na pmv VW Golf nastala totalna šteta u iznosu od 14.493,00 KM. </w:t>
      </w:r>
    </w:p>
    <w:p w14:paraId="30DEF0E0" w14:textId="18E37495" w:rsidR="000A1C13" w:rsidRPr="00B50C29" w:rsidRDefault="000A1C13" w:rsidP="005601A9">
      <w:pPr>
        <w:autoSpaceDE w:val="0"/>
        <w:autoSpaceDN w:val="0"/>
        <w:adjustRightInd w:val="0"/>
        <w:jc w:val="both"/>
        <w:rPr>
          <w:iCs/>
          <w:sz w:val="24"/>
          <w:szCs w:val="24"/>
          <w:lang w:val="bs-Latn-BA"/>
        </w:rPr>
      </w:pPr>
    </w:p>
    <w:p w14:paraId="13BA538D" w14:textId="4918E476" w:rsidR="00340AC1" w:rsidRPr="00B50C29" w:rsidRDefault="00BB331B" w:rsidP="000A1C13">
      <w:pPr>
        <w:autoSpaceDE w:val="0"/>
        <w:autoSpaceDN w:val="0"/>
        <w:adjustRightInd w:val="0"/>
        <w:jc w:val="both"/>
        <w:rPr>
          <w:noProof/>
          <w:kern w:val="2"/>
          <w:sz w:val="24"/>
          <w:szCs w:val="24"/>
          <w:lang w:val="bs-Latn-BA" w:eastAsia="bs-Latn-BA"/>
        </w:rPr>
      </w:pPr>
      <w:r w:rsidRPr="00B50C29">
        <w:rPr>
          <w:noProof/>
          <w:kern w:val="2"/>
          <w:sz w:val="24"/>
          <w:szCs w:val="24"/>
          <w:lang w:val="bs-Latn-BA" w:eastAsia="bs-Latn-BA"/>
        </w:rPr>
        <w:t>Vještaj je u nalazu iznio da se brzina kretanja vozila nije mogla precizno i pouzdano utvrditi, te da je brzina u mjestu kontakta određena na osnovu evidentiranih oštećenja, da ne postoje vidljivi tragovi usporenja, da je prije primarnog kontakta došlo do usporenja manjeg od vrijednosti usporenja sa blokiranim točkovima, da je pmv VW Golf neposredno prije kontakta bio u fazi usporenja sa tim da koeficijent usporenja nije bio sa maksimalnom vrijednošću, zbog čega je utvrdio da je njegova pretpostavljena brzina kretanja bila 70 km/h</w:t>
      </w:r>
      <w:r w:rsidR="00233A36" w:rsidRPr="00B50C29">
        <w:rPr>
          <w:noProof/>
          <w:kern w:val="2"/>
          <w:sz w:val="24"/>
          <w:szCs w:val="24"/>
          <w:lang w:val="bs-Latn-BA" w:eastAsia="bs-Latn-BA"/>
        </w:rPr>
        <w:t>. Također, vještak je utvrdio da je neposredno prije ostvarivanja kontakta došlo do usporenja i pmv Seat, da koeficijent usporenja nije bio sa maksimalnom vrijednošću, odnosno da je usporenje bilo oko 5,50 m/s2, te da je pretpostavljana brzina kretanja bila oko 65,00 km/h. Vještak je utvrdio da je brzina kretanja pmv Seat u mjestu kontakta bila 20,00 km/h, odnosno 5,55 m/s, dok je brzina kretanja pmv V</w:t>
      </w:r>
      <w:r w:rsidR="007203E4" w:rsidRPr="00B50C29">
        <w:rPr>
          <w:noProof/>
          <w:kern w:val="2"/>
          <w:sz w:val="24"/>
          <w:szCs w:val="24"/>
          <w:lang w:val="bs-Latn-BA" w:eastAsia="bs-Latn-BA"/>
        </w:rPr>
        <w:t xml:space="preserve">W Golf u mjestu kontakta bila 23 km/h, odnosno 6,38 m/s. Vještak je utvrdio da je vrijeme reagovanja vozača pmv iznosilo 1.075 sekundi, da bi pri utvrđenoj brzini i intenzivnom usporenju zaustavni put pmv VW Golf iznosio oko 55,86 metara, te da je vrijeme zaustavljanja u takvim okolnostima bilo oko 4,67 sekindi, dok bi zaustavni put pmv Seat iznosio 49,57 metara, a vrijeme zaustavlja u navedenim okolnostima bi iznosilo odo 4,36 sekundi. Vještak je utvrdio da je pređeni put pmv Golf od trenutka reagovanja vozača na sporenje do mjesta kontakta iznosio 54,40 metara, dok je taj put za pmv Seat iznosio 46,67 metara, odnosno da je međusobna udaljenost vozila u trenutku nastanka opasne situacije uznosila oko 98,07 metara. </w:t>
      </w:r>
    </w:p>
    <w:p w14:paraId="5B017163" w14:textId="23F9D6C0" w:rsidR="007203E4" w:rsidRPr="00B50C29" w:rsidRDefault="007203E4" w:rsidP="000A1C13">
      <w:pPr>
        <w:autoSpaceDE w:val="0"/>
        <w:autoSpaceDN w:val="0"/>
        <w:adjustRightInd w:val="0"/>
        <w:jc w:val="both"/>
        <w:rPr>
          <w:noProof/>
          <w:kern w:val="2"/>
          <w:sz w:val="24"/>
          <w:szCs w:val="24"/>
          <w:lang w:val="bs-Latn-BA" w:eastAsia="bs-Latn-BA"/>
        </w:rPr>
      </w:pPr>
    </w:p>
    <w:p w14:paraId="2E8018E4" w14:textId="256F4803" w:rsidR="007203E4" w:rsidRPr="00B50C29" w:rsidRDefault="007203E4" w:rsidP="007203E4">
      <w:pPr>
        <w:autoSpaceDE w:val="0"/>
        <w:autoSpaceDN w:val="0"/>
        <w:adjustRightInd w:val="0"/>
        <w:jc w:val="both"/>
        <w:rPr>
          <w:noProof/>
          <w:kern w:val="2"/>
          <w:sz w:val="24"/>
          <w:szCs w:val="24"/>
          <w:lang w:val="bs-Latn-BA" w:eastAsia="bs-Latn-BA"/>
        </w:rPr>
      </w:pPr>
      <w:r w:rsidRPr="00B50C29">
        <w:rPr>
          <w:iCs/>
          <w:sz w:val="24"/>
          <w:szCs w:val="24"/>
          <w:lang w:val="bs-Latn-BA"/>
        </w:rPr>
        <w:t xml:space="preserve">Sud je na osnovu provedenog vještačenja vještaka saobraćajne struke utvrdio da pozicija </w:t>
      </w:r>
      <w:r w:rsidRPr="00B50C29">
        <w:rPr>
          <w:sz w:val="24"/>
          <w:szCs w:val="24"/>
          <w:lang w:val="bs-Latn-BA"/>
        </w:rPr>
        <w:t xml:space="preserve">mjesta primarnog kontakta između automobila VW Golf i Seat Ibiza uzimajući u obzir njihova oštećenja i položaj u odnosu na saobraćajnu opremu ceste (čeličnu sigurnosnu ogradu) u momentu ulaska vozila u udarni proces i nakon udarnog procsa, ukazuju na prostornu nekompatibilnost saobraćajne nezgode. </w:t>
      </w:r>
      <w:r w:rsidRPr="00B50C29">
        <w:rPr>
          <w:noProof/>
          <w:kern w:val="2"/>
          <w:sz w:val="24"/>
          <w:szCs w:val="24"/>
          <w:lang w:val="bs-Latn-BA" w:eastAsia="bs-Latn-BA"/>
        </w:rPr>
        <w:t>Kako su u konkretnom sudarnom procesu učestvovala putnička motorna vozila marke VW Golf i Seat Ibiza, a vještak u svom Nalazu je uočio oštećenja u vidu grebanja koja svojim izgledom podsjećaju na masku automobila BMW koji nije evidentisan kao putnički automobil koji je učestvovao u ovom sudarnom procesu, tako ni o</w:t>
      </w:r>
      <w:r w:rsidRPr="00B50C29">
        <w:rPr>
          <w:sz w:val="24"/>
          <w:szCs w:val="24"/>
          <w:lang w:val="bs-Latn-BA"/>
        </w:rPr>
        <w:t xml:space="preserve">dređena oštećenja i deformacije nastala u sudarnom procesu između putničkog automobila VW Golf i Seat Ibiza ne ukazuju na energetsku kompatibilnos, obzirom da </w:t>
      </w:r>
      <w:r w:rsidRPr="00B50C29">
        <w:rPr>
          <w:kern w:val="2"/>
          <w:sz w:val="24"/>
          <w:szCs w:val="24"/>
          <w:lang w:val="bs-Latn-BA" w:eastAsia="bs-Latn-BA"/>
        </w:rPr>
        <w:t>se</w:t>
      </w:r>
      <w:r w:rsidRPr="00B50C29">
        <w:rPr>
          <w:sz w:val="24"/>
          <w:szCs w:val="24"/>
          <w:lang w:val="bs-Latn-BA"/>
        </w:rPr>
        <w:t xml:space="preserve"> na </w:t>
      </w:r>
      <w:r w:rsidRPr="00B50C29">
        <w:rPr>
          <w:kern w:val="2"/>
          <w:sz w:val="24"/>
          <w:szCs w:val="24"/>
          <w:lang w:val="bs-Latn-BA" w:eastAsia="bs-Latn-BA"/>
        </w:rPr>
        <w:t xml:space="preserve">središnjem dijelu poklopca motora putničkog automobila VW Golf, na visini od oko 0,70 m mogu uočiti oštećenja u vidu ''grebanja'' koja svojim specifičnim izgledom podsjećaju na masku automobila BMW i ista je moguće dovesti u vezu sa oštećenjima koja su mogla nastati u sudarnom procesu sa automobilom marke </w:t>
      </w:r>
      <w:bookmarkStart w:id="1" w:name="_Hlk201750928"/>
      <w:r w:rsidRPr="00B50C29">
        <w:rPr>
          <w:kern w:val="2"/>
          <w:sz w:val="24"/>
          <w:szCs w:val="24"/>
          <w:lang w:val="bs-Latn-BA" w:eastAsia="bs-Latn-BA"/>
        </w:rPr>
        <w:t>BMW</w:t>
      </w:r>
      <w:bookmarkEnd w:id="1"/>
      <w:r w:rsidRPr="00B50C29">
        <w:rPr>
          <w:noProof/>
          <w:kern w:val="2"/>
          <w:sz w:val="24"/>
          <w:szCs w:val="24"/>
          <w:lang w:val="bs-Latn-BA" w:eastAsia="bs-Latn-BA"/>
        </w:rPr>
        <w:t xml:space="preserve">. Vještak je svoj zaključak zasnovao na činjenici da se iz raspoložive dokumentacije jasno vidi da je putničko motorno vozilo vW Golf u saobraćajnoj nezgodi sa potpunim čelnim sudarom, dok je vozilo Seat učestvovalo u saobraćajnom nezgodi sa ekscentričnim čelnim sudarom, gdje je većina oštećenja na VW Golfu sa desne strane, dok su kod vozila Seat veća oštećenja nastala na njegovoj lijevoj strani, pri čemu je evidentirano oštećenje čelične sigurnosne ograde u dužini od 5,00 metara, a koje je najvjerovatnije nastalo bočnim udarom lijevom stranom automobila Seat, dok na pmv VW Golf nisu evidentirana bočna oštećenja. </w:t>
      </w:r>
    </w:p>
    <w:p w14:paraId="0347AC1D" w14:textId="689580B1" w:rsidR="007203E4" w:rsidRPr="00B50C29" w:rsidRDefault="007203E4" w:rsidP="007203E4">
      <w:pPr>
        <w:autoSpaceDE w:val="0"/>
        <w:autoSpaceDN w:val="0"/>
        <w:adjustRightInd w:val="0"/>
        <w:jc w:val="both"/>
        <w:rPr>
          <w:noProof/>
          <w:kern w:val="2"/>
          <w:sz w:val="24"/>
          <w:szCs w:val="24"/>
          <w:lang w:val="bs-Latn-BA" w:eastAsia="bs-Latn-BA"/>
        </w:rPr>
      </w:pPr>
    </w:p>
    <w:p w14:paraId="494F381F" w14:textId="5703ACF0" w:rsidR="00340AC1" w:rsidRPr="00B50C29" w:rsidRDefault="00DC6415" w:rsidP="00340AC1">
      <w:pPr>
        <w:autoSpaceDE w:val="0"/>
        <w:autoSpaceDN w:val="0"/>
        <w:adjustRightInd w:val="0"/>
        <w:jc w:val="both"/>
        <w:rPr>
          <w:sz w:val="24"/>
          <w:szCs w:val="24"/>
          <w:lang w:val="bs-Latn-BA"/>
        </w:rPr>
      </w:pPr>
      <w:r w:rsidRPr="00B50C29">
        <w:rPr>
          <w:noProof/>
          <w:kern w:val="2"/>
          <w:sz w:val="24"/>
          <w:szCs w:val="24"/>
          <w:lang w:val="bs-Latn-BA" w:eastAsia="bs-Latn-BA"/>
        </w:rPr>
        <w:lastRenderedPageBreak/>
        <w:t xml:space="preserve">Sud nije obrazlagao ostale provedene dokaze nalazeći da sadržina istih nije relevantna obzirom da odlučne činjenjice koje su bitne za konkretan spor, odnosno relevantne odredbe materijalnog prava, obzirom da je našao da iz provedenih dokaza proizlazi da je predmetna saobraćajna nezgoda bila ranije dogovorena, odnosno da nije bila neizvijesna, zbog čega ne spada pod osigurani slučaj iz člana 898. ZOO, zbog čega je našao da ne postoji odgovornost tuženog za naknadu nastale štete u smislu člana 919. ZOO, zbog čega je u cijelosti odbio tužbeni zahtjev tužiteljice kao neosnovan. </w:t>
      </w:r>
      <w:r w:rsidR="00340AC1" w:rsidRPr="00B50C29">
        <w:rPr>
          <w:iCs/>
          <w:sz w:val="24"/>
          <w:szCs w:val="24"/>
          <w:lang w:val="bs-Latn-BA"/>
        </w:rPr>
        <w:t xml:space="preserve">Sud je svoju odluku zasnovao na odredbama člana 154., 155., 174., 177., </w:t>
      </w:r>
      <w:r w:rsidR="00FF3BA9" w:rsidRPr="00B50C29">
        <w:rPr>
          <w:iCs/>
          <w:sz w:val="24"/>
          <w:szCs w:val="24"/>
          <w:lang w:val="bs-Latn-BA"/>
        </w:rPr>
        <w:t xml:space="preserve">185., 189., 277., 898. i 919. </w:t>
      </w:r>
      <w:r w:rsidR="00340AC1" w:rsidRPr="00B50C29">
        <w:rPr>
          <w:sz w:val="24"/>
          <w:szCs w:val="24"/>
          <w:lang w:val="bs-Latn-BA"/>
        </w:rPr>
        <w:t xml:space="preserve">Zakona o obligacionim odnosima (Službeni list SFRJ, broj: 29/78, 39/85, 45/89 i 57/89, Službeni list BiH, broj: 2/92, 13/93 i 13/94 i Službene novine F BiH, broj: 29/03 </w:t>
      </w:r>
      <w:r w:rsidRPr="00B50C29">
        <w:rPr>
          <w:sz w:val="24"/>
          <w:szCs w:val="24"/>
          <w:lang w:val="bs-Latn-BA"/>
        </w:rPr>
        <w:t xml:space="preserve">i 42/11), dok je odluku o troškovima postupka donio na osnovu odredaba iz člana 383. i 386. ZPP-a. </w:t>
      </w:r>
    </w:p>
    <w:p w14:paraId="394EF3E1" w14:textId="77777777" w:rsidR="00340AC1" w:rsidRPr="00B50C29" w:rsidRDefault="00340AC1" w:rsidP="00340AC1">
      <w:pPr>
        <w:autoSpaceDE w:val="0"/>
        <w:autoSpaceDN w:val="0"/>
        <w:adjustRightInd w:val="0"/>
        <w:jc w:val="both"/>
        <w:rPr>
          <w:sz w:val="24"/>
          <w:szCs w:val="24"/>
          <w:lang w:val="bs-Latn-BA"/>
        </w:rPr>
      </w:pPr>
    </w:p>
    <w:p w14:paraId="39849B71" w14:textId="001C314C" w:rsidR="00653FA6" w:rsidRPr="00B50C29" w:rsidRDefault="00653FA6" w:rsidP="00653FA6">
      <w:pPr>
        <w:jc w:val="both"/>
        <w:rPr>
          <w:kern w:val="2"/>
          <w:sz w:val="24"/>
          <w:szCs w:val="24"/>
          <w:lang w:val="bs-Latn-BA" w:eastAsia="hr-HR"/>
        </w:rPr>
      </w:pPr>
      <w:r w:rsidRPr="00B50C29">
        <w:rPr>
          <w:sz w:val="24"/>
          <w:szCs w:val="24"/>
          <w:lang w:val="bs-Latn-BA"/>
        </w:rPr>
        <w:t>Žalbeni razlog povrede odredaba parničnog postupka nisu ostvareni, obzirom da prema stanju u spisu ni u postupku kod prvostepenog suda koji je prethodio donošenju pobijane presude, kao ni u samoj presudi nije bilo i nema nedostataka iz člana 209. stav 2. tačka 2), 3), 8), 9), 12) i 13) ZPP-a, a na koje nedostatke drugostepeni sud pazi po službenoj dužnosti</w:t>
      </w:r>
      <w:r w:rsidRPr="00B50C29">
        <w:rPr>
          <w:sz w:val="24"/>
          <w:szCs w:val="24"/>
        </w:rPr>
        <w:t xml:space="preserve">, </w:t>
      </w:r>
      <w:r w:rsidRPr="00B50C29">
        <w:rPr>
          <w:sz w:val="24"/>
          <w:szCs w:val="24"/>
          <w:lang w:val="bs-Latn-BA"/>
        </w:rPr>
        <w:t>saglasno odredbi iz člana 221. ZPP-a. U</w:t>
      </w:r>
      <w:r w:rsidRPr="00B50C29">
        <w:rPr>
          <w:kern w:val="2"/>
          <w:sz w:val="24"/>
          <w:szCs w:val="24"/>
          <w:lang w:val="bs-Latn-BA" w:eastAsia="hr-HR"/>
        </w:rPr>
        <w:t xml:space="preserve"> obrazloženju presude dati su potpuni razlozi o odlučnim činjenicama iz kojih je vidljivo zašto je tužbeni zahtjev tužiteljice odbijen kao neosnovan. Prvostepeni sud je naveo kojim se razlozima rukovodio, odnosno koje činjenice i okolnosti je uzeo u obzir prilikom odlučivanja o tužbenom zahtjevu. Pri tome je sve provedene dokaze cijenio na način propisan odredbom člana 8. ZPP-a</w:t>
      </w:r>
      <w:r w:rsidRPr="00B50C29">
        <w:rPr>
          <w:rFonts w:eastAsia="Tahoma"/>
          <w:sz w:val="24"/>
          <w:szCs w:val="24"/>
          <w:lang w:val="bs-Latn-BA"/>
        </w:rPr>
        <w:t>,</w:t>
      </w:r>
      <w:r w:rsidRPr="00B50C29">
        <w:rPr>
          <w:kern w:val="2"/>
          <w:sz w:val="24"/>
          <w:szCs w:val="24"/>
          <w:lang w:val="bs-Latn-BA" w:eastAsia="hr-HR"/>
        </w:rPr>
        <w:t xml:space="preserve"> a što proizlazi iz analize provedenih dokaza, jer dati razlozi imaju svoju činjeničnu i pravnu osnovu u provedenim dokazima i stanju predmetnog spisa, tako da nije osnovan žalbeni prigovor povrede odredaba iz člana 191. ZPP-a. </w:t>
      </w:r>
    </w:p>
    <w:p w14:paraId="2ECA881D" w14:textId="6B45F536" w:rsidR="00653FA6" w:rsidRPr="00B50C29" w:rsidRDefault="00653FA6" w:rsidP="00653FA6">
      <w:pPr>
        <w:jc w:val="both"/>
        <w:rPr>
          <w:kern w:val="2"/>
          <w:sz w:val="24"/>
          <w:szCs w:val="24"/>
          <w:lang w:val="bs-Latn-BA" w:eastAsia="hr-HR"/>
        </w:rPr>
      </w:pPr>
    </w:p>
    <w:p w14:paraId="75DCFB5F" w14:textId="6CC74D01" w:rsidR="00653FA6" w:rsidRPr="00B50C29" w:rsidRDefault="00653FA6" w:rsidP="00653FA6">
      <w:pPr>
        <w:jc w:val="both"/>
        <w:rPr>
          <w:kern w:val="2"/>
          <w:sz w:val="24"/>
          <w:szCs w:val="24"/>
          <w:lang w:val="bs-Latn-BA" w:eastAsia="hr-HR"/>
        </w:rPr>
      </w:pPr>
      <w:r w:rsidRPr="00B50C29">
        <w:rPr>
          <w:kern w:val="2"/>
          <w:sz w:val="24"/>
          <w:szCs w:val="24"/>
          <w:lang w:val="bs-Latn-BA" w:eastAsia="hr-HR"/>
        </w:rPr>
        <w:t xml:space="preserve">Neosnovan je žalbeni navod tužiteljice da je sud propustio cijeniti sve dokaze, obzirom da je sud iznio pojedinačnu ocjenu svih dokaza koji su provedeni u toku glavne rasprave, pri čemu je jasno naveo da dokaze koji nisu bili od značaja za </w:t>
      </w:r>
      <w:r w:rsidR="00DA5311" w:rsidRPr="00B50C29">
        <w:rPr>
          <w:kern w:val="2"/>
          <w:sz w:val="24"/>
          <w:szCs w:val="24"/>
          <w:lang w:val="bs-Latn-BA" w:eastAsia="hr-HR"/>
        </w:rPr>
        <w:t xml:space="preserve">donošenje odluke suda nije posebno obrazlagao kada je iste dovodio u međusobnu vezu, obzirom da isti nisu mogli uticati na odluku suda. Naime, sud nije obavezan obrazlagati dokaze koji nisu od odlučnog značaja, ukoliko je ranije provedenim dokazima utvrdio činjenično stanje na način da ima osnov za donošenje odluke, kao i da se ostalim dokazima njegova odluka ne može dovesti u pitanje, a što je i po ocjeni ovog suda u konkretnom slučaju ispravno utvrdio prvostepeni sud. </w:t>
      </w:r>
    </w:p>
    <w:p w14:paraId="5C0CD565" w14:textId="77777777" w:rsidR="001A1057" w:rsidRPr="00B50C29" w:rsidRDefault="001A1057" w:rsidP="0023538D">
      <w:pPr>
        <w:jc w:val="both"/>
        <w:rPr>
          <w:iCs/>
          <w:kern w:val="2"/>
          <w:sz w:val="24"/>
          <w:szCs w:val="24"/>
          <w:lang w:val="bs-Latn-BA" w:eastAsia="hr-HR"/>
        </w:rPr>
      </w:pPr>
    </w:p>
    <w:p w14:paraId="6F77EC91" w14:textId="60845DD4" w:rsidR="00E82744" w:rsidRPr="00B50C29" w:rsidRDefault="00C47BBE" w:rsidP="00E82744">
      <w:pPr>
        <w:jc w:val="both"/>
        <w:rPr>
          <w:sz w:val="24"/>
          <w:szCs w:val="24"/>
          <w:lang w:val="bs-Latn-BA"/>
        </w:rPr>
      </w:pPr>
      <w:r w:rsidRPr="00B50C29">
        <w:rPr>
          <w:sz w:val="24"/>
          <w:szCs w:val="24"/>
          <w:lang w:val="bs-Latn-BA" w:eastAsia="bs-Latn-BA"/>
        </w:rPr>
        <w:t xml:space="preserve">Neosnovan je i žalbeni razlog </w:t>
      </w:r>
      <w:hyperlink r:id="rId9" w:anchor="55" w:history="1">
        <w:r w:rsidRPr="00B50C29">
          <w:rPr>
            <w:rStyle w:val="Hyperlink"/>
            <w:color w:val="auto"/>
            <w:sz w:val="24"/>
            <w:szCs w:val="24"/>
            <w:u w:val="none"/>
            <w:lang w:val="bs-Latn-BA" w:eastAsia="bs-Latn-BA"/>
          </w:rPr>
          <w:t>po</w:t>
        </w:r>
      </w:hyperlink>
      <w:r w:rsidRPr="00B50C29">
        <w:rPr>
          <w:sz w:val="24"/>
          <w:szCs w:val="24"/>
          <w:lang w:val="bs-Latn-BA" w:eastAsia="bs-Latn-BA"/>
        </w:rPr>
        <w:t>grešno i ne</w:t>
      </w:r>
      <w:hyperlink r:id="rId10" w:anchor="56" w:history="1">
        <w:r w:rsidRPr="00B50C29">
          <w:rPr>
            <w:rStyle w:val="Hyperlink"/>
            <w:color w:val="auto"/>
            <w:sz w:val="24"/>
            <w:szCs w:val="24"/>
            <w:u w:val="none"/>
            <w:lang w:val="bs-Latn-BA" w:eastAsia="bs-Latn-BA"/>
          </w:rPr>
          <w:t>po</w:t>
        </w:r>
      </w:hyperlink>
      <w:r w:rsidRPr="00B50C29">
        <w:rPr>
          <w:sz w:val="24"/>
          <w:szCs w:val="24"/>
          <w:lang w:val="bs-Latn-BA" w:eastAsia="bs-Latn-BA"/>
        </w:rPr>
        <w:t xml:space="preserve">tpuno utvrđenog činjeničnog stanja, jer je </w:t>
      </w:r>
      <w:r w:rsidRPr="00B50C29">
        <w:rPr>
          <w:sz w:val="24"/>
          <w:szCs w:val="24"/>
          <w:lang w:val="bs-Latn-BA" w:eastAsia="hr-HR"/>
        </w:rPr>
        <w:t>prvostepeni sud i po ocjeni ovog suda pravilno utvrdio odlučne činjenice u ovoj pravnoj stvari</w:t>
      </w:r>
      <w:r w:rsidRPr="00B50C29">
        <w:rPr>
          <w:sz w:val="24"/>
          <w:szCs w:val="24"/>
          <w:lang w:val="bs-Latn-BA" w:eastAsia="bs-Latn-BA"/>
        </w:rPr>
        <w:t xml:space="preserve">, obzirom da je tokom </w:t>
      </w:r>
      <w:hyperlink r:id="rId11" w:anchor="57" w:history="1">
        <w:r w:rsidRPr="00B50C29">
          <w:rPr>
            <w:rStyle w:val="Hyperlink"/>
            <w:color w:val="auto"/>
            <w:sz w:val="24"/>
            <w:szCs w:val="24"/>
            <w:u w:val="none"/>
            <w:lang w:val="bs-Latn-BA" w:eastAsia="bs-Latn-BA"/>
          </w:rPr>
          <w:t>po</w:t>
        </w:r>
      </w:hyperlink>
      <w:r w:rsidRPr="00B50C29">
        <w:rPr>
          <w:sz w:val="24"/>
          <w:szCs w:val="24"/>
          <w:lang w:val="bs-Latn-BA" w:eastAsia="bs-Latn-BA"/>
        </w:rPr>
        <w:t xml:space="preserve">stupka proveo sve dokaze predložene </w:t>
      </w:r>
      <w:hyperlink r:id="rId12" w:anchor="58" w:history="1">
        <w:r w:rsidRPr="00B50C29">
          <w:rPr>
            <w:rStyle w:val="Hyperlink"/>
            <w:color w:val="auto"/>
            <w:sz w:val="24"/>
            <w:szCs w:val="24"/>
            <w:u w:val="none"/>
            <w:lang w:val="bs-Latn-BA" w:eastAsia="bs-Latn-BA"/>
          </w:rPr>
          <w:t>po</w:t>
        </w:r>
      </w:hyperlink>
      <w:r w:rsidRPr="00B50C29">
        <w:rPr>
          <w:sz w:val="24"/>
          <w:szCs w:val="24"/>
          <w:lang w:val="bs-Latn-BA" w:eastAsia="bs-Latn-BA"/>
        </w:rPr>
        <w:t xml:space="preserve"> strankama, te na temelju pravilne ocjene provedenih dokaza </w:t>
      </w:r>
      <w:r w:rsidRPr="00B50C29">
        <w:rPr>
          <w:sz w:val="24"/>
          <w:szCs w:val="24"/>
          <w:lang w:val="bs-Latn-BA" w:eastAsia="hr-HR"/>
        </w:rPr>
        <w:t>u skladu sa članom 8. i 123. stav 2. Z</w:t>
      </w:r>
      <w:r w:rsidR="003B34DD" w:rsidRPr="00B50C29">
        <w:rPr>
          <w:sz w:val="24"/>
          <w:szCs w:val="24"/>
          <w:lang w:val="bs-Latn-BA" w:eastAsia="hr-HR"/>
        </w:rPr>
        <w:t>PP-a</w:t>
      </w:r>
      <w:r w:rsidRPr="00B50C29">
        <w:rPr>
          <w:sz w:val="24"/>
          <w:szCs w:val="24"/>
          <w:lang w:val="bs-Latn-BA"/>
        </w:rPr>
        <w:t xml:space="preserve"> donio pravilnu odluku. Naime,</w:t>
      </w:r>
      <w:r w:rsidRPr="00B50C29">
        <w:rPr>
          <w:sz w:val="24"/>
          <w:szCs w:val="24"/>
          <w:lang w:val="bs-Latn-BA" w:eastAsia="bs-Latn-BA"/>
        </w:rPr>
        <w:t xml:space="preserve"> činjenično utvrđenje na kojem je temeljena prvostepena presuda, u odnosu na ocjenu osnovanosti tužbenog zahtjeva tuži</w:t>
      </w:r>
      <w:r w:rsidR="00DA5311" w:rsidRPr="00B50C29">
        <w:rPr>
          <w:sz w:val="24"/>
          <w:szCs w:val="24"/>
          <w:lang w:val="bs-Latn-BA" w:eastAsia="bs-Latn-BA"/>
        </w:rPr>
        <w:t>teljice</w:t>
      </w:r>
      <w:r w:rsidRPr="00B50C29">
        <w:rPr>
          <w:sz w:val="24"/>
          <w:szCs w:val="24"/>
          <w:lang w:val="bs-Latn-BA" w:eastAsia="bs-Latn-BA"/>
        </w:rPr>
        <w:t>, nije dovedeno u sumnju niti navodima iz žalbe</w:t>
      </w:r>
      <w:r w:rsidRPr="00B50C29">
        <w:rPr>
          <w:sz w:val="24"/>
          <w:szCs w:val="24"/>
          <w:lang w:val="bs-Latn-BA"/>
        </w:rPr>
        <w:t xml:space="preserve"> jer se svi navodi žalbe svode na drugačiju ocjenu izvedenih dokaza od ocjene suda, što u konačnici strankama nije dozvoljeno, obzirom da je za ocjenu izvedenih dokaza jedino nadležan sud u skladu sa odredbom člana 8. Z</w:t>
      </w:r>
      <w:r w:rsidR="00334F1C" w:rsidRPr="00B50C29">
        <w:rPr>
          <w:sz w:val="24"/>
          <w:szCs w:val="24"/>
          <w:lang w:val="bs-Latn-BA"/>
        </w:rPr>
        <w:t>PP-a</w:t>
      </w:r>
      <w:r w:rsidRPr="00B50C29">
        <w:rPr>
          <w:sz w:val="24"/>
          <w:szCs w:val="24"/>
          <w:lang w:val="bs-Latn-BA"/>
        </w:rPr>
        <w:t>.</w:t>
      </w:r>
      <w:r w:rsidR="00DA5311" w:rsidRPr="00B50C29">
        <w:rPr>
          <w:sz w:val="24"/>
          <w:szCs w:val="24"/>
          <w:lang w:val="bs-Latn-BA"/>
        </w:rPr>
        <w:t xml:space="preserve"> Naime, </w:t>
      </w:r>
      <w:bookmarkStart w:id="2" w:name="_Hlk207790823"/>
      <w:r w:rsidR="00DA5311" w:rsidRPr="00B50C29">
        <w:rPr>
          <w:sz w:val="24"/>
          <w:szCs w:val="24"/>
          <w:lang w:val="bs-Latn-BA"/>
        </w:rPr>
        <w:t>n</w:t>
      </w:r>
      <w:r w:rsidR="00487C71" w:rsidRPr="00B50C29">
        <w:rPr>
          <w:iCs/>
          <w:sz w:val="24"/>
          <w:szCs w:val="24"/>
          <w:lang w:val="bs-Latn-BA"/>
        </w:rPr>
        <w:t>eosnovan je žalbeni navod tuž</w:t>
      </w:r>
      <w:r w:rsidR="00DA5311" w:rsidRPr="00B50C29">
        <w:rPr>
          <w:iCs/>
          <w:sz w:val="24"/>
          <w:szCs w:val="24"/>
          <w:lang w:val="bs-Latn-BA"/>
        </w:rPr>
        <w:t>iteljice</w:t>
      </w:r>
      <w:r w:rsidR="00487C71" w:rsidRPr="00B50C29">
        <w:rPr>
          <w:iCs/>
          <w:sz w:val="24"/>
          <w:szCs w:val="24"/>
          <w:lang w:val="bs-Latn-BA"/>
        </w:rPr>
        <w:t xml:space="preserve"> koji se odnosi na ocjenu provedenih dokaza, obzirom da je prvostepeni sud dokaze </w:t>
      </w:r>
      <w:r w:rsidR="0061266D" w:rsidRPr="00B50C29">
        <w:rPr>
          <w:sz w:val="24"/>
          <w:szCs w:val="24"/>
          <w:lang w:val="bs-Latn-BA"/>
        </w:rPr>
        <w:t>cijenio u skladu sa odredbom člana 8. ZPP i na osnovu slobodne ocjene izvedenih dokaza utvrdio sporne činjenice odlučne za ovaj spor</w:t>
      </w:r>
      <w:r w:rsidR="00E82744" w:rsidRPr="00B50C29">
        <w:rPr>
          <w:sz w:val="24"/>
          <w:szCs w:val="24"/>
          <w:lang w:val="bs-Latn-BA"/>
        </w:rPr>
        <w:t>, pri čemu je s</w:t>
      </w:r>
      <w:r w:rsidR="0061266D" w:rsidRPr="00B50C29">
        <w:rPr>
          <w:sz w:val="24"/>
          <w:szCs w:val="24"/>
          <w:lang w:val="bs-Latn-BA"/>
        </w:rPr>
        <w:t xml:space="preserve">tečeno uvjerenje o odlučnim činjenicama opravdao logičnim i uvjerljivim razlozima, pa ne stoji tvrdnja </w:t>
      </w:r>
      <w:r w:rsidR="00DA5311" w:rsidRPr="00B50C29">
        <w:rPr>
          <w:sz w:val="24"/>
          <w:szCs w:val="24"/>
          <w:lang w:val="bs-Latn-BA"/>
        </w:rPr>
        <w:t>tužiteljice</w:t>
      </w:r>
      <w:r w:rsidR="00E82744" w:rsidRPr="00B50C29">
        <w:rPr>
          <w:sz w:val="24"/>
          <w:szCs w:val="24"/>
          <w:lang w:val="bs-Latn-BA"/>
        </w:rPr>
        <w:t xml:space="preserve"> o</w:t>
      </w:r>
      <w:r w:rsidR="0061266D" w:rsidRPr="00B50C29">
        <w:rPr>
          <w:sz w:val="24"/>
          <w:szCs w:val="24"/>
          <w:lang w:val="bs-Latn-BA"/>
        </w:rPr>
        <w:t xml:space="preserve"> arbitarnoj i proizvoljnoj ocjeni dokaza, </w:t>
      </w:r>
      <w:r w:rsidR="0061266D" w:rsidRPr="00B50C29">
        <w:rPr>
          <w:sz w:val="24"/>
          <w:szCs w:val="24"/>
          <w:lang w:val="bs-Latn-BA"/>
        </w:rPr>
        <w:lastRenderedPageBreak/>
        <w:t xml:space="preserve">odnosno tvrdnja </w:t>
      </w:r>
      <w:r w:rsidR="00DA5311" w:rsidRPr="00B50C29">
        <w:rPr>
          <w:sz w:val="24"/>
          <w:szCs w:val="24"/>
          <w:lang w:val="bs-Latn-BA"/>
        </w:rPr>
        <w:t xml:space="preserve">da je </w:t>
      </w:r>
      <w:r w:rsidR="0061266D" w:rsidRPr="00B50C29">
        <w:rPr>
          <w:sz w:val="24"/>
          <w:szCs w:val="24"/>
          <w:lang w:val="bs-Latn-BA"/>
        </w:rPr>
        <w:t xml:space="preserve">sud </w:t>
      </w:r>
      <w:r w:rsidR="00DA5311" w:rsidRPr="00B50C29">
        <w:rPr>
          <w:sz w:val="24"/>
          <w:szCs w:val="24"/>
          <w:lang w:val="bs-Latn-BA"/>
        </w:rPr>
        <w:t xml:space="preserve">neosnovano </w:t>
      </w:r>
      <w:r w:rsidR="0061266D" w:rsidRPr="00B50C29">
        <w:rPr>
          <w:sz w:val="24"/>
          <w:szCs w:val="24"/>
          <w:lang w:val="bs-Latn-BA"/>
        </w:rPr>
        <w:t>pokloni vjer</w:t>
      </w:r>
      <w:r w:rsidR="00DA5311" w:rsidRPr="00B50C29">
        <w:rPr>
          <w:sz w:val="24"/>
          <w:szCs w:val="24"/>
          <w:lang w:val="bs-Latn-BA"/>
        </w:rPr>
        <w:t>u</w:t>
      </w:r>
      <w:r w:rsidR="00E82744" w:rsidRPr="00B50C29">
        <w:rPr>
          <w:sz w:val="24"/>
          <w:szCs w:val="24"/>
          <w:lang w:val="bs-Latn-BA"/>
        </w:rPr>
        <w:t xml:space="preserve"> nalazu i mišljenju vještaka </w:t>
      </w:r>
      <w:r w:rsidR="00DA5311" w:rsidRPr="00B50C29">
        <w:rPr>
          <w:sz w:val="24"/>
          <w:szCs w:val="24"/>
          <w:lang w:val="bs-Latn-BA"/>
        </w:rPr>
        <w:t xml:space="preserve">saobraćajne </w:t>
      </w:r>
      <w:r w:rsidR="00E82744" w:rsidRPr="00B50C29">
        <w:rPr>
          <w:sz w:val="24"/>
          <w:szCs w:val="24"/>
          <w:lang w:val="bs-Latn-BA"/>
        </w:rPr>
        <w:t xml:space="preserve">struke </w:t>
      </w:r>
      <w:r w:rsidR="00DA5311" w:rsidRPr="00B50C29">
        <w:rPr>
          <w:sz w:val="24"/>
          <w:szCs w:val="24"/>
          <w:lang w:val="bs-Latn-BA"/>
        </w:rPr>
        <w:t xml:space="preserve">više </w:t>
      </w:r>
      <w:r w:rsidR="0061266D" w:rsidRPr="00B50C29">
        <w:rPr>
          <w:sz w:val="24"/>
          <w:szCs w:val="24"/>
          <w:lang w:val="bs-Latn-BA"/>
        </w:rPr>
        <w:t xml:space="preserve">nego navodima sadržanim u </w:t>
      </w:r>
      <w:r w:rsidR="00E82744" w:rsidRPr="00B50C29">
        <w:rPr>
          <w:sz w:val="24"/>
          <w:szCs w:val="24"/>
          <w:lang w:val="bs-Latn-BA"/>
        </w:rPr>
        <w:t>tužb</w:t>
      </w:r>
      <w:r w:rsidR="00DA5311" w:rsidRPr="00B50C29">
        <w:rPr>
          <w:sz w:val="24"/>
          <w:szCs w:val="24"/>
          <w:lang w:val="bs-Latn-BA"/>
        </w:rPr>
        <w:t>i i materijalnim dokazima</w:t>
      </w:r>
      <w:r w:rsidR="00E82744" w:rsidRPr="00B50C29">
        <w:rPr>
          <w:sz w:val="24"/>
          <w:szCs w:val="24"/>
          <w:lang w:val="bs-Latn-BA"/>
        </w:rPr>
        <w:t>. Naime, s</w:t>
      </w:r>
      <w:r w:rsidR="0061266D" w:rsidRPr="00B50C29">
        <w:rPr>
          <w:sz w:val="24"/>
          <w:szCs w:val="24"/>
          <w:lang w:val="bs-Latn-BA"/>
        </w:rPr>
        <w:t>lobodnoj ocjeni dokaza od strane suda stranka ne može s uspjehom suprotstaviti svoju ocjenu dokaza, ukoliko ta ocjena</w:t>
      </w:r>
      <w:r w:rsidR="00E82744" w:rsidRPr="00B50C29">
        <w:rPr>
          <w:sz w:val="24"/>
          <w:szCs w:val="24"/>
          <w:lang w:val="bs-Latn-BA"/>
        </w:rPr>
        <w:t xml:space="preserve"> ne sadrži argumente iz kojih proizlazi osnovanost prigovora na ocjenu dokaza, a što u ovom slučaju ne proizlazi i</w:t>
      </w:r>
      <w:r w:rsidR="00DA5311" w:rsidRPr="00B50C29">
        <w:rPr>
          <w:sz w:val="24"/>
          <w:szCs w:val="24"/>
          <w:lang w:val="bs-Latn-BA"/>
        </w:rPr>
        <w:t>z</w:t>
      </w:r>
      <w:r w:rsidR="00E82744" w:rsidRPr="00B50C29">
        <w:rPr>
          <w:sz w:val="24"/>
          <w:szCs w:val="24"/>
          <w:lang w:val="bs-Latn-BA"/>
        </w:rPr>
        <w:t xml:space="preserve"> sadržaja žalbenih navoda.</w:t>
      </w:r>
    </w:p>
    <w:p w14:paraId="7CBB7F89" w14:textId="4AC1022D" w:rsidR="00DA5311" w:rsidRPr="00B50C29" w:rsidRDefault="00DA5311" w:rsidP="00E82744">
      <w:pPr>
        <w:jc w:val="both"/>
        <w:rPr>
          <w:sz w:val="24"/>
          <w:szCs w:val="24"/>
          <w:lang w:val="bs-Latn-BA"/>
        </w:rPr>
      </w:pPr>
    </w:p>
    <w:p w14:paraId="0EEB895E" w14:textId="300D5DCC" w:rsidR="00DA5311" w:rsidRPr="00B50C29" w:rsidRDefault="00DA5311" w:rsidP="00DA5311">
      <w:pPr>
        <w:jc w:val="both"/>
        <w:rPr>
          <w:sz w:val="24"/>
          <w:szCs w:val="24"/>
          <w:lang w:val="bs-Latn-BA"/>
        </w:rPr>
      </w:pPr>
      <w:r w:rsidRPr="00B50C29">
        <w:rPr>
          <w:sz w:val="24"/>
          <w:szCs w:val="24"/>
          <w:lang w:val="bs-Latn-BA"/>
        </w:rPr>
        <w:t xml:space="preserve">Neosnovani su žalbeni navodi tužiteljice izneseni na nalaz i mišljenje vještaka saobraćajne struke koji su zasnovani isključivo na </w:t>
      </w:r>
      <w:r w:rsidR="008C250E" w:rsidRPr="00B50C29">
        <w:rPr>
          <w:sz w:val="24"/>
          <w:szCs w:val="24"/>
          <w:lang w:val="bs-Latn-BA"/>
        </w:rPr>
        <w:t xml:space="preserve">neargumentovanom </w:t>
      </w:r>
      <w:r w:rsidRPr="00B50C29">
        <w:rPr>
          <w:sz w:val="24"/>
          <w:szCs w:val="24"/>
          <w:lang w:val="bs-Latn-BA"/>
        </w:rPr>
        <w:t>mišljenju punomoćnice tužiteljice, koje se ne može suprotstaviti</w:t>
      </w:r>
      <w:r w:rsidR="008C250E" w:rsidRPr="00B50C29">
        <w:rPr>
          <w:sz w:val="24"/>
          <w:szCs w:val="24"/>
          <w:lang w:val="bs-Latn-BA"/>
        </w:rPr>
        <w:t xml:space="preserve"> stručnom mišljenju vještaka, koji je u svom nalazu u potpunosti odgovorio na postavljene zadatke od strane tužiteljice i tuženog, pri čemu stranke u postupku nisu ovlaštene da cijene da li vještak ima dovoljna znanja, odnosno da li je stručan, a da pri tome ne iznose argumente i dokaze kojima se to potkrepljuje. Naime, tužiteljica u toku prvostepenog postupka prilikom postavljanja pitanja vještaku saobraćajne struke, kao ni u samoj žalbi, ne iznosi egzaktne argumente kojima pobija nalaz i mišljenje vještaka, pri čemu se svi prigovori svode na lično mišljenje i ocjenu punomoćnice tužiteljice, a koji nisu potkrijepljeni bilo kakvim pokazateljima i dokazima. Tako mišljenje punomoćnice tužiteljice da tehnički nije moguće da se prilikom međusobnog udara vozila pri brzini od 20 i 23 km/h otvore vazdušni jastuci nije potkrijepljeno bilo kakvim dokazima, pri čemu iz teorije koja je dostupna svakom </w:t>
      </w:r>
      <w:r w:rsidR="00216764" w:rsidRPr="00B50C29">
        <w:rPr>
          <w:sz w:val="24"/>
          <w:szCs w:val="24"/>
          <w:lang w:val="bs-Latn-BA"/>
        </w:rPr>
        <w:t xml:space="preserve">pojedincu proizlazi da brzina udara nije jedini, iako je najvažniji, faktor za aktiviranje vazdušnih jastuka, pri čemu je stav teorije da se udaranje u stalnu prepreku brzinom većom od 20 km/h aktiviraju zračni jastuci, </w:t>
      </w:r>
      <w:r w:rsidR="006F186C" w:rsidRPr="00B50C29">
        <w:rPr>
          <w:sz w:val="24"/>
          <w:szCs w:val="24"/>
          <w:lang w:val="bs-Latn-BA"/>
        </w:rPr>
        <w:t xml:space="preserve">ali da </w:t>
      </w:r>
      <w:r w:rsidR="00216764" w:rsidRPr="00B50C29">
        <w:rPr>
          <w:sz w:val="24"/>
          <w:szCs w:val="24"/>
          <w:lang w:val="bs-Latn-BA"/>
        </w:rPr>
        <w:t xml:space="preserve">vrlo bitnu ulogu ima i sila gravitacije u momentu udara. Navedeno ukazuje da je neosnovan prigovor tužiteljice da je vještak pogrešno utvrdio brzinu kretanja vozila u momentu udara, obzirom da proizlazi da se vazdušni jastuci mogu otvoriti i prilikom brzine od 20 km/h. </w:t>
      </w:r>
    </w:p>
    <w:p w14:paraId="4AEB4B7E" w14:textId="28AD24FC" w:rsidR="00216764" w:rsidRPr="00B50C29" w:rsidRDefault="00216764" w:rsidP="00DA5311">
      <w:pPr>
        <w:jc w:val="both"/>
        <w:rPr>
          <w:sz w:val="24"/>
          <w:szCs w:val="24"/>
          <w:lang w:val="bs-Latn-BA"/>
        </w:rPr>
      </w:pPr>
    </w:p>
    <w:p w14:paraId="15709404" w14:textId="4EFF607E" w:rsidR="00216764" w:rsidRPr="00B50C29" w:rsidRDefault="00216764" w:rsidP="00DA5311">
      <w:pPr>
        <w:jc w:val="both"/>
        <w:rPr>
          <w:sz w:val="24"/>
          <w:szCs w:val="24"/>
          <w:lang w:val="bs-Latn-BA"/>
        </w:rPr>
      </w:pPr>
      <w:r w:rsidRPr="00B50C29">
        <w:rPr>
          <w:sz w:val="24"/>
          <w:szCs w:val="24"/>
          <w:lang w:val="bs-Latn-BA"/>
        </w:rPr>
        <w:t>Nadalje, činjenica da li je moguće da vozilo Seat prilikom udara odbaci vozilo VW Golf unazad prilikom udara, a samo zbog njihovih dimenzija i težine, takođe se svodi samo na mišljenje punomoćnice tužiteljice, pri čemu se pozivanje punomoćnice tužiteljice na nalaze i mišljenja koja je vidjela u toku svoje prakse svodi na paušalan prigovor, kojim se ne može pobiti činjenično utvrđenje iz nalaza i mišljenja vještaka saobraćajne struke. Naime, vještak je jasno iznio da je prilikom izrade svog nalaza i mišljenja uzeo u obzir svu materijalnu dokumentaciju koja mu je bila dostupna u spisu, a koju je i pojedinačno nabrojao, te je jasno naveo iz kojih razloga je utvrdio da ne postoji energetska i visinska kompatibilnost sudarnog procesa, a koje mišljenje je prvostepeni sud osnovano prihvatio. Naime, vješta</w:t>
      </w:r>
      <w:r w:rsidR="002D07E7" w:rsidRPr="00B50C29">
        <w:rPr>
          <w:sz w:val="24"/>
          <w:szCs w:val="24"/>
          <w:lang w:val="bs-Latn-BA"/>
        </w:rPr>
        <w:t>k</w:t>
      </w:r>
      <w:r w:rsidRPr="00B50C29">
        <w:rPr>
          <w:sz w:val="24"/>
          <w:szCs w:val="24"/>
          <w:lang w:val="bs-Latn-BA"/>
        </w:rPr>
        <w:t xml:space="preserve"> je jasno naveo da iz fotodokumentacije proizlazi da </w:t>
      </w:r>
      <w:r w:rsidR="002D07E7" w:rsidRPr="00B50C29">
        <w:rPr>
          <w:sz w:val="24"/>
          <w:szCs w:val="24"/>
          <w:lang w:val="bs-Latn-BA"/>
        </w:rPr>
        <w:t xml:space="preserve">glavna </w:t>
      </w:r>
      <w:r w:rsidRPr="00B50C29">
        <w:rPr>
          <w:sz w:val="24"/>
          <w:szCs w:val="24"/>
          <w:lang w:val="bs-Latn-BA"/>
        </w:rPr>
        <w:t xml:space="preserve">oštećenja koja su nastala </w:t>
      </w:r>
      <w:r w:rsidR="002D07E7" w:rsidRPr="00B50C29">
        <w:rPr>
          <w:sz w:val="24"/>
          <w:szCs w:val="24"/>
          <w:lang w:val="bs-Latn-BA"/>
        </w:rPr>
        <w:t xml:space="preserve">na vozilima ne odgovaraju polažaju vozila sa fotografija i </w:t>
      </w:r>
      <w:r w:rsidR="006F186C" w:rsidRPr="00B50C29">
        <w:rPr>
          <w:sz w:val="24"/>
          <w:szCs w:val="24"/>
          <w:lang w:val="bs-Latn-BA"/>
        </w:rPr>
        <w:t xml:space="preserve">sadržaja </w:t>
      </w:r>
      <w:r w:rsidR="002D07E7" w:rsidRPr="00B50C29">
        <w:rPr>
          <w:sz w:val="24"/>
          <w:szCs w:val="24"/>
          <w:lang w:val="bs-Latn-BA"/>
        </w:rPr>
        <w:t xml:space="preserve">Zabilješke MUP-a, odnosno da se većina oštećenja na vozilu VW Golf nalazi na njegovoj prednjoj desnoj strani, dok se većina oštećenja na pmv Seat nalazi na njegovoj prednjoj lijevoj i bočnoj strani, što nikako ne odgovara direktnom čeonom udaru dva motorna vozila, koja su se udarila na lijevoj strani kolovoza, gledano u pravcu kretanja pmv Seat i to u krivini koja iz istog smjera ide u desnu stranu. Uzme li se u obzir činjenica da je vještak pri tome na pmv VW Golf našao i tragove udara koji potiče od ranijeg sudara sa pmv BMW, a što vještak može utvrditi i na osnovu iskustva, jasno proizlazi da sva oštećenja navedena kao oštećenja nastala u konkretnoj saobraćajnom nezgodi </w:t>
      </w:r>
      <w:r w:rsidR="006F186C" w:rsidRPr="00B50C29">
        <w:rPr>
          <w:sz w:val="24"/>
          <w:szCs w:val="24"/>
          <w:lang w:val="bs-Latn-BA"/>
        </w:rPr>
        <w:t>ne potiču iz</w:t>
      </w:r>
      <w:r w:rsidR="002D07E7" w:rsidRPr="00B50C29">
        <w:rPr>
          <w:sz w:val="24"/>
          <w:szCs w:val="24"/>
          <w:lang w:val="bs-Latn-BA"/>
        </w:rPr>
        <w:t xml:space="preserve"> iste, odnosno da su na pmv VW Golf postojala i prije nastanka saobraćajne nezgode. </w:t>
      </w:r>
    </w:p>
    <w:p w14:paraId="3AA60210" w14:textId="0DB774DD" w:rsidR="002D07E7" w:rsidRPr="00B50C29" w:rsidRDefault="002D07E7" w:rsidP="00DA5311">
      <w:pPr>
        <w:jc w:val="both"/>
        <w:rPr>
          <w:sz w:val="24"/>
          <w:szCs w:val="24"/>
          <w:lang w:val="bs-Latn-BA"/>
        </w:rPr>
      </w:pPr>
    </w:p>
    <w:p w14:paraId="520AFE3A" w14:textId="6928C2CA" w:rsidR="002D07E7" w:rsidRPr="00B50C29" w:rsidRDefault="002D07E7" w:rsidP="00DA5311">
      <w:pPr>
        <w:jc w:val="both"/>
        <w:rPr>
          <w:sz w:val="24"/>
          <w:szCs w:val="24"/>
          <w:lang w:val="bs-Latn-BA"/>
        </w:rPr>
      </w:pPr>
      <w:r w:rsidRPr="00B50C29">
        <w:rPr>
          <w:sz w:val="24"/>
          <w:szCs w:val="24"/>
          <w:lang w:val="bs-Latn-BA"/>
        </w:rPr>
        <w:lastRenderedPageBreak/>
        <w:t xml:space="preserve">Neosnovan je prigovor tužiteljice koji se odnose na utvrđeno usporenje prilikom poduzetog kočenja, obzirom da je vještak jasno izjavio da vozači nisu poduzeli forsirano kočenje, zbog čega u tom slučaju ni usporenje nije moglo imati maksimalnu vrijednost, pri čemu se za navedeno utvrđenje ne nude bilo kakvi pouzdani pokazatelji koji ukazuju na pogrešno utvrđenje od strane vještaka. </w:t>
      </w:r>
    </w:p>
    <w:p w14:paraId="2EA0D0C1" w14:textId="125BB274" w:rsidR="002D07E7" w:rsidRPr="00B50C29" w:rsidRDefault="004610B9" w:rsidP="00DA5311">
      <w:pPr>
        <w:jc w:val="both"/>
        <w:rPr>
          <w:sz w:val="24"/>
          <w:szCs w:val="24"/>
          <w:lang w:val="bs-Latn-BA"/>
        </w:rPr>
      </w:pPr>
      <w:r w:rsidRPr="00B50C29">
        <w:rPr>
          <w:sz w:val="24"/>
          <w:szCs w:val="24"/>
          <w:lang w:val="bs-Latn-BA"/>
        </w:rPr>
        <w:t xml:space="preserve">Neosnovan je žalbeni navod tužiteljice da je sud morao vratiti nalaz i mišljenje vještaku, odnosno odrediti novo vještačenje, obzirom da za to nisu ostvareni uvjeti propisani članom 155. ZPP-a. Naime, vještak je svoj nalaz i mišljenje dostavio u ostavljenom roku, pri čemu stranke u postupku nisu podnijele pismene prigovore na nalaz i mišljenje, odnosno tražile njegovu dopunu. Sud je ocijenio da nalaz nije nejasan, nepotpun ili protivrječan sam sebi ili izvedenim okolnostima, pri čemu stranke u postupku ni na ročištu za glavnu raspravu nisu tražile dopunu ili ispravku nalaza, zbog čega nije ni bio osnovan prijedlog tužiteljice da se provede novo vještačenje, </w:t>
      </w:r>
      <w:r w:rsidR="006F186C" w:rsidRPr="00B50C29">
        <w:rPr>
          <w:sz w:val="24"/>
          <w:szCs w:val="24"/>
          <w:lang w:val="bs-Latn-BA"/>
        </w:rPr>
        <w:t>zbog čega</w:t>
      </w:r>
      <w:r w:rsidRPr="00B50C29">
        <w:rPr>
          <w:sz w:val="24"/>
          <w:szCs w:val="24"/>
          <w:lang w:val="bs-Latn-BA"/>
        </w:rPr>
        <w:t xml:space="preserve"> je sud osnovano zaključio da se radi o prijedlogu koji je iznesen samo zbog činjenice da tužiteljica nije bila zadovoljna rezultatom nalaza i mišljenja vještaka saobraćajne struke. </w:t>
      </w:r>
    </w:p>
    <w:p w14:paraId="3707D13F" w14:textId="59130564" w:rsidR="004610B9" w:rsidRPr="00B50C29" w:rsidRDefault="004610B9" w:rsidP="00DA5311">
      <w:pPr>
        <w:jc w:val="both"/>
        <w:rPr>
          <w:sz w:val="24"/>
          <w:szCs w:val="24"/>
          <w:lang w:val="bs-Latn-BA"/>
        </w:rPr>
      </w:pPr>
    </w:p>
    <w:bookmarkEnd w:id="2"/>
    <w:p w14:paraId="4ED9E9A7" w14:textId="69D320F1" w:rsidR="004D251E" w:rsidRPr="00B50C29" w:rsidRDefault="00823DDA" w:rsidP="00823DDA">
      <w:pPr>
        <w:jc w:val="both"/>
        <w:rPr>
          <w:sz w:val="24"/>
          <w:szCs w:val="24"/>
          <w:lang w:val="bs-Latn-BA"/>
        </w:rPr>
      </w:pPr>
      <w:r w:rsidRPr="00B50C29">
        <w:rPr>
          <w:sz w:val="24"/>
          <w:szCs w:val="24"/>
          <w:lang w:val="bs-Latn-BA"/>
        </w:rPr>
        <w:t xml:space="preserve">Po ocjeni ovog suda prvostepeni sud je imao činjenični i pravni osnov kada je odlučio kao u izreci prvostepene presude te je na pravilno i potpuno utvrđeno činjenično stanje pravilno primijenio materijalno pravo, odredbom iz člana </w:t>
      </w:r>
      <w:r w:rsidR="00DA5311" w:rsidRPr="00B50C29">
        <w:rPr>
          <w:iCs/>
          <w:sz w:val="24"/>
          <w:szCs w:val="24"/>
          <w:lang w:val="bs-Latn-BA"/>
        </w:rPr>
        <w:t>154., 155., 174., 177., 185., 189., 277., 898. i 919</w:t>
      </w:r>
      <w:r w:rsidRPr="00B50C29">
        <w:rPr>
          <w:rFonts w:eastAsia="Calibri"/>
          <w:sz w:val="24"/>
          <w:szCs w:val="24"/>
          <w:lang w:val="bs-Latn-BA"/>
        </w:rPr>
        <w:t xml:space="preserve">, </w:t>
      </w:r>
      <w:r w:rsidRPr="00B50C29">
        <w:rPr>
          <w:sz w:val="24"/>
          <w:szCs w:val="24"/>
          <w:lang w:val="bs-Latn-BA"/>
        </w:rPr>
        <w:t>o čemu je dao potpune i pravilne razloge koje u cijelosti prihvata i ovaj sud</w:t>
      </w:r>
      <w:r w:rsidR="003F7B9E" w:rsidRPr="00B50C29">
        <w:rPr>
          <w:sz w:val="24"/>
          <w:szCs w:val="24"/>
          <w:lang w:val="bs-Latn-BA"/>
        </w:rPr>
        <w:t>, zbog čega je našao da su svi žalbeni navodi tuž</w:t>
      </w:r>
      <w:r w:rsidR="00DA5311" w:rsidRPr="00B50C29">
        <w:rPr>
          <w:sz w:val="24"/>
          <w:szCs w:val="24"/>
          <w:lang w:val="bs-Latn-BA"/>
        </w:rPr>
        <w:t>iteljice</w:t>
      </w:r>
      <w:r w:rsidR="003F7B9E" w:rsidRPr="00B50C29">
        <w:rPr>
          <w:sz w:val="24"/>
          <w:szCs w:val="24"/>
          <w:lang w:val="bs-Latn-BA"/>
        </w:rPr>
        <w:t xml:space="preserve"> neosnovani.</w:t>
      </w:r>
    </w:p>
    <w:p w14:paraId="36C712D0" w14:textId="0E297747" w:rsidR="00170196" w:rsidRPr="00B50C29" w:rsidRDefault="00170196" w:rsidP="00823DDA">
      <w:pPr>
        <w:jc w:val="both"/>
        <w:rPr>
          <w:iCs/>
          <w:sz w:val="24"/>
          <w:szCs w:val="24"/>
          <w:lang w:val="bs-Latn-BA"/>
        </w:rPr>
      </w:pPr>
    </w:p>
    <w:p w14:paraId="31DA8685" w14:textId="3B0A7678" w:rsidR="00CB49C4" w:rsidRPr="00B50C29" w:rsidRDefault="00CB49C4" w:rsidP="00C47BBE">
      <w:pPr>
        <w:jc w:val="both"/>
        <w:rPr>
          <w:sz w:val="24"/>
          <w:szCs w:val="24"/>
          <w:lang w:val="bs-Latn-BA"/>
        </w:rPr>
      </w:pPr>
      <w:r w:rsidRPr="00B50C29">
        <w:rPr>
          <w:sz w:val="24"/>
          <w:szCs w:val="24"/>
          <w:lang w:val="bs-Latn-BA"/>
        </w:rPr>
        <w:t xml:space="preserve">Odluka o troškovima </w:t>
      </w:r>
      <w:r w:rsidR="006B2051" w:rsidRPr="00B50C29">
        <w:rPr>
          <w:sz w:val="24"/>
          <w:szCs w:val="24"/>
          <w:lang w:val="bs-Latn-BA"/>
        </w:rPr>
        <w:t xml:space="preserve">žalbenog </w:t>
      </w:r>
      <w:r w:rsidRPr="00B50C29">
        <w:rPr>
          <w:sz w:val="24"/>
          <w:szCs w:val="24"/>
          <w:lang w:val="bs-Latn-BA"/>
        </w:rPr>
        <w:t>postupka donesena je na osnovu člana 386. stav 2., 387. i 39</w:t>
      </w:r>
      <w:r w:rsidR="006B2051" w:rsidRPr="00B50C29">
        <w:rPr>
          <w:sz w:val="24"/>
          <w:szCs w:val="24"/>
          <w:lang w:val="bs-Latn-BA"/>
        </w:rPr>
        <w:t>6</w:t>
      </w:r>
      <w:r w:rsidRPr="00B50C29">
        <w:rPr>
          <w:sz w:val="24"/>
          <w:szCs w:val="24"/>
          <w:lang w:val="bs-Latn-BA"/>
        </w:rPr>
        <w:t>. ZPP-a, pri čemu je ov</w:t>
      </w:r>
      <w:r w:rsidR="009E4718" w:rsidRPr="00B50C29">
        <w:rPr>
          <w:rFonts w:eastAsia="Batang"/>
          <w:sz w:val="24"/>
          <w:szCs w:val="24"/>
          <w:lang w:val="bs-Latn-BA"/>
        </w:rPr>
        <w:t xml:space="preserve">aj sud </w:t>
      </w:r>
      <w:r w:rsidRPr="00B50C29">
        <w:rPr>
          <w:rFonts w:eastAsia="Batang"/>
          <w:sz w:val="24"/>
          <w:szCs w:val="24"/>
          <w:lang w:val="bs-Latn-BA"/>
        </w:rPr>
        <w:t xml:space="preserve"> uzeo u obzir samo troškove koji su bili potrebni za vođenje parnice, kao i uspjeh stranaka u postupku</w:t>
      </w:r>
      <w:r w:rsidRPr="00B50C29">
        <w:rPr>
          <w:sz w:val="24"/>
          <w:szCs w:val="24"/>
          <w:lang w:val="bs-Latn-BA"/>
        </w:rPr>
        <w:t xml:space="preserve">. Stoga je sud odbio zahtjev </w:t>
      </w:r>
      <w:r w:rsidR="006B2051" w:rsidRPr="00B50C29">
        <w:rPr>
          <w:sz w:val="24"/>
          <w:szCs w:val="24"/>
          <w:lang w:val="bs-Latn-BA"/>
        </w:rPr>
        <w:t>tuž</w:t>
      </w:r>
      <w:r w:rsidR="00DA5311" w:rsidRPr="00B50C29">
        <w:rPr>
          <w:sz w:val="24"/>
          <w:szCs w:val="24"/>
          <w:lang w:val="bs-Latn-BA"/>
        </w:rPr>
        <w:t>iteljice</w:t>
      </w:r>
      <w:r w:rsidRPr="00B50C29">
        <w:rPr>
          <w:sz w:val="24"/>
          <w:szCs w:val="24"/>
          <w:lang w:val="bs-Latn-BA"/>
        </w:rPr>
        <w:t xml:space="preserve"> za naknadu troškova </w:t>
      </w:r>
      <w:r w:rsidR="009E4718" w:rsidRPr="00B50C29">
        <w:rPr>
          <w:sz w:val="24"/>
          <w:szCs w:val="24"/>
          <w:lang w:val="bs-Latn-BA"/>
        </w:rPr>
        <w:t>sastava žalbe obzirom da sa isti</w:t>
      </w:r>
      <w:r w:rsidRPr="00B50C29">
        <w:rPr>
          <w:sz w:val="24"/>
          <w:szCs w:val="24"/>
          <w:lang w:val="bs-Latn-BA"/>
        </w:rPr>
        <w:t>m nije usp</w:t>
      </w:r>
      <w:r w:rsidR="00DA5311" w:rsidRPr="00B50C29">
        <w:rPr>
          <w:sz w:val="24"/>
          <w:szCs w:val="24"/>
          <w:lang w:val="bs-Latn-BA"/>
        </w:rPr>
        <w:t>jela</w:t>
      </w:r>
      <w:r w:rsidRPr="00B50C29">
        <w:rPr>
          <w:sz w:val="24"/>
          <w:szCs w:val="24"/>
          <w:lang w:val="bs-Latn-BA"/>
        </w:rPr>
        <w:t>.</w:t>
      </w:r>
    </w:p>
    <w:p w14:paraId="0B89EB32" w14:textId="77777777" w:rsidR="006B01B3" w:rsidRPr="00B50C29" w:rsidRDefault="006B01B3" w:rsidP="00C47BBE">
      <w:pPr>
        <w:jc w:val="both"/>
        <w:rPr>
          <w:sz w:val="24"/>
          <w:szCs w:val="24"/>
          <w:lang w:val="bs-Latn-BA"/>
        </w:rPr>
      </w:pPr>
    </w:p>
    <w:p w14:paraId="27676812" w14:textId="2AE3B234" w:rsidR="00C47BBE" w:rsidRPr="00B50C29" w:rsidRDefault="00C47BBE" w:rsidP="00C47BBE">
      <w:pPr>
        <w:jc w:val="both"/>
        <w:rPr>
          <w:sz w:val="24"/>
          <w:szCs w:val="24"/>
          <w:lang w:val="bs-Latn-BA"/>
        </w:rPr>
      </w:pPr>
      <w:r w:rsidRPr="00B50C29">
        <w:rPr>
          <w:sz w:val="24"/>
          <w:szCs w:val="24"/>
          <w:lang w:val="bs-Latn-BA"/>
        </w:rPr>
        <w:t xml:space="preserve">Na osnovu iznesenog, ovaj sud zaključuje da žalbeni razlozi zbog kojih se pobija prvostepena presuda nisu ostvareni, pa kako nisu ostvareni ni razlozi na koje drugostepeni sud pazi po službenoj dužnosti, prema odredbi iz člana 221. ZPP-a, to je valjalo žalbu odbiti i presudu prvostepenog suda potvrditi, primjenom odredbe iz člana 226. </w:t>
      </w:r>
      <w:r w:rsidR="00CB49C4" w:rsidRPr="00B50C29">
        <w:rPr>
          <w:sz w:val="24"/>
          <w:szCs w:val="24"/>
          <w:lang w:val="bs-Latn-BA"/>
        </w:rPr>
        <w:t>ZPP-a</w:t>
      </w:r>
      <w:r w:rsidRPr="00B50C29">
        <w:rPr>
          <w:sz w:val="24"/>
          <w:szCs w:val="24"/>
          <w:lang w:val="bs-Latn-BA"/>
        </w:rPr>
        <w:t>.</w:t>
      </w:r>
    </w:p>
    <w:p w14:paraId="7C3844B0" w14:textId="77777777" w:rsidR="00DA5311" w:rsidRPr="00B50C29" w:rsidRDefault="00DA5311" w:rsidP="00C47BBE">
      <w:pPr>
        <w:jc w:val="both"/>
        <w:rPr>
          <w:sz w:val="24"/>
          <w:szCs w:val="24"/>
          <w:lang w:val="bs-Latn-BA"/>
        </w:rPr>
      </w:pPr>
    </w:p>
    <w:p w14:paraId="45104684" w14:textId="77777777" w:rsidR="00366AEE" w:rsidRPr="00B50C29" w:rsidRDefault="00366AEE" w:rsidP="00341BCD">
      <w:pPr>
        <w:jc w:val="both"/>
        <w:rPr>
          <w:iCs/>
          <w:sz w:val="24"/>
          <w:szCs w:val="24"/>
          <w:lang w:val="bs-Latn-BA"/>
        </w:rPr>
      </w:pPr>
    </w:p>
    <w:p w14:paraId="04B9C070" w14:textId="76940235" w:rsidR="00793BAE" w:rsidRPr="00B50C29" w:rsidRDefault="003B4A7C" w:rsidP="003B4A7C">
      <w:pPr>
        <w:rPr>
          <w:iCs/>
          <w:sz w:val="24"/>
          <w:szCs w:val="24"/>
          <w:lang w:val="bs-Latn-BA"/>
        </w:rPr>
      </w:pPr>
      <w:r w:rsidRPr="00B50C29">
        <w:rPr>
          <w:iCs/>
          <w:sz w:val="24"/>
          <w:szCs w:val="24"/>
          <w:lang w:val="bs-Latn-BA"/>
        </w:rPr>
        <w:tab/>
      </w:r>
      <w:r w:rsidRPr="00B50C29">
        <w:rPr>
          <w:iCs/>
          <w:sz w:val="24"/>
          <w:szCs w:val="24"/>
          <w:lang w:val="bs-Latn-BA"/>
        </w:rPr>
        <w:tab/>
      </w:r>
      <w:r w:rsidRPr="00B50C29">
        <w:rPr>
          <w:iCs/>
          <w:sz w:val="24"/>
          <w:szCs w:val="24"/>
          <w:lang w:val="bs-Latn-BA"/>
        </w:rPr>
        <w:tab/>
      </w:r>
      <w:r w:rsidRPr="00B50C29">
        <w:rPr>
          <w:iCs/>
          <w:sz w:val="24"/>
          <w:szCs w:val="24"/>
          <w:lang w:val="bs-Latn-BA"/>
        </w:rPr>
        <w:tab/>
      </w:r>
      <w:r w:rsidRPr="00B50C29">
        <w:rPr>
          <w:iCs/>
          <w:sz w:val="24"/>
          <w:szCs w:val="24"/>
          <w:lang w:val="bs-Latn-BA"/>
        </w:rPr>
        <w:tab/>
      </w:r>
      <w:r w:rsidRPr="00B50C29">
        <w:rPr>
          <w:iCs/>
          <w:sz w:val="24"/>
          <w:szCs w:val="24"/>
          <w:lang w:val="bs-Latn-BA"/>
        </w:rPr>
        <w:tab/>
      </w:r>
      <w:r w:rsidRPr="00B50C29">
        <w:rPr>
          <w:iCs/>
          <w:sz w:val="24"/>
          <w:szCs w:val="24"/>
          <w:lang w:val="bs-Latn-BA"/>
        </w:rPr>
        <w:tab/>
      </w:r>
      <w:r w:rsidRPr="00B50C29">
        <w:rPr>
          <w:iCs/>
          <w:sz w:val="24"/>
          <w:szCs w:val="24"/>
          <w:lang w:val="bs-Latn-BA"/>
        </w:rPr>
        <w:tab/>
        <w:t>P</w:t>
      </w:r>
      <w:r w:rsidR="00124043" w:rsidRPr="00B50C29">
        <w:rPr>
          <w:iCs/>
          <w:sz w:val="24"/>
          <w:szCs w:val="24"/>
          <w:lang w:val="bs-Latn-BA"/>
        </w:rPr>
        <w:t>redsjednica vijeća</w:t>
      </w:r>
    </w:p>
    <w:p w14:paraId="2EBD2A39" w14:textId="2301FC92" w:rsidR="00377633" w:rsidRPr="00B50C29" w:rsidRDefault="009E4718" w:rsidP="003B4A7C">
      <w:pPr>
        <w:rPr>
          <w:iCs/>
          <w:sz w:val="24"/>
          <w:szCs w:val="24"/>
          <w:lang w:val="bs-Latn-BA"/>
        </w:rPr>
      </w:pPr>
      <w:r w:rsidRPr="00B50C29">
        <w:rPr>
          <w:iCs/>
          <w:sz w:val="24"/>
          <w:szCs w:val="24"/>
          <w:lang w:val="bs-Latn-BA"/>
        </w:rPr>
        <w:t xml:space="preserve">         </w:t>
      </w:r>
      <w:r w:rsidR="003B4A7C" w:rsidRPr="00B50C29">
        <w:rPr>
          <w:iCs/>
          <w:sz w:val="24"/>
          <w:szCs w:val="24"/>
          <w:lang w:val="bs-Latn-BA"/>
        </w:rPr>
        <w:t xml:space="preserve">                                                          </w:t>
      </w:r>
      <w:r w:rsidR="00056260" w:rsidRPr="00B50C29">
        <w:rPr>
          <w:iCs/>
          <w:sz w:val="24"/>
          <w:szCs w:val="24"/>
          <w:lang w:val="bs-Latn-BA"/>
        </w:rPr>
        <w:t xml:space="preserve">                            </w:t>
      </w:r>
      <w:r w:rsidR="00793BAE" w:rsidRPr="00B50C29">
        <w:rPr>
          <w:iCs/>
          <w:sz w:val="24"/>
          <w:szCs w:val="24"/>
          <w:lang w:val="bs-Latn-BA"/>
        </w:rPr>
        <w:t xml:space="preserve">  </w:t>
      </w:r>
      <w:r w:rsidR="00056260" w:rsidRPr="00B50C29">
        <w:rPr>
          <w:iCs/>
          <w:sz w:val="24"/>
          <w:szCs w:val="24"/>
          <w:lang w:val="bs-Latn-BA"/>
        </w:rPr>
        <w:t xml:space="preserve"> Bjelović Milijana</w:t>
      </w:r>
    </w:p>
    <w:p w14:paraId="1E433F3D" w14:textId="1732CE96" w:rsidR="00DA5311" w:rsidRPr="00B50C29" w:rsidRDefault="00DA5311" w:rsidP="003B4A7C">
      <w:pPr>
        <w:rPr>
          <w:iCs/>
          <w:sz w:val="24"/>
          <w:szCs w:val="24"/>
          <w:lang w:val="bs-Latn-BA"/>
        </w:rPr>
      </w:pPr>
    </w:p>
    <w:p w14:paraId="132C150E" w14:textId="7E02751B" w:rsidR="00DA5311" w:rsidRPr="00B50C29" w:rsidRDefault="00DA5311" w:rsidP="003B4A7C">
      <w:pPr>
        <w:rPr>
          <w:iCs/>
          <w:sz w:val="24"/>
          <w:szCs w:val="24"/>
          <w:lang w:val="bs-Latn-BA"/>
        </w:rPr>
      </w:pPr>
    </w:p>
    <w:p w14:paraId="3F537D80" w14:textId="17BDC7AC" w:rsidR="00DA5311" w:rsidRPr="00B50C29" w:rsidRDefault="00DA5311" w:rsidP="003B4A7C">
      <w:pPr>
        <w:rPr>
          <w:iCs/>
          <w:sz w:val="24"/>
          <w:szCs w:val="24"/>
          <w:lang w:val="bs-Latn-BA"/>
        </w:rPr>
      </w:pPr>
    </w:p>
    <w:sectPr w:rsidR="00DA5311" w:rsidRPr="00B50C29" w:rsidSect="00194734">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518B0E" w14:textId="77777777" w:rsidR="00C53522" w:rsidRDefault="00C53522" w:rsidP="00194734">
      <w:r>
        <w:separator/>
      </w:r>
    </w:p>
  </w:endnote>
  <w:endnote w:type="continuationSeparator" w:id="0">
    <w:p w14:paraId="444F585E" w14:textId="77777777" w:rsidR="00C53522" w:rsidRDefault="00C53522" w:rsidP="00194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6712726"/>
      <w:docPartObj>
        <w:docPartGallery w:val="Page Numbers (Bottom of Page)"/>
        <w:docPartUnique/>
      </w:docPartObj>
    </w:sdtPr>
    <w:sdtEndPr>
      <w:rPr>
        <w:noProof/>
      </w:rPr>
    </w:sdtEndPr>
    <w:sdtContent>
      <w:p w14:paraId="705EB4C7" w14:textId="1C1C95AD" w:rsidR="00653FA6" w:rsidRDefault="00653FA6">
        <w:pPr>
          <w:pStyle w:val="Footer"/>
          <w:jc w:val="center"/>
        </w:pPr>
        <w:r>
          <w:fldChar w:fldCharType="begin"/>
        </w:r>
        <w:r>
          <w:instrText xml:space="preserve"> PAGE   \* MERGEFORMAT </w:instrText>
        </w:r>
        <w:r>
          <w:fldChar w:fldCharType="separate"/>
        </w:r>
        <w:r w:rsidR="00FA28AB">
          <w:rPr>
            <w:noProof/>
          </w:rPr>
          <w:t>2</w:t>
        </w:r>
        <w:r>
          <w:rPr>
            <w:noProof/>
          </w:rPr>
          <w:fldChar w:fldCharType="end"/>
        </w:r>
      </w:p>
    </w:sdtContent>
  </w:sdt>
  <w:p w14:paraId="14904612" w14:textId="77777777" w:rsidR="00194734" w:rsidRDefault="001947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B7646" w14:textId="77777777" w:rsidR="00C53522" w:rsidRDefault="00C53522" w:rsidP="00194734">
      <w:r>
        <w:separator/>
      </w:r>
    </w:p>
  </w:footnote>
  <w:footnote w:type="continuationSeparator" w:id="0">
    <w:p w14:paraId="5367EA33" w14:textId="77777777" w:rsidR="00C53522" w:rsidRDefault="00C53522" w:rsidP="001947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4"/>
      <w:numFmt w:val="bullet"/>
      <w:lvlText w:val="-"/>
      <w:lvlJc w:val="left"/>
      <w:pPr>
        <w:tabs>
          <w:tab w:val="num" w:pos="720"/>
        </w:tabs>
        <w:ind w:left="720" w:hanging="360"/>
      </w:pPr>
      <w:rPr>
        <w:rFonts w:ascii="Times New Roman" w:hAnsi="Times New Roman" w:cs="Times New Roman" w:hint="default"/>
        <w:sz w:val="24"/>
        <w:lang w:val="bs-Latn-BA"/>
      </w:rPr>
    </w:lvl>
  </w:abstractNum>
  <w:abstractNum w:abstractNumId="1">
    <w:nsid w:val="019431DB"/>
    <w:multiLevelType w:val="hybridMultilevel"/>
    <w:tmpl w:val="3926D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B13B7"/>
    <w:multiLevelType w:val="hybridMultilevel"/>
    <w:tmpl w:val="F8F0A0CA"/>
    <w:lvl w:ilvl="0" w:tplc="9A623462">
      <w:numFmt w:val="bullet"/>
      <w:lvlText w:val="-"/>
      <w:lvlJc w:val="left"/>
      <w:pPr>
        <w:ind w:left="1083" w:hanging="360"/>
      </w:pPr>
      <w:rPr>
        <w:rFonts w:ascii="Times New Roman" w:eastAsia="Times New Roman" w:hAnsi="Times New Roman" w:cs="Times New Roman" w:hint="default"/>
        <w:color w:val="auto"/>
      </w:rPr>
    </w:lvl>
    <w:lvl w:ilvl="1" w:tplc="141A0003" w:tentative="1">
      <w:start w:val="1"/>
      <w:numFmt w:val="bullet"/>
      <w:lvlText w:val="o"/>
      <w:lvlJc w:val="left"/>
      <w:pPr>
        <w:ind w:left="1803" w:hanging="360"/>
      </w:pPr>
      <w:rPr>
        <w:rFonts w:ascii="Courier New" w:hAnsi="Courier New" w:cs="Courier New" w:hint="default"/>
      </w:rPr>
    </w:lvl>
    <w:lvl w:ilvl="2" w:tplc="141A0005" w:tentative="1">
      <w:start w:val="1"/>
      <w:numFmt w:val="bullet"/>
      <w:lvlText w:val=""/>
      <w:lvlJc w:val="left"/>
      <w:pPr>
        <w:ind w:left="2523" w:hanging="360"/>
      </w:pPr>
      <w:rPr>
        <w:rFonts w:ascii="Wingdings" w:hAnsi="Wingdings" w:hint="default"/>
      </w:rPr>
    </w:lvl>
    <w:lvl w:ilvl="3" w:tplc="141A0001" w:tentative="1">
      <w:start w:val="1"/>
      <w:numFmt w:val="bullet"/>
      <w:lvlText w:val=""/>
      <w:lvlJc w:val="left"/>
      <w:pPr>
        <w:ind w:left="3243" w:hanging="360"/>
      </w:pPr>
      <w:rPr>
        <w:rFonts w:ascii="Symbol" w:hAnsi="Symbol" w:hint="default"/>
      </w:rPr>
    </w:lvl>
    <w:lvl w:ilvl="4" w:tplc="141A0003" w:tentative="1">
      <w:start w:val="1"/>
      <w:numFmt w:val="bullet"/>
      <w:lvlText w:val="o"/>
      <w:lvlJc w:val="left"/>
      <w:pPr>
        <w:ind w:left="3963" w:hanging="360"/>
      </w:pPr>
      <w:rPr>
        <w:rFonts w:ascii="Courier New" w:hAnsi="Courier New" w:cs="Courier New" w:hint="default"/>
      </w:rPr>
    </w:lvl>
    <w:lvl w:ilvl="5" w:tplc="141A0005" w:tentative="1">
      <w:start w:val="1"/>
      <w:numFmt w:val="bullet"/>
      <w:lvlText w:val=""/>
      <w:lvlJc w:val="left"/>
      <w:pPr>
        <w:ind w:left="4683" w:hanging="360"/>
      </w:pPr>
      <w:rPr>
        <w:rFonts w:ascii="Wingdings" w:hAnsi="Wingdings" w:hint="default"/>
      </w:rPr>
    </w:lvl>
    <w:lvl w:ilvl="6" w:tplc="141A0001" w:tentative="1">
      <w:start w:val="1"/>
      <w:numFmt w:val="bullet"/>
      <w:lvlText w:val=""/>
      <w:lvlJc w:val="left"/>
      <w:pPr>
        <w:ind w:left="5403" w:hanging="360"/>
      </w:pPr>
      <w:rPr>
        <w:rFonts w:ascii="Symbol" w:hAnsi="Symbol" w:hint="default"/>
      </w:rPr>
    </w:lvl>
    <w:lvl w:ilvl="7" w:tplc="141A0003" w:tentative="1">
      <w:start w:val="1"/>
      <w:numFmt w:val="bullet"/>
      <w:lvlText w:val="o"/>
      <w:lvlJc w:val="left"/>
      <w:pPr>
        <w:ind w:left="6123" w:hanging="360"/>
      </w:pPr>
      <w:rPr>
        <w:rFonts w:ascii="Courier New" w:hAnsi="Courier New" w:cs="Courier New" w:hint="default"/>
      </w:rPr>
    </w:lvl>
    <w:lvl w:ilvl="8" w:tplc="141A0005" w:tentative="1">
      <w:start w:val="1"/>
      <w:numFmt w:val="bullet"/>
      <w:lvlText w:val=""/>
      <w:lvlJc w:val="left"/>
      <w:pPr>
        <w:ind w:left="6843" w:hanging="360"/>
      </w:pPr>
      <w:rPr>
        <w:rFonts w:ascii="Wingdings" w:hAnsi="Wingdings" w:hint="default"/>
      </w:rPr>
    </w:lvl>
  </w:abstractNum>
  <w:abstractNum w:abstractNumId="3">
    <w:nsid w:val="081252EB"/>
    <w:multiLevelType w:val="hybridMultilevel"/>
    <w:tmpl w:val="AEAED134"/>
    <w:lvl w:ilvl="0" w:tplc="E1E2371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9B6D72"/>
    <w:multiLevelType w:val="hybridMultilevel"/>
    <w:tmpl w:val="3E6651E0"/>
    <w:lvl w:ilvl="0" w:tplc="AB2C31F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E50CEA"/>
    <w:multiLevelType w:val="hybridMultilevel"/>
    <w:tmpl w:val="CC6C09D8"/>
    <w:lvl w:ilvl="0" w:tplc="A97217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D92932"/>
    <w:multiLevelType w:val="hybridMultilevel"/>
    <w:tmpl w:val="C3F06AB8"/>
    <w:lvl w:ilvl="0" w:tplc="D32CC50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CD25A13"/>
    <w:multiLevelType w:val="multilevel"/>
    <w:tmpl w:val="B86EDD42"/>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
    <w:nsid w:val="22FF4803"/>
    <w:multiLevelType w:val="multilevel"/>
    <w:tmpl w:val="C484A034"/>
    <w:lvl w:ilvl="0">
      <w:numFmt w:val="bullet"/>
      <w:lvlText w:val="-"/>
      <w:lvlJc w:val="left"/>
      <w:pPr>
        <w:tabs>
          <w:tab w:val="num" w:pos="720"/>
        </w:tabs>
        <w:ind w:left="720" w:hanging="360"/>
      </w:pPr>
      <w:rPr>
        <w:rFonts w:ascii="Cambria" w:hAnsi="Cambria" w:cs="Cambria"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9">
    <w:nsid w:val="347116A3"/>
    <w:multiLevelType w:val="multilevel"/>
    <w:tmpl w:val="43686416"/>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34887F92"/>
    <w:multiLevelType w:val="hybridMultilevel"/>
    <w:tmpl w:val="3A986588"/>
    <w:lvl w:ilvl="0" w:tplc="51EC33E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4D32E74"/>
    <w:multiLevelType w:val="multilevel"/>
    <w:tmpl w:val="6CAA2F3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5C4599D"/>
    <w:multiLevelType w:val="hybridMultilevel"/>
    <w:tmpl w:val="F50C4EBE"/>
    <w:lvl w:ilvl="0" w:tplc="2D82392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A5E57B0"/>
    <w:multiLevelType w:val="hybridMultilevel"/>
    <w:tmpl w:val="6BA86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0069FF"/>
    <w:multiLevelType w:val="hybridMultilevel"/>
    <w:tmpl w:val="5F6AE8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450059CC"/>
    <w:multiLevelType w:val="multilevel"/>
    <w:tmpl w:val="43BCE3FA"/>
    <w:lvl w:ilvl="0">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6">
    <w:nsid w:val="5C021548"/>
    <w:multiLevelType w:val="hybridMultilevel"/>
    <w:tmpl w:val="FFCA76BE"/>
    <w:lvl w:ilvl="0" w:tplc="111CB09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C975017"/>
    <w:multiLevelType w:val="multilevel"/>
    <w:tmpl w:val="6CAA2F3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13"/>
  </w:num>
  <w:num w:numId="3">
    <w:abstractNumId w:val="8"/>
  </w:num>
  <w:num w:numId="4">
    <w:abstractNumId w:val="15"/>
  </w:num>
  <w:num w:numId="5">
    <w:abstractNumId w:val="3"/>
  </w:num>
  <w:num w:numId="6">
    <w:abstractNumId w:val="11"/>
  </w:num>
  <w:num w:numId="7">
    <w:abstractNumId w:val="17"/>
  </w:num>
  <w:num w:numId="8">
    <w:abstractNumId w:val="5"/>
  </w:num>
  <w:num w:numId="9">
    <w:abstractNumId w:val="10"/>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 w:numId="13">
    <w:abstractNumId w:val="16"/>
  </w:num>
  <w:num w:numId="14">
    <w:abstractNumId w:val="12"/>
  </w:num>
  <w:num w:numId="15">
    <w:abstractNumId w:val="6"/>
  </w:num>
  <w:num w:numId="16">
    <w:abstractNumId w:val="4"/>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0D7"/>
    <w:rsid w:val="000004D8"/>
    <w:rsid w:val="00000B1D"/>
    <w:rsid w:val="00002960"/>
    <w:rsid w:val="0000432F"/>
    <w:rsid w:val="00021400"/>
    <w:rsid w:val="00023D81"/>
    <w:rsid w:val="000244B8"/>
    <w:rsid w:val="00024898"/>
    <w:rsid w:val="00030A6C"/>
    <w:rsid w:val="000312BC"/>
    <w:rsid w:val="00031CED"/>
    <w:rsid w:val="00032237"/>
    <w:rsid w:val="000340A1"/>
    <w:rsid w:val="00034B3A"/>
    <w:rsid w:val="00035273"/>
    <w:rsid w:val="00041228"/>
    <w:rsid w:val="000416DE"/>
    <w:rsid w:val="00042549"/>
    <w:rsid w:val="0004434F"/>
    <w:rsid w:val="000501A1"/>
    <w:rsid w:val="00050BB2"/>
    <w:rsid w:val="0005117F"/>
    <w:rsid w:val="000516E0"/>
    <w:rsid w:val="000541B0"/>
    <w:rsid w:val="00054EDE"/>
    <w:rsid w:val="00056260"/>
    <w:rsid w:val="00063176"/>
    <w:rsid w:val="00066AB0"/>
    <w:rsid w:val="00067AA9"/>
    <w:rsid w:val="000706B9"/>
    <w:rsid w:val="000716EE"/>
    <w:rsid w:val="00071E92"/>
    <w:rsid w:val="00072D8A"/>
    <w:rsid w:val="0007650A"/>
    <w:rsid w:val="00077D7C"/>
    <w:rsid w:val="00081665"/>
    <w:rsid w:val="00082369"/>
    <w:rsid w:val="0008597A"/>
    <w:rsid w:val="00094D53"/>
    <w:rsid w:val="000A1C13"/>
    <w:rsid w:val="000A3B1D"/>
    <w:rsid w:val="000B009E"/>
    <w:rsid w:val="000B093E"/>
    <w:rsid w:val="000B2723"/>
    <w:rsid w:val="000B31BC"/>
    <w:rsid w:val="000B6C0F"/>
    <w:rsid w:val="000C7C56"/>
    <w:rsid w:val="000D0369"/>
    <w:rsid w:val="000D07A2"/>
    <w:rsid w:val="000D61C5"/>
    <w:rsid w:val="000D6D31"/>
    <w:rsid w:val="000E1A4D"/>
    <w:rsid w:val="000F47EE"/>
    <w:rsid w:val="000F538F"/>
    <w:rsid w:val="000F539E"/>
    <w:rsid w:val="00105CFB"/>
    <w:rsid w:val="00107626"/>
    <w:rsid w:val="00107774"/>
    <w:rsid w:val="00110336"/>
    <w:rsid w:val="00111ADF"/>
    <w:rsid w:val="00112892"/>
    <w:rsid w:val="001217E4"/>
    <w:rsid w:val="00122BC2"/>
    <w:rsid w:val="00124043"/>
    <w:rsid w:val="00124092"/>
    <w:rsid w:val="00125434"/>
    <w:rsid w:val="00130B84"/>
    <w:rsid w:val="00134A23"/>
    <w:rsid w:val="0014164C"/>
    <w:rsid w:val="001502E8"/>
    <w:rsid w:val="00150473"/>
    <w:rsid w:val="001507D9"/>
    <w:rsid w:val="00152591"/>
    <w:rsid w:val="001620E8"/>
    <w:rsid w:val="0016267A"/>
    <w:rsid w:val="00164CBC"/>
    <w:rsid w:val="001663DC"/>
    <w:rsid w:val="00170196"/>
    <w:rsid w:val="001730E9"/>
    <w:rsid w:val="00174A1B"/>
    <w:rsid w:val="00181180"/>
    <w:rsid w:val="001824AD"/>
    <w:rsid w:val="00186F7E"/>
    <w:rsid w:val="00193370"/>
    <w:rsid w:val="00194310"/>
    <w:rsid w:val="00194734"/>
    <w:rsid w:val="0019505F"/>
    <w:rsid w:val="001A072E"/>
    <w:rsid w:val="001A07F1"/>
    <w:rsid w:val="001A1057"/>
    <w:rsid w:val="001A1768"/>
    <w:rsid w:val="001A26CE"/>
    <w:rsid w:val="001A30BA"/>
    <w:rsid w:val="001A6E38"/>
    <w:rsid w:val="001B5525"/>
    <w:rsid w:val="001C0758"/>
    <w:rsid w:val="001C3A8D"/>
    <w:rsid w:val="001D0072"/>
    <w:rsid w:val="001E09B9"/>
    <w:rsid w:val="001E1EEE"/>
    <w:rsid w:val="001E2C8B"/>
    <w:rsid w:val="001E2F93"/>
    <w:rsid w:val="001E66CF"/>
    <w:rsid w:val="001F232B"/>
    <w:rsid w:val="001F2EEE"/>
    <w:rsid w:val="001F4EC5"/>
    <w:rsid w:val="001F623D"/>
    <w:rsid w:val="00201449"/>
    <w:rsid w:val="002018E1"/>
    <w:rsid w:val="0020194D"/>
    <w:rsid w:val="00211DB7"/>
    <w:rsid w:val="00212A48"/>
    <w:rsid w:val="0021478E"/>
    <w:rsid w:val="002158B8"/>
    <w:rsid w:val="00216764"/>
    <w:rsid w:val="00217538"/>
    <w:rsid w:val="00223854"/>
    <w:rsid w:val="00226BBA"/>
    <w:rsid w:val="0022752C"/>
    <w:rsid w:val="00230134"/>
    <w:rsid w:val="002310ED"/>
    <w:rsid w:val="0023268F"/>
    <w:rsid w:val="00232D08"/>
    <w:rsid w:val="00233A36"/>
    <w:rsid w:val="0023538D"/>
    <w:rsid w:val="00236091"/>
    <w:rsid w:val="002369C8"/>
    <w:rsid w:val="00236E71"/>
    <w:rsid w:val="00237C66"/>
    <w:rsid w:val="00240CF5"/>
    <w:rsid w:val="00240E9F"/>
    <w:rsid w:val="00243E22"/>
    <w:rsid w:val="002464FA"/>
    <w:rsid w:val="00247176"/>
    <w:rsid w:val="00252E2D"/>
    <w:rsid w:val="00261328"/>
    <w:rsid w:val="002640C9"/>
    <w:rsid w:val="002643E3"/>
    <w:rsid w:val="00275B0A"/>
    <w:rsid w:val="002802D1"/>
    <w:rsid w:val="00280CAA"/>
    <w:rsid w:val="00281F28"/>
    <w:rsid w:val="00283DD4"/>
    <w:rsid w:val="00287500"/>
    <w:rsid w:val="00291C68"/>
    <w:rsid w:val="00291E8F"/>
    <w:rsid w:val="00293D64"/>
    <w:rsid w:val="00294B38"/>
    <w:rsid w:val="002A1820"/>
    <w:rsid w:val="002A190A"/>
    <w:rsid w:val="002A331D"/>
    <w:rsid w:val="002A710D"/>
    <w:rsid w:val="002A7E06"/>
    <w:rsid w:val="002B0DF9"/>
    <w:rsid w:val="002B433C"/>
    <w:rsid w:val="002B5C10"/>
    <w:rsid w:val="002B61FD"/>
    <w:rsid w:val="002B6926"/>
    <w:rsid w:val="002C2AC7"/>
    <w:rsid w:val="002C4CA7"/>
    <w:rsid w:val="002C61EE"/>
    <w:rsid w:val="002D00D5"/>
    <w:rsid w:val="002D07E7"/>
    <w:rsid w:val="002D435A"/>
    <w:rsid w:val="002D6DCB"/>
    <w:rsid w:val="002D70BB"/>
    <w:rsid w:val="002E0DAE"/>
    <w:rsid w:val="002E31A6"/>
    <w:rsid w:val="002E4D19"/>
    <w:rsid w:val="002E5A31"/>
    <w:rsid w:val="002E6399"/>
    <w:rsid w:val="002F3268"/>
    <w:rsid w:val="002F6A8C"/>
    <w:rsid w:val="003004F0"/>
    <w:rsid w:val="00301487"/>
    <w:rsid w:val="00306443"/>
    <w:rsid w:val="00314402"/>
    <w:rsid w:val="00315EA0"/>
    <w:rsid w:val="003170C5"/>
    <w:rsid w:val="00325738"/>
    <w:rsid w:val="0033215B"/>
    <w:rsid w:val="003329A1"/>
    <w:rsid w:val="00334F1C"/>
    <w:rsid w:val="00335664"/>
    <w:rsid w:val="00337E9C"/>
    <w:rsid w:val="00340AC1"/>
    <w:rsid w:val="00341BCD"/>
    <w:rsid w:val="00342726"/>
    <w:rsid w:val="003432C8"/>
    <w:rsid w:val="00360567"/>
    <w:rsid w:val="00366AEE"/>
    <w:rsid w:val="00370670"/>
    <w:rsid w:val="00371F49"/>
    <w:rsid w:val="0037675B"/>
    <w:rsid w:val="003767A7"/>
    <w:rsid w:val="00377600"/>
    <w:rsid w:val="00377633"/>
    <w:rsid w:val="00381B56"/>
    <w:rsid w:val="003936C6"/>
    <w:rsid w:val="00394FFF"/>
    <w:rsid w:val="00397512"/>
    <w:rsid w:val="003A0825"/>
    <w:rsid w:val="003B2F34"/>
    <w:rsid w:val="003B34DD"/>
    <w:rsid w:val="003B3ECE"/>
    <w:rsid w:val="003B4A7C"/>
    <w:rsid w:val="003C1B29"/>
    <w:rsid w:val="003C2284"/>
    <w:rsid w:val="003C2EC2"/>
    <w:rsid w:val="003C479D"/>
    <w:rsid w:val="003C725A"/>
    <w:rsid w:val="003D1FCA"/>
    <w:rsid w:val="003D2C0D"/>
    <w:rsid w:val="003D7EDE"/>
    <w:rsid w:val="003E153F"/>
    <w:rsid w:val="003E3988"/>
    <w:rsid w:val="003E621F"/>
    <w:rsid w:val="003F0389"/>
    <w:rsid w:val="003F12B3"/>
    <w:rsid w:val="003F483E"/>
    <w:rsid w:val="003F491E"/>
    <w:rsid w:val="003F7B9E"/>
    <w:rsid w:val="004003F1"/>
    <w:rsid w:val="00400BE3"/>
    <w:rsid w:val="00402E7E"/>
    <w:rsid w:val="00406D4B"/>
    <w:rsid w:val="00406DCE"/>
    <w:rsid w:val="00407521"/>
    <w:rsid w:val="0040789D"/>
    <w:rsid w:val="00407C6E"/>
    <w:rsid w:val="0041478D"/>
    <w:rsid w:val="00420CB5"/>
    <w:rsid w:val="00421EA3"/>
    <w:rsid w:val="004237A5"/>
    <w:rsid w:val="0042390E"/>
    <w:rsid w:val="00424A98"/>
    <w:rsid w:val="00426921"/>
    <w:rsid w:val="00434A0B"/>
    <w:rsid w:val="004379FD"/>
    <w:rsid w:val="0044076A"/>
    <w:rsid w:val="00442052"/>
    <w:rsid w:val="00442F0E"/>
    <w:rsid w:val="00443DD1"/>
    <w:rsid w:val="00443EDC"/>
    <w:rsid w:val="00444242"/>
    <w:rsid w:val="00445390"/>
    <w:rsid w:val="00450C76"/>
    <w:rsid w:val="004522F4"/>
    <w:rsid w:val="004556E7"/>
    <w:rsid w:val="004558B4"/>
    <w:rsid w:val="00457DA8"/>
    <w:rsid w:val="00457F85"/>
    <w:rsid w:val="004610B9"/>
    <w:rsid w:val="004610C5"/>
    <w:rsid w:val="00461569"/>
    <w:rsid w:val="004632C7"/>
    <w:rsid w:val="00465CE8"/>
    <w:rsid w:val="00471691"/>
    <w:rsid w:val="00472D8F"/>
    <w:rsid w:val="00474A8A"/>
    <w:rsid w:val="00476AE6"/>
    <w:rsid w:val="00481067"/>
    <w:rsid w:val="00482789"/>
    <w:rsid w:val="00484B61"/>
    <w:rsid w:val="00486BE1"/>
    <w:rsid w:val="00486BFB"/>
    <w:rsid w:val="00486F51"/>
    <w:rsid w:val="00487C71"/>
    <w:rsid w:val="0049154C"/>
    <w:rsid w:val="0049389A"/>
    <w:rsid w:val="00494147"/>
    <w:rsid w:val="00495115"/>
    <w:rsid w:val="004954D8"/>
    <w:rsid w:val="00496F6F"/>
    <w:rsid w:val="004A2367"/>
    <w:rsid w:val="004A5A98"/>
    <w:rsid w:val="004A73FB"/>
    <w:rsid w:val="004B0DA8"/>
    <w:rsid w:val="004B204E"/>
    <w:rsid w:val="004B33DB"/>
    <w:rsid w:val="004B4F68"/>
    <w:rsid w:val="004B56B5"/>
    <w:rsid w:val="004C0AA9"/>
    <w:rsid w:val="004C3FF7"/>
    <w:rsid w:val="004C6694"/>
    <w:rsid w:val="004C691D"/>
    <w:rsid w:val="004D251E"/>
    <w:rsid w:val="004D3BDC"/>
    <w:rsid w:val="004D6B05"/>
    <w:rsid w:val="004E0065"/>
    <w:rsid w:val="004E4DBF"/>
    <w:rsid w:val="004F071C"/>
    <w:rsid w:val="004F1544"/>
    <w:rsid w:val="004F1ADA"/>
    <w:rsid w:val="004F2E64"/>
    <w:rsid w:val="0050124D"/>
    <w:rsid w:val="005015D4"/>
    <w:rsid w:val="00503588"/>
    <w:rsid w:val="00503A9B"/>
    <w:rsid w:val="005043B3"/>
    <w:rsid w:val="00505030"/>
    <w:rsid w:val="00507A03"/>
    <w:rsid w:val="00515322"/>
    <w:rsid w:val="00516015"/>
    <w:rsid w:val="0052273A"/>
    <w:rsid w:val="00523B11"/>
    <w:rsid w:val="00527446"/>
    <w:rsid w:val="00530D81"/>
    <w:rsid w:val="00533E02"/>
    <w:rsid w:val="00535BAE"/>
    <w:rsid w:val="00535C7D"/>
    <w:rsid w:val="00535E85"/>
    <w:rsid w:val="00537B07"/>
    <w:rsid w:val="0055098E"/>
    <w:rsid w:val="005515B9"/>
    <w:rsid w:val="00555D2B"/>
    <w:rsid w:val="005601A9"/>
    <w:rsid w:val="005616C0"/>
    <w:rsid w:val="00565582"/>
    <w:rsid w:val="005657F6"/>
    <w:rsid w:val="005675CB"/>
    <w:rsid w:val="005675DE"/>
    <w:rsid w:val="00570490"/>
    <w:rsid w:val="0057435F"/>
    <w:rsid w:val="00575BB2"/>
    <w:rsid w:val="00575D81"/>
    <w:rsid w:val="005762F6"/>
    <w:rsid w:val="005764F5"/>
    <w:rsid w:val="0059160E"/>
    <w:rsid w:val="00592BFF"/>
    <w:rsid w:val="00592E33"/>
    <w:rsid w:val="0059307E"/>
    <w:rsid w:val="0059408F"/>
    <w:rsid w:val="005A130F"/>
    <w:rsid w:val="005A5BBF"/>
    <w:rsid w:val="005B1637"/>
    <w:rsid w:val="005B4B68"/>
    <w:rsid w:val="005C0FC9"/>
    <w:rsid w:val="005D07FD"/>
    <w:rsid w:val="005D2FAA"/>
    <w:rsid w:val="005E2C57"/>
    <w:rsid w:val="005E331E"/>
    <w:rsid w:val="005E4AA8"/>
    <w:rsid w:val="005F05C9"/>
    <w:rsid w:val="005F5AE7"/>
    <w:rsid w:val="005F7CCD"/>
    <w:rsid w:val="00601886"/>
    <w:rsid w:val="00601FF9"/>
    <w:rsid w:val="00604B53"/>
    <w:rsid w:val="00604C69"/>
    <w:rsid w:val="0061266D"/>
    <w:rsid w:val="006137FD"/>
    <w:rsid w:val="00613BAF"/>
    <w:rsid w:val="006149F4"/>
    <w:rsid w:val="0061613B"/>
    <w:rsid w:val="00617556"/>
    <w:rsid w:val="006178EF"/>
    <w:rsid w:val="00620781"/>
    <w:rsid w:val="006332F1"/>
    <w:rsid w:val="00633B17"/>
    <w:rsid w:val="00637B75"/>
    <w:rsid w:val="00640B36"/>
    <w:rsid w:val="0064366B"/>
    <w:rsid w:val="00644F0E"/>
    <w:rsid w:val="00646372"/>
    <w:rsid w:val="00647EBB"/>
    <w:rsid w:val="00651521"/>
    <w:rsid w:val="00653EA4"/>
    <w:rsid w:val="00653FA6"/>
    <w:rsid w:val="00654CF3"/>
    <w:rsid w:val="00655126"/>
    <w:rsid w:val="006670A2"/>
    <w:rsid w:val="0067385F"/>
    <w:rsid w:val="00681696"/>
    <w:rsid w:val="006859EC"/>
    <w:rsid w:val="0068681B"/>
    <w:rsid w:val="00687CA4"/>
    <w:rsid w:val="0069467F"/>
    <w:rsid w:val="006959B3"/>
    <w:rsid w:val="0069764C"/>
    <w:rsid w:val="006A01CD"/>
    <w:rsid w:val="006A0EC0"/>
    <w:rsid w:val="006A55F8"/>
    <w:rsid w:val="006A58F7"/>
    <w:rsid w:val="006B01B3"/>
    <w:rsid w:val="006B2051"/>
    <w:rsid w:val="006B258C"/>
    <w:rsid w:val="006C5046"/>
    <w:rsid w:val="006C7A11"/>
    <w:rsid w:val="006D177B"/>
    <w:rsid w:val="006D52D4"/>
    <w:rsid w:val="006D6D58"/>
    <w:rsid w:val="006E445A"/>
    <w:rsid w:val="006F002B"/>
    <w:rsid w:val="006F006B"/>
    <w:rsid w:val="006F186C"/>
    <w:rsid w:val="00701DFA"/>
    <w:rsid w:val="007049E6"/>
    <w:rsid w:val="0071000D"/>
    <w:rsid w:val="00712D48"/>
    <w:rsid w:val="007203E4"/>
    <w:rsid w:val="00725668"/>
    <w:rsid w:val="007279DA"/>
    <w:rsid w:val="007319FD"/>
    <w:rsid w:val="00732C79"/>
    <w:rsid w:val="007344DD"/>
    <w:rsid w:val="00734ECD"/>
    <w:rsid w:val="007420FA"/>
    <w:rsid w:val="007433F9"/>
    <w:rsid w:val="00753961"/>
    <w:rsid w:val="0075651D"/>
    <w:rsid w:val="00756BD3"/>
    <w:rsid w:val="00756F1A"/>
    <w:rsid w:val="007577E3"/>
    <w:rsid w:val="00762613"/>
    <w:rsid w:val="00764698"/>
    <w:rsid w:val="00764C62"/>
    <w:rsid w:val="00764CA4"/>
    <w:rsid w:val="007673FB"/>
    <w:rsid w:val="00770D9E"/>
    <w:rsid w:val="007716B8"/>
    <w:rsid w:val="00774187"/>
    <w:rsid w:val="00793BAE"/>
    <w:rsid w:val="00794DD3"/>
    <w:rsid w:val="007A68FF"/>
    <w:rsid w:val="007A74FD"/>
    <w:rsid w:val="007B055B"/>
    <w:rsid w:val="007B22E4"/>
    <w:rsid w:val="007C0911"/>
    <w:rsid w:val="007C1734"/>
    <w:rsid w:val="007C22A4"/>
    <w:rsid w:val="007C47C2"/>
    <w:rsid w:val="007D5D74"/>
    <w:rsid w:val="007D604D"/>
    <w:rsid w:val="007D638A"/>
    <w:rsid w:val="007E2CA8"/>
    <w:rsid w:val="007F21F2"/>
    <w:rsid w:val="007F28B0"/>
    <w:rsid w:val="00800A64"/>
    <w:rsid w:val="00802BA3"/>
    <w:rsid w:val="00813089"/>
    <w:rsid w:val="00813631"/>
    <w:rsid w:val="00817498"/>
    <w:rsid w:val="00822430"/>
    <w:rsid w:val="00823DDA"/>
    <w:rsid w:val="00823F99"/>
    <w:rsid w:val="008262C8"/>
    <w:rsid w:val="00832D77"/>
    <w:rsid w:val="008348E0"/>
    <w:rsid w:val="00835E04"/>
    <w:rsid w:val="00842D9C"/>
    <w:rsid w:val="008458A2"/>
    <w:rsid w:val="0084721F"/>
    <w:rsid w:val="00847ADA"/>
    <w:rsid w:val="00852569"/>
    <w:rsid w:val="00854E4F"/>
    <w:rsid w:val="00855E50"/>
    <w:rsid w:val="00860520"/>
    <w:rsid w:val="00862985"/>
    <w:rsid w:val="008656FE"/>
    <w:rsid w:val="00866334"/>
    <w:rsid w:val="0087620C"/>
    <w:rsid w:val="00880D77"/>
    <w:rsid w:val="00881366"/>
    <w:rsid w:val="00882E89"/>
    <w:rsid w:val="008841D9"/>
    <w:rsid w:val="00885CEB"/>
    <w:rsid w:val="00886334"/>
    <w:rsid w:val="008867E2"/>
    <w:rsid w:val="00891364"/>
    <w:rsid w:val="008935B3"/>
    <w:rsid w:val="008949D2"/>
    <w:rsid w:val="008A0C76"/>
    <w:rsid w:val="008A14F0"/>
    <w:rsid w:val="008A4293"/>
    <w:rsid w:val="008A5930"/>
    <w:rsid w:val="008A6BE9"/>
    <w:rsid w:val="008B15C4"/>
    <w:rsid w:val="008B2F9A"/>
    <w:rsid w:val="008B4FD0"/>
    <w:rsid w:val="008C19A8"/>
    <w:rsid w:val="008C250E"/>
    <w:rsid w:val="008C5477"/>
    <w:rsid w:val="008D0847"/>
    <w:rsid w:val="008D55EE"/>
    <w:rsid w:val="008E0CCD"/>
    <w:rsid w:val="008E22DE"/>
    <w:rsid w:val="008F2CC7"/>
    <w:rsid w:val="008F4C9E"/>
    <w:rsid w:val="008F50A6"/>
    <w:rsid w:val="008F768B"/>
    <w:rsid w:val="00900879"/>
    <w:rsid w:val="00903D0A"/>
    <w:rsid w:val="00905F2C"/>
    <w:rsid w:val="009061D6"/>
    <w:rsid w:val="009068FE"/>
    <w:rsid w:val="00911E70"/>
    <w:rsid w:val="00914B8B"/>
    <w:rsid w:val="0092242D"/>
    <w:rsid w:val="00926DC1"/>
    <w:rsid w:val="00927288"/>
    <w:rsid w:val="0092759E"/>
    <w:rsid w:val="0092764C"/>
    <w:rsid w:val="00932360"/>
    <w:rsid w:val="00940830"/>
    <w:rsid w:val="00943876"/>
    <w:rsid w:val="00943F1F"/>
    <w:rsid w:val="00945C16"/>
    <w:rsid w:val="009460FF"/>
    <w:rsid w:val="009520DE"/>
    <w:rsid w:val="0095254D"/>
    <w:rsid w:val="00955F11"/>
    <w:rsid w:val="0096173E"/>
    <w:rsid w:val="00962739"/>
    <w:rsid w:val="009636CB"/>
    <w:rsid w:val="00964EDB"/>
    <w:rsid w:val="009671AC"/>
    <w:rsid w:val="009671C5"/>
    <w:rsid w:val="00972D5E"/>
    <w:rsid w:val="009733DE"/>
    <w:rsid w:val="00976416"/>
    <w:rsid w:val="00976A4E"/>
    <w:rsid w:val="009811CC"/>
    <w:rsid w:val="00990546"/>
    <w:rsid w:val="00990949"/>
    <w:rsid w:val="0099194A"/>
    <w:rsid w:val="00993442"/>
    <w:rsid w:val="009971C5"/>
    <w:rsid w:val="009A04D2"/>
    <w:rsid w:val="009A29BF"/>
    <w:rsid w:val="009A7442"/>
    <w:rsid w:val="009A749B"/>
    <w:rsid w:val="009B50DB"/>
    <w:rsid w:val="009C38DB"/>
    <w:rsid w:val="009C3B90"/>
    <w:rsid w:val="009C6842"/>
    <w:rsid w:val="009C6B11"/>
    <w:rsid w:val="009D3953"/>
    <w:rsid w:val="009D51DC"/>
    <w:rsid w:val="009E44AE"/>
    <w:rsid w:val="009E4718"/>
    <w:rsid w:val="009E7F77"/>
    <w:rsid w:val="009F2825"/>
    <w:rsid w:val="00A06C35"/>
    <w:rsid w:val="00A0710E"/>
    <w:rsid w:val="00A10044"/>
    <w:rsid w:val="00A128E3"/>
    <w:rsid w:val="00A23AA9"/>
    <w:rsid w:val="00A24B69"/>
    <w:rsid w:val="00A25024"/>
    <w:rsid w:val="00A266C8"/>
    <w:rsid w:val="00A31E18"/>
    <w:rsid w:val="00A33775"/>
    <w:rsid w:val="00A3430E"/>
    <w:rsid w:val="00A346E2"/>
    <w:rsid w:val="00A35910"/>
    <w:rsid w:val="00A37BC3"/>
    <w:rsid w:val="00A4245B"/>
    <w:rsid w:val="00A461B8"/>
    <w:rsid w:val="00A46AE1"/>
    <w:rsid w:val="00A475D0"/>
    <w:rsid w:val="00A478EB"/>
    <w:rsid w:val="00A503D1"/>
    <w:rsid w:val="00A5321A"/>
    <w:rsid w:val="00A55A5A"/>
    <w:rsid w:val="00A56065"/>
    <w:rsid w:val="00A60AE1"/>
    <w:rsid w:val="00A6137D"/>
    <w:rsid w:val="00A6562B"/>
    <w:rsid w:val="00A75486"/>
    <w:rsid w:val="00A8622D"/>
    <w:rsid w:val="00A97583"/>
    <w:rsid w:val="00A97DC0"/>
    <w:rsid w:val="00AA3367"/>
    <w:rsid w:val="00AB085D"/>
    <w:rsid w:val="00AB3C77"/>
    <w:rsid w:val="00AB6C43"/>
    <w:rsid w:val="00AC04B2"/>
    <w:rsid w:val="00AC0BE1"/>
    <w:rsid w:val="00AC31FE"/>
    <w:rsid w:val="00AC51DB"/>
    <w:rsid w:val="00AC57B8"/>
    <w:rsid w:val="00AD028C"/>
    <w:rsid w:val="00AD09F8"/>
    <w:rsid w:val="00AD3214"/>
    <w:rsid w:val="00AD5A8D"/>
    <w:rsid w:val="00AE0369"/>
    <w:rsid w:val="00AE04AC"/>
    <w:rsid w:val="00AE109F"/>
    <w:rsid w:val="00AE1B41"/>
    <w:rsid w:val="00AE4748"/>
    <w:rsid w:val="00AE4C66"/>
    <w:rsid w:val="00AE54E3"/>
    <w:rsid w:val="00AF17D0"/>
    <w:rsid w:val="00AF1865"/>
    <w:rsid w:val="00AF1D5D"/>
    <w:rsid w:val="00AF3800"/>
    <w:rsid w:val="00B079DA"/>
    <w:rsid w:val="00B10333"/>
    <w:rsid w:val="00B12138"/>
    <w:rsid w:val="00B1305C"/>
    <w:rsid w:val="00B14267"/>
    <w:rsid w:val="00B144F6"/>
    <w:rsid w:val="00B14B0D"/>
    <w:rsid w:val="00B157B7"/>
    <w:rsid w:val="00B21545"/>
    <w:rsid w:val="00B22927"/>
    <w:rsid w:val="00B25420"/>
    <w:rsid w:val="00B25EFE"/>
    <w:rsid w:val="00B262DD"/>
    <w:rsid w:val="00B317B3"/>
    <w:rsid w:val="00B32781"/>
    <w:rsid w:val="00B348A3"/>
    <w:rsid w:val="00B34DF0"/>
    <w:rsid w:val="00B403F7"/>
    <w:rsid w:val="00B46240"/>
    <w:rsid w:val="00B46BB6"/>
    <w:rsid w:val="00B50C29"/>
    <w:rsid w:val="00B51DB4"/>
    <w:rsid w:val="00B57E03"/>
    <w:rsid w:val="00B60B5B"/>
    <w:rsid w:val="00B6119A"/>
    <w:rsid w:val="00B62E07"/>
    <w:rsid w:val="00B651CE"/>
    <w:rsid w:val="00B72CBB"/>
    <w:rsid w:val="00B8391D"/>
    <w:rsid w:val="00B908BC"/>
    <w:rsid w:val="00B91B6C"/>
    <w:rsid w:val="00B92AA9"/>
    <w:rsid w:val="00B92C70"/>
    <w:rsid w:val="00B93B49"/>
    <w:rsid w:val="00B95408"/>
    <w:rsid w:val="00B97975"/>
    <w:rsid w:val="00BB0754"/>
    <w:rsid w:val="00BB31CD"/>
    <w:rsid w:val="00BB331B"/>
    <w:rsid w:val="00BB54FF"/>
    <w:rsid w:val="00BC02F9"/>
    <w:rsid w:val="00BC13EA"/>
    <w:rsid w:val="00BC3253"/>
    <w:rsid w:val="00BC3B6F"/>
    <w:rsid w:val="00BC5755"/>
    <w:rsid w:val="00BC5F16"/>
    <w:rsid w:val="00BD0D75"/>
    <w:rsid w:val="00BD23AD"/>
    <w:rsid w:val="00BD2FFA"/>
    <w:rsid w:val="00BD66EA"/>
    <w:rsid w:val="00BE1A1C"/>
    <w:rsid w:val="00BE27A1"/>
    <w:rsid w:val="00BE75D2"/>
    <w:rsid w:val="00BF05D7"/>
    <w:rsid w:val="00BF40DE"/>
    <w:rsid w:val="00BF585A"/>
    <w:rsid w:val="00C018FB"/>
    <w:rsid w:val="00C110F2"/>
    <w:rsid w:val="00C20EEE"/>
    <w:rsid w:val="00C22393"/>
    <w:rsid w:val="00C23394"/>
    <w:rsid w:val="00C27AAE"/>
    <w:rsid w:val="00C36306"/>
    <w:rsid w:val="00C370D7"/>
    <w:rsid w:val="00C47BBE"/>
    <w:rsid w:val="00C50CD5"/>
    <w:rsid w:val="00C50DE8"/>
    <w:rsid w:val="00C52732"/>
    <w:rsid w:val="00C53522"/>
    <w:rsid w:val="00C66FCC"/>
    <w:rsid w:val="00C72375"/>
    <w:rsid w:val="00C76956"/>
    <w:rsid w:val="00C8084C"/>
    <w:rsid w:val="00C817F5"/>
    <w:rsid w:val="00C8205F"/>
    <w:rsid w:val="00C864D5"/>
    <w:rsid w:val="00C90A6F"/>
    <w:rsid w:val="00C92976"/>
    <w:rsid w:val="00C9342D"/>
    <w:rsid w:val="00C93993"/>
    <w:rsid w:val="00C94FDD"/>
    <w:rsid w:val="00C96A9B"/>
    <w:rsid w:val="00C96D49"/>
    <w:rsid w:val="00CA33EE"/>
    <w:rsid w:val="00CA4B94"/>
    <w:rsid w:val="00CA72EC"/>
    <w:rsid w:val="00CB2344"/>
    <w:rsid w:val="00CB42D2"/>
    <w:rsid w:val="00CB49C4"/>
    <w:rsid w:val="00CB4F08"/>
    <w:rsid w:val="00CB6C33"/>
    <w:rsid w:val="00CB715D"/>
    <w:rsid w:val="00CC2D0C"/>
    <w:rsid w:val="00CC338C"/>
    <w:rsid w:val="00CC3D90"/>
    <w:rsid w:val="00CC3EC3"/>
    <w:rsid w:val="00CC60A3"/>
    <w:rsid w:val="00CC6815"/>
    <w:rsid w:val="00CC7E21"/>
    <w:rsid w:val="00CD18A8"/>
    <w:rsid w:val="00CD2757"/>
    <w:rsid w:val="00CD31F8"/>
    <w:rsid w:val="00CD47A2"/>
    <w:rsid w:val="00CD5F10"/>
    <w:rsid w:val="00CE2F0B"/>
    <w:rsid w:val="00CF2279"/>
    <w:rsid w:val="00CF29A1"/>
    <w:rsid w:val="00CF60A2"/>
    <w:rsid w:val="00CF7866"/>
    <w:rsid w:val="00D006BE"/>
    <w:rsid w:val="00D03F15"/>
    <w:rsid w:val="00D049D7"/>
    <w:rsid w:val="00D068F6"/>
    <w:rsid w:val="00D07150"/>
    <w:rsid w:val="00D10215"/>
    <w:rsid w:val="00D10592"/>
    <w:rsid w:val="00D1101E"/>
    <w:rsid w:val="00D11F99"/>
    <w:rsid w:val="00D16E08"/>
    <w:rsid w:val="00D17340"/>
    <w:rsid w:val="00D211B9"/>
    <w:rsid w:val="00D21CD2"/>
    <w:rsid w:val="00D22E17"/>
    <w:rsid w:val="00D23068"/>
    <w:rsid w:val="00D235C8"/>
    <w:rsid w:val="00D25EAB"/>
    <w:rsid w:val="00D2717C"/>
    <w:rsid w:val="00D332E7"/>
    <w:rsid w:val="00D33360"/>
    <w:rsid w:val="00D33EC7"/>
    <w:rsid w:val="00D365AC"/>
    <w:rsid w:val="00D42493"/>
    <w:rsid w:val="00D42751"/>
    <w:rsid w:val="00D43C77"/>
    <w:rsid w:val="00D44099"/>
    <w:rsid w:val="00D44730"/>
    <w:rsid w:val="00D44BBB"/>
    <w:rsid w:val="00D465D1"/>
    <w:rsid w:val="00D47281"/>
    <w:rsid w:val="00D521DC"/>
    <w:rsid w:val="00D610A8"/>
    <w:rsid w:val="00D62DB4"/>
    <w:rsid w:val="00D648E9"/>
    <w:rsid w:val="00D655FA"/>
    <w:rsid w:val="00D67B1E"/>
    <w:rsid w:val="00D7166F"/>
    <w:rsid w:val="00D71A86"/>
    <w:rsid w:val="00D73512"/>
    <w:rsid w:val="00D77F03"/>
    <w:rsid w:val="00D802CD"/>
    <w:rsid w:val="00D81130"/>
    <w:rsid w:val="00D822AC"/>
    <w:rsid w:val="00D82434"/>
    <w:rsid w:val="00D84A9F"/>
    <w:rsid w:val="00D8771D"/>
    <w:rsid w:val="00D93396"/>
    <w:rsid w:val="00D96A7A"/>
    <w:rsid w:val="00D97D2B"/>
    <w:rsid w:val="00DA1FD2"/>
    <w:rsid w:val="00DA4F0A"/>
    <w:rsid w:val="00DA5311"/>
    <w:rsid w:val="00DA693C"/>
    <w:rsid w:val="00DA770F"/>
    <w:rsid w:val="00DC1625"/>
    <w:rsid w:val="00DC257D"/>
    <w:rsid w:val="00DC6415"/>
    <w:rsid w:val="00DD1008"/>
    <w:rsid w:val="00DD14AB"/>
    <w:rsid w:val="00DD622B"/>
    <w:rsid w:val="00DD6E58"/>
    <w:rsid w:val="00DE0438"/>
    <w:rsid w:val="00DE1093"/>
    <w:rsid w:val="00DE33A2"/>
    <w:rsid w:val="00DE349D"/>
    <w:rsid w:val="00DE3A10"/>
    <w:rsid w:val="00DE4154"/>
    <w:rsid w:val="00DE445B"/>
    <w:rsid w:val="00DF07B9"/>
    <w:rsid w:val="00DF0D94"/>
    <w:rsid w:val="00DF16F3"/>
    <w:rsid w:val="00DF5D87"/>
    <w:rsid w:val="00E00DAB"/>
    <w:rsid w:val="00E01B06"/>
    <w:rsid w:val="00E026AE"/>
    <w:rsid w:val="00E04851"/>
    <w:rsid w:val="00E0552E"/>
    <w:rsid w:val="00E07B74"/>
    <w:rsid w:val="00E16AF5"/>
    <w:rsid w:val="00E229E3"/>
    <w:rsid w:val="00E23BA9"/>
    <w:rsid w:val="00E2440B"/>
    <w:rsid w:val="00E31AC9"/>
    <w:rsid w:val="00E350FE"/>
    <w:rsid w:val="00E43A5D"/>
    <w:rsid w:val="00E4446B"/>
    <w:rsid w:val="00E44945"/>
    <w:rsid w:val="00E452AD"/>
    <w:rsid w:val="00E462DD"/>
    <w:rsid w:val="00E53178"/>
    <w:rsid w:val="00E54C91"/>
    <w:rsid w:val="00E55864"/>
    <w:rsid w:val="00E56A87"/>
    <w:rsid w:val="00E56D39"/>
    <w:rsid w:val="00E57F4F"/>
    <w:rsid w:val="00E60220"/>
    <w:rsid w:val="00E60254"/>
    <w:rsid w:val="00E60C42"/>
    <w:rsid w:val="00E61519"/>
    <w:rsid w:val="00E648A9"/>
    <w:rsid w:val="00E7324E"/>
    <w:rsid w:val="00E743A2"/>
    <w:rsid w:val="00E761F7"/>
    <w:rsid w:val="00E82744"/>
    <w:rsid w:val="00E82D4C"/>
    <w:rsid w:val="00E86753"/>
    <w:rsid w:val="00E86E16"/>
    <w:rsid w:val="00E9130B"/>
    <w:rsid w:val="00E96B47"/>
    <w:rsid w:val="00E97483"/>
    <w:rsid w:val="00EA523E"/>
    <w:rsid w:val="00EB5D21"/>
    <w:rsid w:val="00EC18B2"/>
    <w:rsid w:val="00EC3D1E"/>
    <w:rsid w:val="00EC3EB4"/>
    <w:rsid w:val="00ED2162"/>
    <w:rsid w:val="00ED39EA"/>
    <w:rsid w:val="00ED69E1"/>
    <w:rsid w:val="00ED7690"/>
    <w:rsid w:val="00ED77E0"/>
    <w:rsid w:val="00EE13EE"/>
    <w:rsid w:val="00EE4FF0"/>
    <w:rsid w:val="00EF2016"/>
    <w:rsid w:val="00EF3965"/>
    <w:rsid w:val="00EF4A76"/>
    <w:rsid w:val="00EF4C38"/>
    <w:rsid w:val="00F01B23"/>
    <w:rsid w:val="00F04087"/>
    <w:rsid w:val="00F06A69"/>
    <w:rsid w:val="00F133C7"/>
    <w:rsid w:val="00F135AD"/>
    <w:rsid w:val="00F13DB6"/>
    <w:rsid w:val="00F16B32"/>
    <w:rsid w:val="00F17760"/>
    <w:rsid w:val="00F203C7"/>
    <w:rsid w:val="00F3054C"/>
    <w:rsid w:val="00F3102A"/>
    <w:rsid w:val="00F322D5"/>
    <w:rsid w:val="00F34485"/>
    <w:rsid w:val="00F37D55"/>
    <w:rsid w:val="00F447C6"/>
    <w:rsid w:val="00F4519F"/>
    <w:rsid w:val="00F46EE2"/>
    <w:rsid w:val="00F479E8"/>
    <w:rsid w:val="00F50DB0"/>
    <w:rsid w:val="00F50DC2"/>
    <w:rsid w:val="00F62AB4"/>
    <w:rsid w:val="00F6363A"/>
    <w:rsid w:val="00F71B39"/>
    <w:rsid w:val="00F7200D"/>
    <w:rsid w:val="00F744EB"/>
    <w:rsid w:val="00F74C42"/>
    <w:rsid w:val="00F75498"/>
    <w:rsid w:val="00F77AE5"/>
    <w:rsid w:val="00F802F6"/>
    <w:rsid w:val="00F80E37"/>
    <w:rsid w:val="00F84029"/>
    <w:rsid w:val="00FA150F"/>
    <w:rsid w:val="00FA1B43"/>
    <w:rsid w:val="00FA28AB"/>
    <w:rsid w:val="00FA6695"/>
    <w:rsid w:val="00FB059E"/>
    <w:rsid w:val="00FB0E91"/>
    <w:rsid w:val="00FB1423"/>
    <w:rsid w:val="00FB4BA6"/>
    <w:rsid w:val="00FC0D9B"/>
    <w:rsid w:val="00FD1242"/>
    <w:rsid w:val="00FD12EB"/>
    <w:rsid w:val="00FD1BCD"/>
    <w:rsid w:val="00FD3B46"/>
    <w:rsid w:val="00FD689F"/>
    <w:rsid w:val="00FD692A"/>
    <w:rsid w:val="00FD74A8"/>
    <w:rsid w:val="00FD7679"/>
    <w:rsid w:val="00FE0568"/>
    <w:rsid w:val="00FE10F0"/>
    <w:rsid w:val="00FE2B1F"/>
    <w:rsid w:val="00FE3F30"/>
    <w:rsid w:val="00FE6891"/>
    <w:rsid w:val="00FF3BA9"/>
    <w:rsid w:val="00FF460F"/>
    <w:rsid w:val="00FF4B0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8E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70D7"/>
    <w:rPr>
      <w:lang w:val="en-GB" w:eastAsia="en-US"/>
    </w:rPr>
  </w:style>
  <w:style w:type="paragraph" w:styleId="Heading1">
    <w:name w:val="heading 1"/>
    <w:basedOn w:val="Normal"/>
    <w:next w:val="Normal"/>
    <w:link w:val="Heading1Char"/>
    <w:qFormat/>
    <w:rsid w:val="00C370D7"/>
    <w:pPr>
      <w:keepNext/>
      <w:jc w:val="center"/>
      <w:outlineLvl w:val="0"/>
    </w:pPr>
    <w:rPr>
      <w:b/>
      <w:sz w:val="24"/>
      <w:lang w:val="hr-HR"/>
    </w:rPr>
  </w:style>
  <w:style w:type="paragraph" w:styleId="Heading3">
    <w:name w:val="heading 3"/>
    <w:basedOn w:val="Normal"/>
    <w:next w:val="Normal"/>
    <w:link w:val="Heading3Char"/>
    <w:semiHidden/>
    <w:unhideWhenUsed/>
    <w:qFormat/>
    <w:rsid w:val="003170C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C76"/>
    <w:pPr>
      <w:ind w:left="720"/>
      <w:contextualSpacing/>
      <w:jc w:val="both"/>
    </w:pPr>
    <w:rPr>
      <w:rFonts w:eastAsia="Calibri"/>
      <w:sz w:val="24"/>
      <w:szCs w:val="22"/>
      <w:lang w:val="en-US"/>
    </w:rPr>
  </w:style>
  <w:style w:type="paragraph" w:styleId="Header">
    <w:name w:val="header"/>
    <w:basedOn w:val="Normal"/>
    <w:link w:val="HeaderChar"/>
    <w:rsid w:val="00194734"/>
    <w:pPr>
      <w:tabs>
        <w:tab w:val="center" w:pos="4680"/>
        <w:tab w:val="right" w:pos="9360"/>
      </w:tabs>
    </w:pPr>
  </w:style>
  <w:style w:type="character" w:customStyle="1" w:styleId="HeaderChar">
    <w:name w:val="Header Char"/>
    <w:link w:val="Header"/>
    <w:rsid w:val="00194734"/>
    <w:rPr>
      <w:lang w:val="en-GB"/>
    </w:rPr>
  </w:style>
  <w:style w:type="paragraph" w:styleId="Footer">
    <w:name w:val="footer"/>
    <w:basedOn w:val="Normal"/>
    <w:link w:val="FooterChar"/>
    <w:uiPriority w:val="99"/>
    <w:rsid w:val="00194734"/>
    <w:pPr>
      <w:tabs>
        <w:tab w:val="center" w:pos="4680"/>
        <w:tab w:val="right" w:pos="9360"/>
      </w:tabs>
    </w:pPr>
  </w:style>
  <w:style w:type="character" w:customStyle="1" w:styleId="FooterChar">
    <w:name w:val="Footer Char"/>
    <w:link w:val="Footer"/>
    <w:uiPriority w:val="99"/>
    <w:rsid w:val="00194734"/>
    <w:rPr>
      <w:lang w:val="en-GB"/>
    </w:rPr>
  </w:style>
  <w:style w:type="paragraph" w:styleId="NormalWeb">
    <w:name w:val="Normal (Web)"/>
    <w:basedOn w:val="Normal"/>
    <w:uiPriority w:val="99"/>
    <w:unhideWhenUsed/>
    <w:rsid w:val="00764C62"/>
    <w:pPr>
      <w:spacing w:before="100" w:beforeAutospacing="1" w:after="100" w:afterAutospacing="1"/>
    </w:pPr>
    <w:rPr>
      <w:sz w:val="24"/>
      <w:szCs w:val="24"/>
      <w:lang w:val="en-US"/>
    </w:rPr>
  </w:style>
  <w:style w:type="character" w:styleId="Hyperlink">
    <w:name w:val="Hyperlink"/>
    <w:uiPriority w:val="99"/>
    <w:unhideWhenUsed/>
    <w:rsid w:val="00A60AE1"/>
    <w:rPr>
      <w:color w:val="0563C1"/>
      <w:u w:val="single"/>
    </w:rPr>
  </w:style>
  <w:style w:type="character" w:styleId="Emphasis">
    <w:name w:val="Emphasis"/>
    <w:qFormat/>
    <w:rsid w:val="008348E0"/>
    <w:rPr>
      <w:i/>
      <w:iCs/>
    </w:rPr>
  </w:style>
  <w:style w:type="paragraph" w:styleId="NoSpacing">
    <w:name w:val="No Spacing"/>
    <w:uiPriority w:val="1"/>
    <w:qFormat/>
    <w:rsid w:val="00CB42D2"/>
    <w:pPr>
      <w:suppressAutoHyphens/>
    </w:pPr>
    <w:rPr>
      <w:sz w:val="24"/>
      <w:lang w:val="en-US" w:eastAsia="en-US"/>
    </w:rPr>
  </w:style>
  <w:style w:type="paragraph" w:styleId="BalloonText">
    <w:name w:val="Balloon Text"/>
    <w:basedOn w:val="Normal"/>
    <w:link w:val="BalloonTextChar"/>
    <w:rsid w:val="0069764C"/>
    <w:rPr>
      <w:rFonts w:ascii="Segoe UI" w:hAnsi="Segoe UI" w:cs="Segoe UI"/>
      <w:sz w:val="18"/>
      <w:szCs w:val="18"/>
    </w:rPr>
  </w:style>
  <w:style w:type="character" w:customStyle="1" w:styleId="BalloonTextChar">
    <w:name w:val="Balloon Text Char"/>
    <w:link w:val="BalloonText"/>
    <w:rsid w:val="0069764C"/>
    <w:rPr>
      <w:rFonts w:ascii="Segoe UI" w:hAnsi="Segoe UI" w:cs="Segoe UI"/>
      <w:sz w:val="18"/>
      <w:szCs w:val="18"/>
      <w:lang w:val="en-GB" w:eastAsia="en-US"/>
    </w:rPr>
  </w:style>
  <w:style w:type="character" w:styleId="CommentReference">
    <w:name w:val="annotation reference"/>
    <w:rsid w:val="00817498"/>
    <w:rPr>
      <w:sz w:val="16"/>
      <w:szCs w:val="16"/>
    </w:rPr>
  </w:style>
  <w:style w:type="paragraph" w:styleId="CommentText">
    <w:name w:val="annotation text"/>
    <w:basedOn w:val="Normal"/>
    <w:link w:val="CommentTextChar"/>
    <w:rsid w:val="00817498"/>
  </w:style>
  <w:style w:type="character" w:customStyle="1" w:styleId="CommentTextChar">
    <w:name w:val="Comment Text Char"/>
    <w:link w:val="CommentText"/>
    <w:rsid w:val="00817498"/>
    <w:rPr>
      <w:lang w:val="en-GB" w:eastAsia="en-US"/>
    </w:rPr>
  </w:style>
  <w:style w:type="paragraph" w:styleId="CommentSubject">
    <w:name w:val="annotation subject"/>
    <w:basedOn w:val="CommentText"/>
    <w:next w:val="CommentText"/>
    <w:link w:val="CommentSubjectChar"/>
    <w:rsid w:val="00817498"/>
    <w:rPr>
      <w:b/>
      <w:bCs/>
    </w:rPr>
  </w:style>
  <w:style w:type="character" w:customStyle="1" w:styleId="CommentSubjectChar">
    <w:name w:val="Comment Subject Char"/>
    <w:link w:val="CommentSubject"/>
    <w:rsid w:val="00817498"/>
    <w:rPr>
      <w:b/>
      <w:bCs/>
      <w:lang w:val="en-GB" w:eastAsia="en-US"/>
    </w:rPr>
  </w:style>
  <w:style w:type="paragraph" w:customStyle="1" w:styleId="Standard">
    <w:name w:val="Standard"/>
    <w:rsid w:val="009733DE"/>
    <w:pPr>
      <w:autoSpaceDN w:val="0"/>
      <w:textAlignment w:val="baseline"/>
    </w:pPr>
    <w:rPr>
      <w:rFonts w:ascii="Liberation Serif" w:eastAsia="NSimSun" w:hAnsi="Liberation Serif" w:cs="Arial"/>
      <w:kern w:val="3"/>
      <w:sz w:val="24"/>
      <w:szCs w:val="24"/>
      <w:lang w:eastAsia="zh-CN" w:bidi="hi-IN"/>
    </w:rPr>
  </w:style>
  <w:style w:type="character" w:customStyle="1" w:styleId="Heading1Char">
    <w:name w:val="Heading 1 Char"/>
    <w:link w:val="Heading1"/>
    <w:rsid w:val="00ED2162"/>
    <w:rPr>
      <w:b/>
      <w:sz w:val="24"/>
      <w:lang w:val="hr-HR" w:eastAsia="en-US"/>
    </w:rPr>
  </w:style>
  <w:style w:type="table" w:styleId="TableGrid">
    <w:name w:val="Table Grid"/>
    <w:basedOn w:val="TableNormal"/>
    <w:rsid w:val="00ED21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ED2162"/>
  </w:style>
  <w:style w:type="paragraph" w:customStyle="1" w:styleId="clan">
    <w:name w:val="clan"/>
    <w:basedOn w:val="Normal"/>
    <w:rsid w:val="00ED2162"/>
    <w:pPr>
      <w:spacing w:before="100" w:beforeAutospacing="1" w:after="100" w:afterAutospacing="1"/>
    </w:pPr>
    <w:rPr>
      <w:sz w:val="24"/>
      <w:szCs w:val="24"/>
      <w:lang w:val="sr-Latn-BA" w:eastAsia="sr-Latn-BA"/>
    </w:rPr>
  </w:style>
  <w:style w:type="paragraph" w:customStyle="1" w:styleId="Normal1">
    <w:name w:val="Normal1"/>
    <w:basedOn w:val="Normal"/>
    <w:rsid w:val="00ED2162"/>
    <w:pPr>
      <w:spacing w:before="100" w:beforeAutospacing="1" w:after="100" w:afterAutospacing="1"/>
    </w:pPr>
    <w:rPr>
      <w:sz w:val="24"/>
      <w:szCs w:val="24"/>
      <w:lang w:val="sr-Latn-BA" w:eastAsia="sr-Latn-BA"/>
    </w:rPr>
  </w:style>
  <w:style w:type="character" w:customStyle="1" w:styleId="style30">
    <w:name w:val="style30"/>
    <w:rsid w:val="000312BC"/>
  </w:style>
  <w:style w:type="character" w:customStyle="1" w:styleId="style41">
    <w:name w:val="style41"/>
    <w:rsid w:val="000312BC"/>
  </w:style>
  <w:style w:type="character" w:customStyle="1" w:styleId="Heading3Char">
    <w:name w:val="Heading 3 Char"/>
    <w:link w:val="Heading3"/>
    <w:semiHidden/>
    <w:rsid w:val="003170C5"/>
    <w:rPr>
      <w:rFonts w:ascii="Calibri Light" w:eastAsia="Times New Roman" w:hAnsi="Calibri Light" w:cs="Times New Roman"/>
      <w:b/>
      <w:bCs/>
      <w:sz w:val="26"/>
      <w:szCs w:val="26"/>
      <w:lang w:val="en-GB" w:eastAsia="en-US"/>
    </w:rPr>
  </w:style>
  <w:style w:type="character" w:customStyle="1" w:styleId="mw-headline">
    <w:name w:val="mw-headline"/>
    <w:rsid w:val="003170C5"/>
  </w:style>
  <w:style w:type="paragraph" w:styleId="BodyText">
    <w:name w:val="Body Text"/>
    <w:basedOn w:val="Normal"/>
    <w:link w:val="BodyTextChar"/>
    <w:rsid w:val="00EC3D1E"/>
    <w:pPr>
      <w:suppressAutoHyphens/>
      <w:spacing w:after="120"/>
    </w:pPr>
    <w:rPr>
      <w:b/>
      <w:bCs/>
      <w:sz w:val="28"/>
      <w:szCs w:val="24"/>
      <w:lang w:eastAsia="zh-CN"/>
    </w:rPr>
  </w:style>
  <w:style w:type="character" w:customStyle="1" w:styleId="BodyTextChar">
    <w:name w:val="Body Text Char"/>
    <w:basedOn w:val="DefaultParagraphFont"/>
    <w:link w:val="BodyText"/>
    <w:rsid w:val="00EC3D1E"/>
    <w:rPr>
      <w:b/>
      <w:bCs/>
      <w:sz w:val="28"/>
      <w:szCs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70D7"/>
    <w:rPr>
      <w:lang w:val="en-GB" w:eastAsia="en-US"/>
    </w:rPr>
  </w:style>
  <w:style w:type="paragraph" w:styleId="Heading1">
    <w:name w:val="heading 1"/>
    <w:basedOn w:val="Normal"/>
    <w:next w:val="Normal"/>
    <w:link w:val="Heading1Char"/>
    <w:qFormat/>
    <w:rsid w:val="00C370D7"/>
    <w:pPr>
      <w:keepNext/>
      <w:jc w:val="center"/>
      <w:outlineLvl w:val="0"/>
    </w:pPr>
    <w:rPr>
      <w:b/>
      <w:sz w:val="24"/>
      <w:lang w:val="hr-HR"/>
    </w:rPr>
  </w:style>
  <w:style w:type="paragraph" w:styleId="Heading3">
    <w:name w:val="heading 3"/>
    <w:basedOn w:val="Normal"/>
    <w:next w:val="Normal"/>
    <w:link w:val="Heading3Char"/>
    <w:semiHidden/>
    <w:unhideWhenUsed/>
    <w:qFormat/>
    <w:rsid w:val="003170C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C76"/>
    <w:pPr>
      <w:ind w:left="720"/>
      <w:contextualSpacing/>
      <w:jc w:val="both"/>
    </w:pPr>
    <w:rPr>
      <w:rFonts w:eastAsia="Calibri"/>
      <w:sz w:val="24"/>
      <w:szCs w:val="22"/>
      <w:lang w:val="en-US"/>
    </w:rPr>
  </w:style>
  <w:style w:type="paragraph" w:styleId="Header">
    <w:name w:val="header"/>
    <w:basedOn w:val="Normal"/>
    <w:link w:val="HeaderChar"/>
    <w:rsid w:val="00194734"/>
    <w:pPr>
      <w:tabs>
        <w:tab w:val="center" w:pos="4680"/>
        <w:tab w:val="right" w:pos="9360"/>
      </w:tabs>
    </w:pPr>
  </w:style>
  <w:style w:type="character" w:customStyle="1" w:styleId="HeaderChar">
    <w:name w:val="Header Char"/>
    <w:link w:val="Header"/>
    <w:rsid w:val="00194734"/>
    <w:rPr>
      <w:lang w:val="en-GB"/>
    </w:rPr>
  </w:style>
  <w:style w:type="paragraph" w:styleId="Footer">
    <w:name w:val="footer"/>
    <w:basedOn w:val="Normal"/>
    <w:link w:val="FooterChar"/>
    <w:uiPriority w:val="99"/>
    <w:rsid w:val="00194734"/>
    <w:pPr>
      <w:tabs>
        <w:tab w:val="center" w:pos="4680"/>
        <w:tab w:val="right" w:pos="9360"/>
      </w:tabs>
    </w:pPr>
  </w:style>
  <w:style w:type="character" w:customStyle="1" w:styleId="FooterChar">
    <w:name w:val="Footer Char"/>
    <w:link w:val="Footer"/>
    <w:uiPriority w:val="99"/>
    <w:rsid w:val="00194734"/>
    <w:rPr>
      <w:lang w:val="en-GB"/>
    </w:rPr>
  </w:style>
  <w:style w:type="paragraph" w:styleId="NormalWeb">
    <w:name w:val="Normal (Web)"/>
    <w:basedOn w:val="Normal"/>
    <w:uiPriority w:val="99"/>
    <w:unhideWhenUsed/>
    <w:rsid w:val="00764C62"/>
    <w:pPr>
      <w:spacing w:before="100" w:beforeAutospacing="1" w:after="100" w:afterAutospacing="1"/>
    </w:pPr>
    <w:rPr>
      <w:sz w:val="24"/>
      <w:szCs w:val="24"/>
      <w:lang w:val="en-US"/>
    </w:rPr>
  </w:style>
  <w:style w:type="character" w:styleId="Hyperlink">
    <w:name w:val="Hyperlink"/>
    <w:uiPriority w:val="99"/>
    <w:unhideWhenUsed/>
    <w:rsid w:val="00A60AE1"/>
    <w:rPr>
      <w:color w:val="0563C1"/>
      <w:u w:val="single"/>
    </w:rPr>
  </w:style>
  <w:style w:type="character" w:styleId="Emphasis">
    <w:name w:val="Emphasis"/>
    <w:qFormat/>
    <w:rsid w:val="008348E0"/>
    <w:rPr>
      <w:i/>
      <w:iCs/>
    </w:rPr>
  </w:style>
  <w:style w:type="paragraph" w:styleId="NoSpacing">
    <w:name w:val="No Spacing"/>
    <w:uiPriority w:val="1"/>
    <w:qFormat/>
    <w:rsid w:val="00CB42D2"/>
    <w:pPr>
      <w:suppressAutoHyphens/>
    </w:pPr>
    <w:rPr>
      <w:sz w:val="24"/>
      <w:lang w:val="en-US" w:eastAsia="en-US"/>
    </w:rPr>
  </w:style>
  <w:style w:type="paragraph" w:styleId="BalloonText">
    <w:name w:val="Balloon Text"/>
    <w:basedOn w:val="Normal"/>
    <w:link w:val="BalloonTextChar"/>
    <w:rsid w:val="0069764C"/>
    <w:rPr>
      <w:rFonts w:ascii="Segoe UI" w:hAnsi="Segoe UI" w:cs="Segoe UI"/>
      <w:sz w:val="18"/>
      <w:szCs w:val="18"/>
    </w:rPr>
  </w:style>
  <w:style w:type="character" w:customStyle="1" w:styleId="BalloonTextChar">
    <w:name w:val="Balloon Text Char"/>
    <w:link w:val="BalloonText"/>
    <w:rsid w:val="0069764C"/>
    <w:rPr>
      <w:rFonts w:ascii="Segoe UI" w:hAnsi="Segoe UI" w:cs="Segoe UI"/>
      <w:sz w:val="18"/>
      <w:szCs w:val="18"/>
      <w:lang w:val="en-GB" w:eastAsia="en-US"/>
    </w:rPr>
  </w:style>
  <w:style w:type="character" w:styleId="CommentReference">
    <w:name w:val="annotation reference"/>
    <w:rsid w:val="00817498"/>
    <w:rPr>
      <w:sz w:val="16"/>
      <w:szCs w:val="16"/>
    </w:rPr>
  </w:style>
  <w:style w:type="paragraph" w:styleId="CommentText">
    <w:name w:val="annotation text"/>
    <w:basedOn w:val="Normal"/>
    <w:link w:val="CommentTextChar"/>
    <w:rsid w:val="00817498"/>
  </w:style>
  <w:style w:type="character" w:customStyle="1" w:styleId="CommentTextChar">
    <w:name w:val="Comment Text Char"/>
    <w:link w:val="CommentText"/>
    <w:rsid w:val="00817498"/>
    <w:rPr>
      <w:lang w:val="en-GB" w:eastAsia="en-US"/>
    </w:rPr>
  </w:style>
  <w:style w:type="paragraph" w:styleId="CommentSubject">
    <w:name w:val="annotation subject"/>
    <w:basedOn w:val="CommentText"/>
    <w:next w:val="CommentText"/>
    <w:link w:val="CommentSubjectChar"/>
    <w:rsid w:val="00817498"/>
    <w:rPr>
      <w:b/>
      <w:bCs/>
    </w:rPr>
  </w:style>
  <w:style w:type="character" w:customStyle="1" w:styleId="CommentSubjectChar">
    <w:name w:val="Comment Subject Char"/>
    <w:link w:val="CommentSubject"/>
    <w:rsid w:val="00817498"/>
    <w:rPr>
      <w:b/>
      <w:bCs/>
      <w:lang w:val="en-GB" w:eastAsia="en-US"/>
    </w:rPr>
  </w:style>
  <w:style w:type="paragraph" w:customStyle="1" w:styleId="Standard">
    <w:name w:val="Standard"/>
    <w:rsid w:val="009733DE"/>
    <w:pPr>
      <w:autoSpaceDN w:val="0"/>
      <w:textAlignment w:val="baseline"/>
    </w:pPr>
    <w:rPr>
      <w:rFonts w:ascii="Liberation Serif" w:eastAsia="NSimSun" w:hAnsi="Liberation Serif" w:cs="Arial"/>
      <w:kern w:val="3"/>
      <w:sz w:val="24"/>
      <w:szCs w:val="24"/>
      <w:lang w:eastAsia="zh-CN" w:bidi="hi-IN"/>
    </w:rPr>
  </w:style>
  <w:style w:type="character" w:customStyle="1" w:styleId="Heading1Char">
    <w:name w:val="Heading 1 Char"/>
    <w:link w:val="Heading1"/>
    <w:rsid w:val="00ED2162"/>
    <w:rPr>
      <w:b/>
      <w:sz w:val="24"/>
      <w:lang w:val="hr-HR" w:eastAsia="en-US"/>
    </w:rPr>
  </w:style>
  <w:style w:type="table" w:styleId="TableGrid">
    <w:name w:val="Table Grid"/>
    <w:basedOn w:val="TableNormal"/>
    <w:rsid w:val="00ED21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ED2162"/>
  </w:style>
  <w:style w:type="paragraph" w:customStyle="1" w:styleId="clan">
    <w:name w:val="clan"/>
    <w:basedOn w:val="Normal"/>
    <w:rsid w:val="00ED2162"/>
    <w:pPr>
      <w:spacing w:before="100" w:beforeAutospacing="1" w:after="100" w:afterAutospacing="1"/>
    </w:pPr>
    <w:rPr>
      <w:sz w:val="24"/>
      <w:szCs w:val="24"/>
      <w:lang w:val="sr-Latn-BA" w:eastAsia="sr-Latn-BA"/>
    </w:rPr>
  </w:style>
  <w:style w:type="paragraph" w:customStyle="1" w:styleId="Normal1">
    <w:name w:val="Normal1"/>
    <w:basedOn w:val="Normal"/>
    <w:rsid w:val="00ED2162"/>
    <w:pPr>
      <w:spacing w:before="100" w:beforeAutospacing="1" w:after="100" w:afterAutospacing="1"/>
    </w:pPr>
    <w:rPr>
      <w:sz w:val="24"/>
      <w:szCs w:val="24"/>
      <w:lang w:val="sr-Latn-BA" w:eastAsia="sr-Latn-BA"/>
    </w:rPr>
  </w:style>
  <w:style w:type="character" w:customStyle="1" w:styleId="style30">
    <w:name w:val="style30"/>
    <w:rsid w:val="000312BC"/>
  </w:style>
  <w:style w:type="character" w:customStyle="1" w:styleId="style41">
    <w:name w:val="style41"/>
    <w:rsid w:val="000312BC"/>
  </w:style>
  <w:style w:type="character" w:customStyle="1" w:styleId="Heading3Char">
    <w:name w:val="Heading 3 Char"/>
    <w:link w:val="Heading3"/>
    <w:semiHidden/>
    <w:rsid w:val="003170C5"/>
    <w:rPr>
      <w:rFonts w:ascii="Calibri Light" w:eastAsia="Times New Roman" w:hAnsi="Calibri Light" w:cs="Times New Roman"/>
      <w:b/>
      <w:bCs/>
      <w:sz w:val="26"/>
      <w:szCs w:val="26"/>
      <w:lang w:val="en-GB" w:eastAsia="en-US"/>
    </w:rPr>
  </w:style>
  <w:style w:type="character" w:customStyle="1" w:styleId="mw-headline">
    <w:name w:val="mw-headline"/>
    <w:rsid w:val="003170C5"/>
  </w:style>
  <w:style w:type="paragraph" w:styleId="BodyText">
    <w:name w:val="Body Text"/>
    <w:basedOn w:val="Normal"/>
    <w:link w:val="BodyTextChar"/>
    <w:rsid w:val="00EC3D1E"/>
    <w:pPr>
      <w:suppressAutoHyphens/>
      <w:spacing w:after="120"/>
    </w:pPr>
    <w:rPr>
      <w:b/>
      <w:bCs/>
      <w:sz w:val="28"/>
      <w:szCs w:val="24"/>
      <w:lang w:eastAsia="zh-CN"/>
    </w:rPr>
  </w:style>
  <w:style w:type="character" w:customStyle="1" w:styleId="BodyTextChar">
    <w:name w:val="Body Text Char"/>
    <w:basedOn w:val="DefaultParagraphFont"/>
    <w:link w:val="BodyText"/>
    <w:rsid w:val="00EC3D1E"/>
    <w:rPr>
      <w:b/>
      <w:bCs/>
      <w:sz w:val="28"/>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3645">
      <w:bodyDiv w:val="1"/>
      <w:marLeft w:val="0"/>
      <w:marRight w:val="0"/>
      <w:marTop w:val="0"/>
      <w:marBottom w:val="0"/>
      <w:divBdr>
        <w:top w:val="none" w:sz="0" w:space="0" w:color="auto"/>
        <w:left w:val="none" w:sz="0" w:space="0" w:color="auto"/>
        <w:bottom w:val="none" w:sz="0" w:space="0" w:color="auto"/>
        <w:right w:val="none" w:sz="0" w:space="0" w:color="auto"/>
      </w:divBdr>
      <w:divsChild>
        <w:div w:id="426659589">
          <w:marLeft w:val="0"/>
          <w:marRight w:val="0"/>
          <w:marTop w:val="0"/>
          <w:marBottom w:val="0"/>
          <w:divBdr>
            <w:top w:val="none" w:sz="0" w:space="0" w:color="auto"/>
            <w:left w:val="none" w:sz="0" w:space="0" w:color="auto"/>
            <w:bottom w:val="none" w:sz="0" w:space="0" w:color="auto"/>
            <w:right w:val="none" w:sz="0" w:space="0" w:color="auto"/>
          </w:divBdr>
        </w:div>
        <w:div w:id="928150242">
          <w:marLeft w:val="0"/>
          <w:marRight w:val="0"/>
          <w:marTop w:val="0"/>
          <w:marBottom w:val="0"/>
          <w:divBdr>
            <w:top w:val="none" w:sz="0" w:space="0" w:color="auto"/>
            <w:left w:val="none" w:sz="0" w:space="0" w:color="auto"/>
            <w:bottom w:val="none" w:sz="0" w:space="0" w:color="auto"/>
            <w:right w:val="none" w:sz="0" w:space="0" w:color="auto"/>
          </w:divBdr>
        </w:div>
        <w:div w:id="1413238087">
          <w:marLeft w:val="0"/>
          <w:marRight w:val="0"/>
          <w:marTop w:val="0"/>
          <w:marBottom w:val="0"/>
          <w:divBdr>
            <w:top w:val="none" w:sz="0" w:space="0" w:color="auto"/>
            <w:left w:val="none" w:sz="0" w:space="0" w:color="auto"/>
            <w:bottom w:val="none" w:sz="0" w:space="0" w:color="auto"/>
            <w:right w:val="none" w:sz="0" w:space="0" w:color="auto"/>
          </w:divBdr>
        </w:div>
        <w:div w:id="1608345823">
          <w:marLeft w:val="0"/>
          <w:marRight w:val="0"/>
          <w:marTop w:val="0"/>
          <w:marBottom w:val="0"/>
          <w:divBdr>
            <w:top w:val="none" w:sz="0" w:space="0" w:color="auto"/>
            <w:left w:val="none" w:sz="0" w:space="0" w:color="auto"/>
            <w:bottom w:val="none" w:sz="0" w:space="0" w:color="auto"/>
            <w:right w:val="none" w:sz="0" w:space="0" w:color="auto"/>
          </w:divBdr>
        </w:div>
        <w:div w:id="1930189647">
          <w:marLeft w:val="0"/>
          <w:marRight w:val="0"/>
          <w:marTop w:val="0"/>
          <w:marBottom w:val="0"/>
          <w:divBdr>
            <w:top w:val="none" w:sz="0" w:space="0" w:color="auto"/>
            <w:left w:val="none" w:sz="0" w:space="0" w:color="auto"/>
            <w:bottom w:val="none" w:sz="0" w:space="0" w:color="auto"/>
            <w:right w:val="none" w:sz="0" w:space="0" w:color="auto"/>
          </w:divBdr>
        </w:div>
      </w:divsChild>
    </w:div>
    <w:div w:id="81724767">
      <w:bodyDiv w:val="1"/>
      <w:marLeft w:val="0"/>
      <w:marRight w:val="0"/>
      <w:marTop w:val="0"/>
      <w:marBottom w:val="0"/>
      <w:divBdr>
        <w:top w:val="none" w:sz="0" w:space="0" w:color="auto"/>
        <w:left w:val="none" w:sz="0" w:space="0" w:color="auto"/>
        <w:bottom w:val="none" w:sz="0" w:space="0" w:color="auto"/>
        <w:right w:val="none" w:sz="0" w:space="0" w:color="auto"/>
      </w:divBdr>
      <w:divsChild>
        <w:div w:id="1612471956">
          <w:marLeft w:val="0"/>
          <w:marRight w:val="0"/>
          <w:marTop w:val="0"/>
          <w:marBottom w:val="0"/>
          <w:divBdr>
            <w:top w:val="none" w:sz="0" w:space="0" w:color="auto"/>
            <w:left w:val="none" w:sz="0" w:space="0" w:color="auto"/>
            <w:bottom w:val="none" w:sz="0" w:space="0" w:color="auto"/>
            <w:right w:val="none" w:sz="0" w:space="0" w:color="auto"/>
          </w:divBdr>
          <w:divsChild>
            <w:div w:id="703555467">
              <w:marLeft w:val="0"/>
              <w:marRight w:val="0"/>
              <w:marTop w:val="0"/>
              <w:marBottom w:val="0"/>
              <w:divBdr>
                <w:top w:val="none" w:sz="0" w:space="0" w:color="auto"/>
                <w:left w:val="none" w:sz="0" w:space="0" w:color="auto"/>
                <w:bottom w:val="none" w:sz="0" w:space="0" w:color="auto"/>
                <w:right w:val="none" w:sz="0" w:space="0" w:color="auto"/>
              </w:divBdr>
              <w:divsChild>
                <w:div w:id="20766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5282">
      <w:bodyDiv w:val="1"/>
      <w:marLeft w:val="0"/>
      <w:marRight w:val="0"/>
      <w:marTop w:val="0"/>
      <w:marBottom w:val="0"/>
      <w:divBdr>
        <w:top w:val="none" w:sz="0" w:space="0" w:color="auto"/>
        <w:left w:val="none" w:sz="0" w:space="0" w:color="auto"/>
        <w:bottom w:val="none" w:sz="0" w:space="0" w:color="auto"/>
        <w:right w:val="none" w:sz="0" w:space="0" w:color="auto"/>
      </w:divBdr>
      <w:divsChild>
        <w:div w:id="1703361844">
          <w:marLeft w:val="0"/>
          <w:marRight w:val="0"/>
          <w:marTop w:val="0"/>
          <w:marBottom w:val="0"/>
          <w:divBdr>
            <w:top w:val="none" w:sz="0" w:space="0" w:color="auto"/>
            <w:left w:val="none" w:sz="0" w:space="0" w:color="auto"/>
            <w:bottom w:val="none" w:sz="0" w:space="0" w:color="auto"/>
            <w:right w:val="none" w:sz="0" w:space="0" w:color="auto"/>
          </w:divBdr>
        </w:div>
        <w:div w:id="370417462">
          <w:marLeft w:val="0"/>
          <w:marRight w:val="0"/>
          <w:marTop w:val="0"/>
          <w:marBottom w:val="0"/>
          <w:divBdr>
            <w:top w:val="none" w:sz="0" w:space="0" w:color="auto"/>
            <w:left w:val="none" w:sz="0" w:space="0" w:color="auto"/>
            <w:bottom w:val="none" w:sz="0" w:space="0" w:color="auto"/>
            <w:right w:val="none" w:sz="0" w:space="0" w:color="auto"/>
          </w:divBdr>
        </w:div>
        <w:div w:id="1593932079">
          <w:marLeft w:val="0"/>
          <w:marRight w:val="0"/>
          <w:marTop w:val="0"/>
          <w:marBottom w:val="0"/>
          <w:divBdr>
            <w:top w:val="none" w:sz="0" w:space="0" w:color="auto"/>
            <w:left w:val="none" w:sz="0" w:space="0" w:color="auto"/>
            <w:bottom w:val="none" w:sz="0" w:space="0" w:color="auto"/>
            <w:right w:val="none" w:sz="0" w:space="0" w:color="auto"/>
          </w:divBdr>
        </w:div>
        <w:div w:id="914241784">
          <w:marLeft w:val="0"/>
          <w:marRight w:val="0"/>
          <w:marTop w:val="0"/>
          <w:marBottom w:val="0"/>
          <w:divBdr>
            <w:top w:val="none" w:sz="0" w:space="0" w:color="auto"/>
            <w:left w:val="none" w:sz="0" w:space="0" w:color="auto"/>
            <w:bottom w:val="none" w:sz="0" w:space="0" w:color="auto"/>
            <w:right w:val="none" w:sz="0" w:space="0" w:color="auto"/>
          </w:divBdr>
        </w:div>
        <w:div w:id="446315691">
          <w:marLeft w:val="0"/>
          <w:marRight w:val="0"/>
          <w:marTop w:val="0"/>
          <w:marBottom w:val="0"/>
          <w:divBdr>
            <w:top w:val="none" w:sz="0" w:space="0" w:color="auto"/>
            <w:left w:val="none" w:sz="0" w:space="0" w:color="auto"/>
            <w:bottom w:val="none" w:sz="0" w:space="0" w:color="auto"/>
            <w:right w:val="none" w:sz="0" w:space="0" w:color="auto"/>
          </w:divBdr>
        </w:div>
        <w:div w:id="194853992">
          <w:marLeft w:val="0"/>
          <w:marRight w:val="0"/>
          <w:marTop w:val="0"/>
          <w:marBottom w:val="0"/>
          <w:divBdr>
            <w:top w:val="none" w:sz="0" w:space="0" w:color="auto"/>
            <w:left w:val="none" w:sz="0" w:space="0" w:color="auto"/>
            <w:bottom w:val="none" w:sz="0" w:space="0" w:color="auto"/>
            <w:right w:val="none" w:sz="0" w:space="0" w:color="auto"/>
          </w:divBdr>
        </w:div>
        <w:div w:id="1966886241">
          <w:marLeft w:val="0"/>
          <w:marRight w:val="0"/>
          <w:marTop w:val="0"/>
          <w:marBottom w:val="0"/>
          <w:divBdr>
            <w:top w:val="none" w:sz="0" w:space="0" w:color="auto"/>
            <w:left w:val="none" w:sz="0" w:space="0" w:color="auto"/>
            <w:bottom w:val="none" w:sz="0" w:space="0" w:color="auto"/>
            <w:right w:val="none" w:sz="0" w:space="0" w:color="auto"/>
          </w:divBdr>
        </w:div>
        <w:div w:id="478695779">
          <w:marLeft w:val="0"/>
          <w:marRight w:val="0"/>
          <w:marTop w:val="0"/>
          <w:marBottom w:val="0"/>
          <w:divBdr>
            <w:top w:val="none" w:sz="0" w:space="0" w:color="auto"/>
            <w:left w:val="none" w:sz="0" w:space="0" w:color="auto"/>
            <w:bottom w:val="none" w:sz="0" w:space="0" w:color="auto"/>
            <w:right w:val="none" w:sz="0" w:space="0" w:color="auto"/>
          </w:divBdr>
        </w:div>
        <w:div w:id="1490092409">
          <w:marLeft w:val="0"/>
          <w:marRight w:val="0"/>
          <w:marTop w:val="0"/>
          <w:marBottom w:val="0"/>
          <w:divBdr>
            <w:top w:val="none" w:sz="0" w:space="0" w:color="auto"/>
            <w:left w:val="none" w:sz="0" w:space="0" w:color="auto"/>
            <w:bottom w:val="none" w:sz="0" w:space="0" w:color="auto"/>
            <w:right w:val="none" w:sz="0" w:space="0" w:color="auto"/>
          </w:divBdr>
        </w:div>
        <w:div w:id="198592554">
          <w:marLeft w:val="0"/>
          <w:marRight w:val="0"/>
          <w:marTop w:val="0"/>
          <w:marBottom w:val="0"/>
          <w:divBdr>
            <w:top w:val="none" w:sz="0" w:space="0" w:color="auto"/>
            <w:left w:val="none" w:sz="0" w:space="0" w:color="auto"/>
            <w:bottom w:val="none" w:sz="0" w:space="0" w:color="auto"/>
            <w:right w:val="none" w:sz="0" w:space="0" w:color="auto"/>
          </w:divBdr>
        </w:div>
        <w:div w:id="238439879">
          <w:marLeft w:val="0"/>
          <w:marRight w:val="0"/>
          <w:marTop w:val="0"/>
          <w:marBottom w:val="0"/>
          <w:divBdr>
            <w:top w:val="none" w:sz="0" w:space="0" w:color="auto"/>
            <w:left w:val="none" w:sz="0" w:space="0" w:color="auto"/>
            <w:bottom w:val="none" w:sz="0" w:space="0" w:color="auto"/>
            <w:right w:val="none" w:sz="0" w:space="0" w:color="auto"/>
          </w:divBdr>
        </w:div>
        <w:div w:id="1939362088">
          <w:marLeft w:val="0"/>
          <w:marRight w:val="0"/>
          <w:marTop w:val="0"/>
          <w:marBottom w:val="0"/>
          <w:divBdr>
            <w:top w:val="none" w:sz="0" w:space="0" w:color="auto"/>
            <w:left w:val="none" w:sz="0" w:space="0" w:color="auto"/>
            <w:bottom w:val="none" w:sz="0" w:space="0" w:color="auto"/>
            <w:right w:val="none" w:sz="0" w:space="0" w:color="auto"/>
          </w:divBdr>
        </w:div>
      </w:divsChild>
    </w:div>
    <w:div w:id="123238825">
      <w:bodyDiv w:val="1"/>
      <w:marLeft w:val="0"/>
      <w:marRight w:val="0"/>
      <w:marTop w:val="0"/>
      <w:marBottom w:val="0"/>
      <w:divBdr>
        <w:top w:val="none" w:sz="0" w:space="0" w:color="auto"/>
        <w:left w:val="none" w:sz="0" w:space="0" w:color="auto"/>
        <w:bottom w:val="none" w:sz="0" w:space="0" w:color="auto"/>
        <w:right w:val="none" w:sz="0" w:space="0" w:color="auto"/>
      </w:divBdr>
    </w:div>
    <w:div w:id="150488962">
      <w:bodyDiv w:val="1"/>
      <w:marLeft w:val="0"/>
      <w:marRight w:val="0"/>
      <w:marTop w:val="0"/>
      <w:marBottom w:val="0"/>
      <w:divBdr>
        <w:top w:val="none" w:sz="0" w:space="0" w:color="auto"/>
        <w:left w:val="none" w:sz="0" w:space="0" w:color="auto"/>
        <w:bottom w:val="none" w:sz="0" w:space="0" w:color="auto"/>
        <w:right w:val="none" w:sz="0" w:space="0" w:color="auto"/>
      </w:divBdr>
      <w:divsChild>
        <w:div w:id="738140319">
          <w:marLeft w:val="0"/>
          <w:marRight w:val="0"/>
          <w:marTop w:val="0"/>
          <w:marBottom w:val="0"/>
          <w:divBdr>
            <w:top w:val="none" w:sz="0" w:space="0" w:color="auto"/>
            <w:left w:val="none" w:sz="0" w:space="0" w:color="auto"/>
            <w:bottom w:val="none" w:sz="0" w:space="0" w:color="auto"/>
            <w:right w:val="none" w:sz="0" w:space="0" w:color="auto"/>
          </w:divBdr>
          <w:divsChild>
            <w:div w:id="1566143077">
              <w:marLeft w:val="0"/>
              <w:marRight w:val="0"/>
              <w:marTop w:val="0"/>
              <w:marBottom w:val="0"/>
              <w:divBdr>
                <w:top w:val="none" w:sz="0" w:space="0" w:color="auto"/>
                <w:left w:val="none" w:sz="0" w:space="0" w:color="auto"/>
                <w:bottom w:val="none" w:sz="0" w:space="0" w:color="auto"/>
                <w:right w:val="none" w:sz="0" w:space="0" w:color="auto"/>
              </w:divBdr>
              <w:divsChild>
                <w:div w:id="10571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236028">
      <w:bodyDiv w:val="1"/>
      <w:marLeft w:val="0"/>
      <w:marRight w:val="0"/>
      <w:marTop w:val="0"/>
      <w:marBottom w:val="0"/>
      <w:divBdr>
        <w:top w:val="none" w:sz="0" w:space="0" w:color="auto"/>
        <w:left w:val="none" w:sz="0" w:space="0" w:color="auto"/>
        <w:bottom w:val="none" w:sz="0" w:space="0" w:color="auto"/>
        <w:right w:val="none" w:sz="0" w:space="0" w:color="auto"/>
      </w:divBdr>
    </w:div>
    <w:div w:id="300692000">
      <w:bodyDiv w:val="1"/>
      <w:marLeft w:val="0"/>
      <w:marRight w:val="0"/>
      <w:marTop w:val="0"/>
      <w:marBottom w:val="0"/>
      <w:divBdr>
        <w:top w:val="none" w:sz="0" w:space="0" w:color="auto"/>
        <w:left w:val="none" w:sz="0" w:space="0" w:color="auto"/>
        <w:bottom w:val="none" w:sz="0" w:space="0" w:color="auto"/>
        <w:right w:val="none" w:sz="0" w:space="0" w:color="auto"/>
      </w:divBdr>
      <w:divsChild>
        <w:div w:id="858471664">
          <w:marLeft w:val="0"/>
          <w:marRight w:val="0"/>
          <w:marTop w:val="0"/>
          <w:marBottom w:val="0"/>
          <w:divBdr>
            <w:top w:val="none" w:sz="0" w:space="0" w:color="auto"/>
            <w:left w:val="none" w:sz="0" w:space="0" w:color="auto"/>
            <w:bottom w:val="none" w:sz="0" w:space="0" w:color="auto"/>
            <w:right w:val="none" w:sz="0" w:space="0" w:color="auto"/>
          </w:divBdr>
        </w:div>
        <w:div w:id="1449397272">
          <w:marLeft w:val="0"/>
          <w:marRight w:val="0"/>
          <w:marTop w:val="0"/>
          <w:marBottom w:val="0"/>
          <w:divBdr>
            <w:top w:val="none" w:sz="0" w:space="0" w:color="auto"/>
            <w:left w:val="none" w:sz="0" w:space="0" w:color="auto"/>
            <w:bottom w:val="none" w:sz="0" w:space="0" w:color="auto"/>
            <w:right w:val="none" w:sz="0" w:space="0" w:color="auto"/>
          </w:divBdr>
        </w:div>
        <w:div w:id="55905508">
          <w:marLeft w:val="0"/>
          <w:marRight w:val="0"/>
          <w:marTop w:val="0"/>
          <w:marBottom w:val="0"/>
          <w:divBdr>
            <w:top w:val="none" w:sz="0" w:space="0" w:color="auto"/>
            <w:left w:val="none" w:sz="0" w:space="0" w:color="auto"/>
            <w:bottom w:val="none" w:sz="0" w:space="0" w:color="auto"/>
            <w:right w:val="none" w:sz="0" w:space="0" w:color="auto"/>
          </w:divBdr>
        </w:div>
      </w:divsChild>
    </w:div>
    <w:div w:id="343552320">
      <w:bodyDiv w:val="1"/>
      <w:marLeft w:val="0"/>
      <w:marRight w:val="0"/>
      <w:marTop w:val="0"/>
      <w:marBottom w:val="0"/>
      <w:divBdr>
        <w:top w:val="none" w:sz="0" w:space="0" w:color="auto"/>
        <w:left w:val="none" w:sz="0" w:space="0" w:color="auto"/>
        <w:bottom w:val="none" w:sz="0" w:space="0" w:color="auto"/>
        <w:right w:val="none" w:sz="0" w:space="0" w:color="auto"/>
      </w:divBdr>
    </w:div>
    <w:div w:id="392629531">
      <w:bodyDiv w:val="1"/>
      <w:marLeft w:val="0"/>
      <w:marRight w:val="0"/>
      <w:marTop w:val="0"/>
      <w:marBottom w:val="0"/>
      <w:divBdr>
        <w:top w:val="none" w:sz="0" w:space="0" w:color="auto"/>
        <w:left w:val="none" w:sz="0" w:space="0" w:color="auto"/>
        <w:bottom w:val="none" w:sz="0" w:space="0" w:color="auto"/>
        <w:right w:val="none" w:sz="0" w:space="0" w:color="auto"/>
      </w:divBdr>
    </w:div>
    <w:div w:id="506872343">
      <w:bodyDiv w:val="1"/>
      <w:marLeft w:val="0"/>
      <w:marRight w:val="0"/>
      <w:marTop w:val="0"/>
      <w:marBottom w:val="0"/>
      <w:divBdr>
        <w:top w:val="none" w:sz="0" w:space="0" w:color="auto"/>
        <w:left w:val="none" w:sz="0" w:space="0" w:color="auto"/>
        <w:bottom w:val="none" w:sz="0" w:space="0" w:color="auto"/>
        <w:right w:val="none" w:sz="0" w:space="0" w:color="auto"/>
      </w:divBdr>
      <w:divsChild>
        <w:div w:id="765928768">
          <w:marLeft w:val="0"/>
          <w:marRight w:val="0"/>
          <w:marTop w:val="0"/>
          <w:marBottom w:val="0"/>
          <w:divBdr>
            <w:top w:val="none" w:sz="0" w:space="0" w:color="auto"/>
            <w:left w:val="none" w:sz="0" w:space="0" w:color="auto"/>
            <w:bottom w:val="none" w:sz="0" w:space="0" w:color="auto"/>
            <w:right w:val="none" w:sz="0" w:space="0" w:color="auto"/>
          </w:divBdr>
          <w:divsChild>
            <w:div w:id="764690017">
              <w:marLeft w:val="0"/>
              <w:marRight w:val="0"/>
              <w:marTop w:val="0"/>
              <w:marBottom w:val="0"/>
              <w:divBdr>
                <w:top w:val="none" w:sz="0" w:space="0" w:color="auto"/>
                <w:left w:val="none" w:sz="0" w:space="0" w:color="auto"/>
                <w:bottom w:val="none" w:sz="0" w:space="0" w:color="auto"/>
                <w:right w:val="none" w:sz="0" w:space="0" w:color="auto"/>
              </w:divBdr>
              <w:divsChild>
                <w:div w:id="7197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2539">
      <w:bodyDiv w:val="1"/>
      <w:marLeft w:val="0"/>
      <w:marRight w:val="0"/>
      <w:marTop w:val="0"/>
      <w:marBottom w:val="0"/>
      <w:divBdr>
        <w:top w:val="none" w:sz="0" w:space="0" w:color="auto"/>
        <w:left w:val="none" w:sz="0" w:space="0" w:color="auto"/>
        <w:bottom w:val="none" w:sz="0" w:space="0" w:color="auto"/>
        <w:right w:val="none" w:sz="0" w:space="0" w:color="auto"/>
      </w:divBdr>
      <w:divsChild>
        <w:div w:id="1774745736">
          <w:marLeft w:val="0"/>
          <w:marRight w:val="0"/>
          <w:marTop w:val="0"/>
          <w:marBottom w:val="0"/>
          <w:divBdr>
            <w:top w:val="none" w:sz="0" w:space="0" w:color="auto"/>
            <w:left w:val="none" w:sz="0" w:space="0" w:color="auto"/>
            <w:bottom w:val="none" w:sz="0" w:space="0" w:color="auto"/>
            <w:right w:val="none" w:sz="0" w:space="0" w:color="auto"/>
          </w:divBdr>
          <w:divsChild>
            <w:div w:id="1445147331">
              <w:marLeft w:val="0"/>
              <w:marRight w:val="0"/>
              <w:marTop w:val="0"/>
              <w:marBottom w:val="0"/>
              <w:divBdr>
                <w:top w:val="none" w:sz="0" w:space="0" w:color="auto"/>
                <w:left w:val="none" w:sz="0" w:space="0" w:color="auto"/>
                <w:bottom w:val="none" w:sz="0" w:space="0" w:color="auto"/>
                <w:right w:val="none" w:sz="0" w:space="0" w:color="auto"/>
              </w:divBdr>
              <w:divsChild>
                <w:div w:id="954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64960">
      <w:bodyDiv w:val="1"/>
      <w:marLeft w:val="0"/>
      <w:marRight w:val="0"/>
      <w:marTop w:val="0"/>
      <w:marBottom w:val="0"/>
      <w:divBdr>
        <w:top w:val="none" w:sz="0" w:space="0" w:color="auto"/>
        <w:left w:val="none" w:sz="0" w:space="0" w:color="auto"/>
        <w:bottom w:val="none" w:sz="0" w:space="0" w:color="auto"/>
        <w:right w:val="none" w:sz="0" w:space="0" w:color="auto"/>
      </w:divBdr>
    </w:div>
    <w:div w:id="574361370">
      <w:bodyDiv w:val="1"/>
      <w:marLeft w:val="0"/>
      <w:marRight w:val="0"/>
      <w:marTop w:val="0"/>
      <w:marBottom w:val="0"/>
      <w:divBdr>
        <w:top w:val="none" w:sz="0" w:space="0" w:color="auto"/>
        <w:left w:val="none" w:sz="0" w:space="0" w:color="auto"/>
        <w:bottom w:val="none" w:sz="0" w:space="0" w:color="auto"/>
        <w:right w:val="none" w:sz="0" w:space="0" w:color="auto"/>
      </w:divBdr>
    </w:div>
    <w:div w:id="618293178">
      <w:bodyDiv w:val="1"/>
      <w:marLeft w:val="0"/>
      <w:marRight w:val="0"/>
      <w:marTop w:val="0"/>
      <w:marBottom w:val="0"/>
      <w:divBdr>
        <w:top w:val="none" w:sz="0" w:space="0" w:color="auto"/>
        <w:left w:val="none" w:sz="0" w:space="0" w:color="auto"/>
        <w:bottom w:val="none" w:sz="0" w:space="0" w:color="auto"/>
        <w:right w:val="none" w:sz="0" w:space="0" w:color="auto"/>
      </w:divBdr>
      <w:divsChild>
        <w:div w:id="2058165014">
          <w:marLeft w:val="0"/>
          <w:marRight w:val="0"/>
          <w:marTop w:val="0"/>
          <w:marBottom w:val="0"/>
          <w:divBdr>
            <w:top w:val="none" w:sz="0" w:space="0" w:color="auto"/>
            <w:left w:val="none" w:sz="0" w:space="0" w:color="auto"/>
            <w:bottom w:val="none" w:sz="0" w:space="0" w:color="auto"/>
            <w:right w:val="none" w:sz="0" w:space="0" w:color="auto"/>
          </w:divBdr>
          <w:divsChild>
            <w:div w:id="1345206165">
              <w:marLeft w:val="0"/>
              <w:marRight w:val="0"/>
              <w:marTop w:val="0"/>
              <w:marBottom w:val="0"/>
              <w:divBdr>
                <w:top w:val="none" w:sz="0" w:space="0" w:color="auto"/>
                <w:left w:val="none" w:sz="0" w:space="0" w:color="auto"/>
                <w:bottom w:val="none" w:sz="0" w:space="0" w:color="auto"/>
                <w:right w:val="none" w:sz="0" w:space="0" w:color="auto"/>
              </w:divBdr>
              <w:divsChild>
                <w:div w:id="184158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62453">
      <w:bodyDiv w:val="1"/>
      <w:marLeft w:val="0"/>
      <w:marRight w:val="0"/>
      <w:marTop w:val="0"/>
      <w:marBottom w:val="0"/>
      <w:divBdr>
        <w:top w:val="none" w:sz="0" w:space="0" w:color="auto"/>
        <w:left w:val="none" w:sz="0" w:space="0" w:color="auto"/>
        <w:bottom w:val="none" w:sz="0" w:space="0" w:color="auto"/>
        <w:right w:val="none" w:sz="0" w:space="0" w:color="auto"/>
      </w:divBdr>
    </w:div>
    <w:div w:id="744373353">
      <w:bodyDiv w:val="1"/>
      <w:marLeft w:val="0"/>
      <w:marRight w:val="0"/>
      <w:marTop w:val="0"/>
      <w:marBottom w:val="0"/>
      <w:divBdr>
        <w:top w:val="none" w:sz="0" w:space="0" w:color="auto"/>
        <w:left w:val="none" w:sz="0" w:space="0" w:color="auto"/>
        <w:bottom w:val="none" w:sz="0" w:space="0" w:color="auto"/>
        <w:right w:val="none" w:sz="0" w:space="0" w:color="auto"/>
      </w:divBdr>
      <w:divsChild>
        <w:div w:id="291448953">
          <w:marLeft w:val="0"/>
          <w:marRight w:val="0"/>
          <w:marTop w:val="0"/>
          <w:marBottom w:val="0"/>
          <w:divBdr>
            <w:top w:val="none" w:sz="0" w:space="0" w:color="auto"/>
            <w:left w:val="none" w:sz="0" w:space="0" w:color="auto"/>
            <w:bottom w:val="none" w:sz="0" w:space="0" w:color="auto"/>
            <w:right w:val="none" w:sz="0" w:space="0" w:color="auto"/>
          </w:divBdr>
          <w:divsChild>
            <w:div w:id="1075277532">
              <w:marLeft w:val="0"/>
              <w:marRight w:val="0"/>
              <w:marTop w:val="0"/>
              <w:marBottom w:val="0"/>
              <w:divBdr>
                <w:top w:val="none" w:sz="0" w:space="0" w:color="auto"/>
                <w:left w:val="none" w:sz="0" w:space="0" w:color="auto"/>
                <w:bottom w:val="none" w:sz="0" w:space="0" w:color="auto"/>
                <w:right w:val="none" w:sz="0" w:space="0" w:color="auto"/>
              </w:divBdr>
              <w:divsChild>
                <w:div w:id="101149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836279">
      <w:bodyDiv w:val="1"/>
      <w:marLeft w:val="0"/>
      <w:marRight w:val="0"/>
      <w:marTop w:val="0"/>
      <w:marBottom w:val="0"/>
      <w:divBdr>
        <w:top w:val="none" w:sz="0" w:space="0" w:color="auto"/>
        <w:left w:val="none" w:sz="0" w:space="0" w:color="auto"/>
        <w:bottom w:val="none" w:sz="0" w:space="0" w:color="auto"/>
        <w:right w:val="none" w:sz="0" w:space="0" w:color="auto"/>
      </w:divBdr>
      <w:divsChild>
        <w:div w:id="1838110870">
          <w:marLeft w:val="0"/>
          <w:marRight w:val="0"/>
          <w:marTop w:val="0"/>
          <w:marBottom w:val="0"/>
          <w:divBdr>
            <w:top w:val="none" w:sz="0" w:space="0" w:color="auto"/>
            <w:left w:val="none" w:sz="0" w:space="0" w:color="auto"/>
            <w:bottom w:val="none" w:sz="0" w:space="0" w:color="auto"/>
            <w:right w:val="none" w:sz="0" w:space="0" w:color="auto"/>
          </w:divBdr>
        </w:div>
        <w:div w:id="400909267">
          <w:marLeft w:val="0"/>
          <w:marRight w:val="0"/>
          <w:marTop w:val="0"/>
          <w:marBottom w:val="0"/>
          <w:divBdr>
            <w:top w:val="none" w:sz="0" w:space="0" w:color="auto"/>
            <w:left w:val="none" w:sz="0" w:space="0" w:color="auto"/>
            <w:bottom w:val="none" w:sz="0" w:space="0" w:color="auto"/>
            <w:right w:val="none" w:sz="0" w:space="0" w:color="auto"/>
          </w:divBdr>
        </w:div>
        <w:div w:id="1260678349">
          <w:marLeft w:val="0"/>
          <w:marRight w:val="0"/>
          <w:marTop w:val="0"/>
          <w:marBottom w:val="0"/>
          <w:divBdr>
            <w:top w:val="none" w:sz="0" w:space="0" w:color="auto"/>
            <w:left w:val="none" w:sz="0" w:space="0" w:color="auto"/>
            <w:bottom w:val="none" w:sz="0" w:space="0" w:color="auto"/>
            <w:right w:val="none" w:sz="0" w:space="0" w:color="auto"/>
          </w:divBdr>
        </w:div>
        <w:div w:id="274411320">
          <w:marLeft w:val="0"/>
          <w:marRight w:val="0"/>
          <w:marTop w:val="0"/>
          <w:marBottom w:val="0"/>
          <w:divBdr>
            <w:top w:val="none" w:sz="0" w:space="0" w:color="auto"/>
            <w:left w:val="none" w:sz="0" w:space="0" w:color="auto"/>
            <w:bottom w:val="none" w:sz="0" w:space="0" w:color="auto"/>
            <w:right w:val="none" w:sz="0" w:space="0" w:color="auto"/>
          </w:divBdr>
        </w:div>
        <w:div w:id="460808835">
          <w:marLeft w:val="0"/>
          <w:marRight w:val="0"/>
          <w:marTop w:val="0"/>
          <w:marBottom w:val="0"/>
          <w:divBdr>
            <w:top w:val="none" w:sz="0" w:space="0" w:color="auto"/>
            <w:left w:val="none" w:sz="0" w:space="0" w:color="auto"/>
            <w:bottom w:val="none" w:sz="0" w:space="0" w:color="auto"/>
            <w:right w:val="none" w:sz="0" w:space="0" w:color="auto"/>
          </w:divBdr>
        </w:div>
        <w:div w:id="1544714139">
          <w:marLeft w:val="0"/>
          <w:marRight w:val="0"/>
          <w:marTop w:val="0"/>
          <w:marBottom w:val="0"/>
          <w:divBdr>
            <w:top w:val="none" w:sz="0" w:space="0" w:color="auto"/>
            <w:left w:val="none" w:sz="0" w:space="0" w:color="auto"/>
            <w:bottom w:val="none" w:sz="0" w:space="0" w:color="auto"/>
            <w:right w:val="none" w:sz="0" w:space="0" w:color="auto"/>
          </w:divBdr>
        </w:div>
        <w:div w:id="476653171">
          <w:marLeft w:val="0"/>
          <w:marRight w:val="0"/>
          <w:marTop w:val="0"/>
          <w:marBottom w:val="0"/>
          <w:divBdr>
            <w:top w:val="none" w:sz="0" w:space="0" w:color="auto"/>
            <w:left w:val="none" w:sz="0" w:space="0" w:color="auto"/>
            <w:bottom w:val="none" w:sz="0" w:space="0" w:color="auto"/>
            <w:right w:val="none" w:sz="0" w:space="0" w:color="auto"/>
          </w:divBdr>
        </w:div>
        <w:div w:id="428814757">
          <w:marLeft w:val="0"/>
          <w:marRight w:val="0"/>
          <w:marTop w:val="0"/>
          <w:marBottom w:val="0"/>
          <w:divBdr>
            <w:top w:val="none" w:sz="0" w:space="0" w:color="auto"/>
            <w:left w:val="none" w:sz="0" w:space="0" w:color="auto"/>
            <w:bottom w:val="none" w:sz="0" w:space="0" w:color="auto"/>
            <w:right w:val="none" w:sz="0" w:space="0" w:color="auto"/>
          </w:divBdr>
        </w:div>
      </w:divsChild>
    </w:div>
    <w:div w:id="938175610">
      <w:bodyDiv w:val="1"/>
      <w:marLeft w:val="0"/>
      <w:marRight w:val="0"/>
      <w:marTop w:val="0"/>
      <w:marBottom w:val="0"/>
      <w:divBdr>
        <w:top w:val="none" w:sz="0" w:space="0" w:color="auto"/>
        <w:left w:val="none" w:sz="0" w:space="0" w:color="auto"/>
        <w:bottom w:val="none" w:sz="0" w:space="0" w:color="auto"/>
        <w:right w:val="none" w:sz="0" w:space="0" w:color="auto"/>
      </w:divBdr>
    </w:div>
    <w:div w:id="986857155">
      <w:bodyDiv w:val="1"/>
      <w:marLeft w:val="0"/>
      <w:marRight w:val="0"/>
      <w:marTop w:val="0"/>
      <w:marBottom w:val="0"/>
      <w:divBdr>
        <w:top w:val="none" w:sz="0" w:space="0" w:color="auto"/>
        <w:left w:val="none" w:sz="0" w:space="0" w:color="auto"/>
        <w:bottom w:val="none" w:sz="0" w:space="0" w:color="auto"/>
        <w:right w:val="none" w:sz="0" w:space="0" w:color="auto"/>
      </w:divBdr>
    </w:div>
    <w:div w:id="1057438741">
      <w:bodyDiv w:val="1"/>
      <w:marLeft w:val="0"/>
      <w:marRight w:val="0"/>
      <w:marTop w:val="0"/>
      <w:marBottom w:val="0"/>
      <w:divBdr>
        <w:top w:val="none" w:sz="0" w:space="0" w:color="auto"/>
        <w:left w:val="none" w:sz="0" w:space="0" w:color="auto"/>
        <w:bottom w:val="none" w:sz="0" w:space="0" w:color="auto"/>
        <w:right w:val="none" w:sz="0" w:space="0" w:color="auto"/>
      </w:divBdr>
    </w:div>
    <w:div w:id="1094323283">
      <w:bodyDiv w:val="1"/>
      <w:marLeft w:val="0"/>
      <w:marRight w:val="0"/>
      <w:marTop w:val="0"/>
      <w:marBottom w:val="0"/>
      <w:divBdr>
        <w:top w:val="none" w:sz="0" w:space="0" w:color="auto"/>
        <w:left w:val="none" w:sz="0" w:space="0" w:color="auto"/>
        <w:bottom w:val="none" w:sz="0" w:space="0" w:color="auto"/>
        <w:right w:val="none" w:sz="0" w:space="0" w:color="auto"/>
      </w:divBdr>
      <w:divsChild>
        <w:div w:id="190337525">
          <w:marLeft w:val="0"/>
          <w:marRight w:val="0"/>
          <w:marTop w:val="0"/>
          <w:marBottom w:val="0"/>
          <w:divBdr>
            <w:top w:val="none" w:sz="0" w:space="0" w:color="auto"/>
            <w:left w:val="none" w:sz="0" w:space="0" w:color="auto"/>
            <w:bottom w:val="none" w:sz="0" w:space="0" w:color="auto"/>
            <w:right w:val="none" w:sz="0" w:space="0" w:color="auto"/>
          </w:divBdr>
          <w:divsChild>
            <w:div w:id="959186694">
              <w:marLeft w:val="0"/>
              <w:marRight w:val="0"/>
              <w:marTop w:val="0"/>
              <w:marBottom w:val="0"/>
              <w:divBdr>
                <w:top w:val="none" w:sz="0" w:space="0" w:color="auto"/>
                <w:left w:val="none" w:sz="0" w:space="0" w:color="auto"/>
                <w:bottom w:val="none" w:sz="0" w:space="0" w:color="auto"/>
                <w:right w:val="none" w:sz="0" w:space="0" w:color="auto"/>
              </w:divBdr>
              <w:divsChild>
                <w:div w:id="15903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352768">
      <w:bodyDiv w:val="1"/>
      <w:marLeft w:val="0"/>
      <w:marRight w:val="0"/>
      <w:marTop w:val="0"/>
      <w:marBottom w:val="0"/>
      <w:divBdr>
        <w:top w:val="none" w:sz="0" w:space="0" w:color="auto"/>
        <w:left w:val="none" w:sz="0" w:space="0" w:color="auto"/>
        <w:bottom w:val="none" w:sz="0" w:space="0" w:color="auto"/>
        <w:right w:val="none" w:sz="0" w:space="0" w:color="auto"/>
      </w:divBdr>
    </w:div>
    <w:div w:id="1312782877">
      <w:bodyDiv w:val="1"/>
      <w:marLeft w:val="0"/>
      <w:marRight w:val="0"/>
      <w:marTop w:val="0"/>
      <w:marBottom w:val="0"/>
      <w:divBdr>
        <w:top w:val="none" w:sz="0" w:space="0" w:color="auto"/>
        <w:left w:val="none" w:sz="0" w:space="0" w:color="auto"/>
        <w:bottom w:val="none" w:sz="0" w:space="0" w:color="auto"/>
        <w:right w:val="none" w:sz="0" w:space="0" w:color="auto"/>
      </w:divBdr>
    </w:div>
    <w:div w:id="1384326373">
      <w:bodyDiv w:val="1"/>
      <w:marLeft w:val="0"/>
      <w:marRight w:val="0"/>
      <w:marTop w:val="0"/>
      <w:marBottom w:val="0"/>
      <w:divBdr>
        <w:top w:val="none" w:sz="0" w:space="0" w:color="auto"/>
        <w:left w:val="none" w:sz="0" w:space="0" w:color="auto"/>
        <w:bottom w:val="none" w:sz="0" w:space="0" w:color="auto"/>
        <w:right w:val="none" w:sz="0" w:space="0" w:color="auto"/>
      </w:divBdr>
    </w:div>
    <w:div w:id="1482699678">
      <w:bodyDiv w:val="1"/>
      <w:marLeft w:val="0"/>
      <w:marRight w:val="0"/>
      <w:marTop w:val="0"/>
      <w:marBottom w:val="0"/>
      <w:divBdr>
        <w:top w:val="none" w:sz="0" w:space="0" w:color="auto"/>
        <w:left w:val="none" w:sz="0" w:space="0" w:color="auto"/>
        <w:bottom w:val="none" w:sz="0" w:space="0" w:color="auto"/>
        <w:right w:val="none" w:sz="0" w:space="0" w:color="auto"/>
      </w:divBdr>
    </w:div>
    <w:div w:id="1596209568">
      <w:bodyDiv w:val="1"/>
      <w:marLeft w:val="0"/>
      <w:marRight w:val="0"/>
      <w:marTop w:val="0"/>
      <w:marBottom w:val="0"/>
      <w:divBdr>
        <w:top w:val="none" w:sz="0" w:space="0" w:color="auto"/>
        <w:left w:val="none" w:sz="0" w:space="0" w:color="auto"/>
        <w:bottom w:val="none" w:sz="0" w:space="0" w:color="auto"/>
        <w:right w:val="none" w:sz="0" w:space="0" w:color="auto"/>
      </w:divBdr>
    </w:div>
    <w:div w:id="1638757676">
      <w:bodyDiv w:val="1"/>
      <w:marLeft w:val="0"/>
      <w:marRight w:val="0"/>
      <w:marTop w:val="0"/>
      <w:marBottom w:val="0"/>
      <w:divBdr>
        <w:top w:val="none" w:sz="0" w:space="0" w:color="auto"/>
        <w:left w:val="none" w:sz="0" w:space="0" w:color="auto"/>
        <w:bottom w:val="none" w:sz="0" w:space="0" w:color="auto"/>
        <w:right w:val="none" w:sz="0" w:space="0" w:color="auto"/>
      </w:divBdr>
    </w:div>
    <w:div w:id="1769619645">
      <w:bodyDiv w:val="1"/>
      <w:marLeft w:val="0"/>
      <w:marRight w:val="0"/>
      <w:marTop w:val="0"/>
      <w:marBottom w:val="0"/>
      <w:divBdr>
        <w:top w:val="none" w:sz="0" w:space="0" w:color="auto"/>
        <w:left w:val="none" w:sz="0" w:space="0" w:color="auto"/>
        <w:bottom w:val="none" w:sz="0" w:space="0" w:color="auto"/>
        <w:right w:val="none" w:sz="0" w:space="0" w:color="auto"/>
      </w:divBdr>
    </w:div>
    <w:div w:id="1785803879">
      <w:bodyDiv w:val="1"/>
      <w:marLeft w:val="0"/>
      <w:marRight w:val="0"/>
      <w:marTop w:val="0"/>
      <w:marBottom w:val="0"/>
      <w:divBdr>
        <w:top w:val="none" w:sz="0" w:space="0" w:color="auto"/>
        <w:left w:val="none" w:sz="0" w:space="0" w:color="auto"/>
        <w:bottom w:val="none" w:sz="0" w:space="0" w:color="auto"/>
        <w:right w:val="none" w:sz="0" w:space="0" w:color="auto"/>
      </w:divBdr>
    </w:div>
    <w:div w:id="1792704174">
      <w:bodyDiv w:val="1"/>
      <w:marLeft w:val="0"/>
      <w:marRight w:val="0"/>
      <w:marTop w:val="0"/>
      <w:marBottom w:val="0"/>
      <w:divBdr>
        <w:top w:val="none" w:sz="0" w:space="0" w:color="auto"/>
        <w:left w:val="none" w:sz="0" w:space="0" w:color="auto"/>
        <w:bottom w:val="none" w:sz="0" w:space="0" w:color="auto"/>
        <w:right w:val="none" w:sz="0" w:space="0" w:color="auto"/>
      </w:divBdr>
      <w:divsChild>
        <w:div w:id="2119058753">
          <w:marLeft w:val="0"/>
          <w:marRight w:val="0"/>
          <w:marTop w:val="0"/>
          <w:marBottom w:val="0"/>
          <w:divBdr>
            <w:top w:val="none" w:sz="0" w:space="0" w:color="auto"/>
            <w:left w:val="none" w:sz="0" w:space="0" w:color="auto"/>
            <w:bottom w:val="none" w:sz="0" w:space="0" w:color="auto"/>
            <w:right w:val="none" w:sz="0" w:space="0" w:color="auto"/>
          </w:divBdr>
        </w:div>
      </w:divsChild>
    </w:div>
    <w:div w:id="1802268556">
      <w:bodyDiv w:val="1"/>
      <w:marLeft w:val="0"/>
      <w:marRight w:val="0"/>
      <w:marTop w:val="0"/>
      <w:marBottom w:val="0"/>
      <w:divBdr>
        <w:top w:val="none" w:sz="0" w:space="0" w:color="auto"/>
        <w:left w:val="none" w:sz="0" w:space="0" w:color="auto"/>
        <w:bottom w:val="none" w:sz="0" w:space="0" w:color="auto"/>
        <w:right w:val="none" w:sz="0" w:space="0" w:color="auto"/>
      </w:divBdr>
    </w:div>
    <w:div w:id="1832287352">
      <w:bodyDiv w:val="1"/>
      <w:marLeft w:val="0"/>
      <w:marRight w:val="0"/>
      <w:marTop w:val="0"/>
      <w:marBottom w:val="0"/>
      <w:divBdr>
        <w:top w:val="none" w:sz="0" w:space="0" w:color="auto"/>
        <w:left w:val="none" w:sz="0" w:space="0" w:color="auto"/>
        <w:bottom w:val="none" w:sz="0" w:space="0" w:color="auto"/>
        <w:right w:val="none" w:sz="0" w:space="0" w:color="auto"/>
      </w:divBdr>
    </w:div>
    <w:div w:id="1872063325">
      <w:bodyDiv w:val="1"/>
      <w:marLeft w:val="0"/>
      <w:marRight w:val="0"/>
      <w:marTop w:val="0"/>
      <w:marBottom w:val="0"/>
      <w:divBdr>
        <w:top w:val="none" w:sz="0" w:space="0" w:color="auto"/>
        <w:left w:val="none" w:sz="0" w:space="0" w:color="auto"/>
        <w:bottom w:val="none" w:sz="0" w:space="0" w:color="auto"/>
        <w:right w:val="none" w:sz="0" w:space="0" w:color="auto"/>
      </w:divBdr>
    </w:div>
    <w:div w:id="1874079099">
      <w:bodyDiv w:val="1"/>
      <w:marLeft w:val="0"/>
      <w:marRight w:val="0"/>
      <w:marTop w:val="0"/>
      <w:marBottom w:val="0"/>
      <w:divBdr>
        <w:top w:val="none" w:sz="0" w:space="0" w:color="auto"/>
        <w:left w:val="none" w:sz="0" w:space="0" w:color="auto"/>
        <w:bottom w:val="none" w:sz="0" w:space="0" w:color="auto"/>
        <w:right w:val="none" w:sz="0" w:space="0" w:color="auto"/>
      </w:divBdr>
    </w:div>
    <w:div w:id="2019427603">
      <w:bodyDiv w:val="1"/>
      <w:marLeft w:val="0"/>
      <w:marRight w:val="0"/>
      <w:marTop w:val="0"/>
      <w:marBottom w:val="0"/>
      <w:divBdr>
        <w:top w:val="none" w:sz="0" w:space="0" w:color="auto"/>
        <w:left w:val="none" w:sz="0" w:space="0" w:color="auto"/>
        <w:bottom w:val="none" w:sz="0" w:space="0" w:color="auto"/>
        <w:right w:val="none" w:sz="0" w:space="0" w:color="auto"/>
      </w:divBdr>
    </w:div>
    <w:div w:id="2065132255">
      <w:bodyDiv w:val="1"/>
      <w:marLeft w:val="0"/>
      <w:marRight w:val="0"/>
      <w:marTop w:val="0"/>
      <w:marBottom w:val="0"/>
      <w:divBdr>
        <w:top w:val="none" w:sz="0" w:space="0" w:color="auto"/>
        <w:left w:val="none" w:sz="0" w:space="0" w:color="auto"/>
        <w:bottom w:val="none" w:sz="0" w:space="0" w:color="auto"/>
        <w:right w:val="none" w:sz="0" w:space="0" w:color="auto"/>
      </w:divBdr>
      <w:divsChild>
        <w:div w:id="1560556107">
          <w:marLeft w:val="0"/>
          <w:marRight w:val="0"/>
          <w:marTop w:val="0"/>
          <w:marBottom w:val="0"/>
          <w:divBdr>
            <w:top w:val="none" w:sz="0" w:space="0" w:color="auto"/>
            <w:left w:val="none" w:sz="0" w:space="0" w:color="auto"/>
            <w:bottom w:val="none" w:sz="0" w:space="0" w:color="auto"/>
            <w:right w:val="none" w:sz="0" w:space="0" w:color="auto"/>
          </w:divBdr>
          <w:divsChild>
            <w:div w:id="1814716772">
              <w:marLeft w:val="0"/>
              <w:marRight w:val="0"/>
              <w:marTop w:val="0"/>
              <w:marBottom w:val="0"/>
              <w:divBdr>
                <w:top w:val="none" w:sz="0" w:space="0" w:color="auto"/>
                <w:left w:val="none" w:sz="0" w:space="0" w:color="auto"/>
                <w:bottom w:val="none" w:sz="0" w:space="0" w:color="auto"/>
                <w:right w:val="none" w:sz="0" w:space="0" w:color="auto"/>
              </w:divBdr>
              <w:divsChild>
                <w:div w:id="152358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5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udskapraksa.vsrh.hr/supra/OdlukaTekst.asp?docID=3E28357E8BED&amp;Anonimizirano=3D&amp;Title=8242271922FA98BC1462E15F99D3699B4FF28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dskapraksa.vsrh.hr/supra/OdlukaTekst.asp?docID=3E28357E8BED&amp;Anonimizirano=3D&amp;Title=8242271922FA98BC1462E15F99D3699B4FF28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udskapraksa.vsrh.hr/supra/OdlukaTekst.asp?docID=3E28357E8BED&amp;Anonimizirano=3D&amp;Title=8242271922FA98BC1462E15F99D3699B4FF28C" TargetMode="External"/><Relationship Id="rId4" Type="http://schemas.microsoft.com/office/2007/relationships/stylesWithEffects" Target="stylesWithEffects.xml"/><Relationship Id="rId9" Type="http://schemas.openxmlformats.org/officeDocument/2006/relationships/hyperlink" Target="http://sudskapraksa.vsrh.hr/supra/OdlukaTekst.asp?docID=3E28357E8BED&amp;Anonimizirano=3D&amp;Title=8242271922FA98BC1462E15F99D3699B4FF28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5EFC1-7481-4D18-9617-369AF0F2E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3759</Words>
  <Characters>21103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BOSNA I HERCEGOVINA                                                         14120</vt:lpstr>
    </vt:vector>
  </TitlesOfParts>
  <Company>ETF</Company>
  <LinksUpToDate>false</LinksUpToDate>
  <CharactersWithSpaces>24813</CharactersWithSpaces>
  <SharedDoc>false</SharedDoc>
  <HLinks>
    <vt:vector size="24" baseType="variant">
      <vt:variant>
        <vt:i4>1441870</vt:i4>
      </vt:variant>
      <vt:variant>
        <vt:i4>9</vt:i4>
      </vt:variant>
      <vt:variant>
        <vt:i4>0</vt:i4>
      </vt:variant>
      <vt:variant>
        <vt:i4>5</vt:i4>
      </vt:variant>
      <vt:variant>
        <vt:lpwstr>http://sudskapraksa.vsrh.hr/supra/OdlukaTekst.asp?docID=3E28357E8BED&amp;Anonimizirano=3D&amp;Title=8242271922FA98BC1462E15F99D3699B4FF28C</vt:lpwstr>
      </vt:variant>
      <vt:variant>
        <vt:lpwstr>58</vt:lpwstr>
      </vt:variant>
      <vt:variant>
        <vt:i4>1638478</vt:i4>
      </vt:variant>
      <vt:variant>
        <vt:i4>6</vt:i4>
      </vt:variant>
      <vt:variant>
        <vt:i4>0</vt:i4>
      </vt:variant>
      <vt:variant>
        <vt:i4>5</vt:i4>
      </vt:variant>
      <vt:variant>
        <vt:lpwstr>http://sudskapraksa.vsrh.hr/supra/OdlukaTekst.asp?docID=3E28357E8BED&amp;Anonimizirano=3D&amp;Title=8242271922FA98BC1462E15F99D3699B4FF28C</vt:lpwstr>
      </vt:variant>
      <vt:variant>
        <vt:lpwstr>57</vt:lpwstr>
      </vt:variant>
      <vt:variant>
        <vt:i4>1572942</vt:i4>
      </vt:variant>
      <vt:variant>
        <vt:i4>3</vt:i4>
      </vt:variant>
      <vt:variant>
        <vt:i4>0</vt:i4>
      </vt:variant>
      <vt:variant>
        <vt:i4>5</vt:i4>
      </vt:variant>
      <vt:variant>
        <vt:lpwstr>http://sudskapraksa.vsrh.hr/supra/OdlukaTekst.asp?docID=3E28357E8BED&amp;Anonimizirano=3D&amp;Title=8242271922FA98BC1462E15F99D3699B4FF28C</vt:lpwstr>
      </vt:variant>
      <vt:variant>
        <vt:lpwstr>56</vt:lpwstr>
      </vt:variant>
      <vt:variant>
        <vt:i4>1769550</vt:i4>
      </vt:variant>
      <vt:variant>
        <vt:i4>0</vt:i4>
      </vt:variant>
      <vt:variant>
        <vt:i4>0</vt:i4>
      </vt:variant>
      <vt:variant>
        <vt:i4>5</vt:i4>
      </vt:variant>
      <vt:variant>
        <vt:lpwstr>http://sudskapraksa.vsrh.hr/supra/OdlukaTekst.asp?docID=3E28357E8BED&amp;Anonimizirano=3D&amp;Title=8242271922FA98BC1462E15F99D3699B4FF28C</vt:lpwstr>
      </vt:variant>
      <vt:variant>
        <vt:lpwstr>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                                                         14120</dc:title>
  <dc:subject/>
  <dc:creator>nn</dc:creator>
  <cp:keywords/>
  <cp:lastModifiedBy>Windows User</cp:lastModifiedBy>
  <cp:revision>5</cp:revision>
  <cp:lastPrinted>2025-05-14T06:11:00Z</cp:lastPrinted>
  <dcterms:created xsi:type="dcterms:W3CDTF">2025-10-13T06:34:00Z</dcterms:created>
  <dcterms:modified xsi:type="dcterms:W3CDTF">2025-12-28T20:56:00Z</dcterms:modified>
</cp:coreProperties>
</file>