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200A" w:rsidRPr="0058200A" w:rsidRDefault="0058200A" w:rsidP="0058200A">
      <w:pPr>
        <w:jc w:val="both"/>
        <w:rPr>
          <w:szCs w:val="24"/>
          <w:lang w:val="hr-HR" w:eastAsia="hr-HR"/>
        </w:rPr>
      </w:pPr>
      <w:r w:rsidRPr="0058200A">
        <w:rPr>
          <w:szCs w:val="24"/>
          <w:lang w:val="hr-HR" w:eastAsia="hr-HR"/>
        </w:rPr>
        <w:t>BOSNA I HERCEGOVINA</w:t>
      </w:r>
    </w:p>
    <w:p w:rsidR="0058200A" w:rsidRPr="0058200A" w:rsidRDefault="0058200A" w:rsidP="0058200A">
      <w:pPr>
        <w:jc w:val="both"/>
        <w:rPr>
          <w:szCs w:val="24"/>
          <w:lang w:val="hr-HR" w:eastAsia="hr-HR"/>
        </w:rPr>
      </w:pPr>
      <w:r w:rsidRPr="0058200A">
        <w:rPr>
          <w:szCs w:val="24"/>
          <w:lang w:val="hr-HR" w:eastAsia="hr-HR"/>
        </w:rPr>
        <w:t>FEDERACIJA BOSNE I HERCEGOVINE</w:t>
      </w:r>
    </w:p>
    <w:p w:rsidR="0058200A" w:rsidRPr="0058200A" w:rsidRDefault="0058200A" w:rsidP="0058200A">
      <w:pPr>
        <w:jc w:val="both"/>
        <w:rPr>
          <w:szCs w:val="24"/>
          <w:lang w:val="hr-HR" w:eastAsia="hr-HR"/>
        </w:rPr>
      </w:pPr>
      <w:r w:rsidRPr="0058200A">
        <w:rPr>
          <w:szCs w:val="24"/>
          <w:lang w:val="hr-HR" w:eastAsia="hr-HR"/>
        </w:rPr>
        <w:t xml:space="preserve">SREDNJOBOSANSKI KANTON </w:t>
      </w:r>
    </w:p>
    <w:p w:rsidR="0058200A" w:rsidRPr="0058200A" w:rsidRDefault="0058200A" w:rsidP="0058200A">
      <w:pPr>
        <w:jc w:val="both"/>
        <w:rPr>
          <w:szCs w:val="24"/>
          <w:lang w:val="hr-HR" w:eastAsia="hr-HR"/>
        </w:rPr>
      </w:pPr>
      <w:r w:rsidRPr="0058200A">
        <w:rPr>
          <w:szCs w:val="24"/>
          <w:lang w:val="hr-HR" w:eastAsia="hr-HR"/>
        </w:rPr>
        <w:t xml:space="preserve">OPĆINSKI SUD U TRAVNIKU </w:t>
      </w:r>
    </w:p>
    <w:p w:rsidR="0058200A" w:rsidRPr="0058200A" w:rsidRDefault="0058200A" w:rsidP="0058200A">
      <w:pPr>
        <w:jc w:val="both"/>
        <w:rPr>
          <w:szCs w:val="24"/>
          <w:lang w:val="hr-HR" w:eastAsia="hr-HR"/>
        </w:rPr>
      </w:pPr>
      <w:r w:rsidRPr="0058200A">
        <w:rPr>
          <w:szCs w:val="24"/>
          <w:lang w:val="hr-HR" w:eastAsia="hr-HR"/>
        </w:rPr>
        <w:t>Broj: 51 0 St 232523 25 St</w:t>
      </w:r>
    </w:p>
    <w:p w:rsidR="0058200A" w:rsidRPr="0058200A" w:rsidRDefault="0058200A" w:rsidP="0058200A">
      <w:pPr>
        <w:jc w:val="both"/>
        <w:rPr>
          <w:szCs w:val="24"/>
          <w:lang w:val="hr-HR" w:eastAsia="hr-HR"/>
        </w:rPr>
      </w:pPr>
      <w:r w:rsidRPr="0058200A">
        <w:rPr>
          <w:szCs w:val="24"/>
          <w:lang w:val="hr-HR" w:eastAsia="hr-HR"/>
        </w:rPr>
        <w:t xml:space="preserve">Travnik, 17.12.2025. godine </w:t>
      </w:r>
    </w:p>
    <w:p w:rsidR="0058200A" w:rsidRPr="0058200A" w:rsidRDefault="0058200A" w:rsidP="0058200A">
      <w:pPr>
        <w:jc w:val="both"/>
        <w:rPr>
          <w:szCs w:val="24"/>
          <w:lang w:val="hr-HR" w:eastAsia="hr-HR"/>
        </w:rPr>
      </w:pPr>
    </w:p>
    <w:p w:rsidR="0058200A" w:rsidRPr="0058200A" w:rsidRDefault="0058200A" w:rsidP="0058200A">
      <w:pPr>
        <w:jc w:val="both"/>
        <w:rPr>
          <w:szCs w:val="24"/>
          <w:lang w:val="bs-Latn-BA" w:eastAsia="hr-HR"/>
        </w:rPr>
      </w:pPr>
      <w:r w:rsidRPr="0058200A">
        <w:rPr>
          <w:szCs w:val="24"/>
          <w:lang w:val="hr-HR" w:eastAsia="hr-HR"/>
        </w:rPr>
        <w:t xml:space="preserve">              </w:t>
      </w:r>
      <w:r w:rsidRPr="0058200A">
        <w:rPr>
          <w:szCs w:val="24"/>
          <w:lang w:val="bs-Latn-BA" w:eastAsia="hr-HR"/>
        </w:rPr>
        <w:t xml:space="preserve">Općinski sud u Travniku, stečajni sudija Senad Murtić, u pravnoj stvari predlagača </w:t>
      </w:r>
      <w:r w:rsidRPr="0058200A">
        <w:rPr>
          <w:szCs w:val="24"/>
          <w:lang w:val="hr-HR" w:eastAsia="hr-HR"/>
        </w:rPr>
        <w:t xml:space="preserve">JUGOVIĆ-COMPANY d.o.o. Busovača </w:t>
      </w:r>
      <w:r w:rsidRPr="0058200A">
        <w:rPr>
          <w:szCs w:val="24"/>
          <w:lang w:val="bs-Latn-BA" w:eastAsia="hr-HR"/>
        </w:rPr>
        <w:t>u stečaju</w:t>
      </w:r>
      <w:r w:rsidRPr="0058200A">
        <w:rPr>
          <w:szCs w:val="24"/>
          <w:lang w:val="hr-HR" w:eastAsia="hr-HR"/>
        </w:rPr>
        <w:t>, Kaćuni bb, Busovača</w:t>
      </w:r>
      <w:r w:rsidRPr="0058200A">
        <w:rPr>
          <w:szCs w:val="24"/>
          <w:lang w:val="hr-BA" w:eastAsia="hr-HR"/>
        </w:rPr>
        <w:t>,</w:t>
      </w:r>
      <w:r w:rsidRPr="0058200A">
        <w:rPr>
          <w:szCs w:val="24"/>
          <w:lang w:val="bs-Latn-BA" w:eastAsia="hr-HR"/>
        </w:rPr>
        <w:t xml:space="preserve"> koga zastupa stečajni upravnik </w:t>
      </w:r>
      <w:r w:rsidRPr="0058200A">
        <w:rPr>
          <w:szCs w:val="24"/>
          <w:lang w:val="hr-BA" w:eastAsia="hr-HR"/>
        </w:rPr>
        <w:t xml:space="preserve">Kolašinac Kenan iz </w:t>
      </w:r>
      <w:r w:rsidRPr="0058200A">
        <w:rPr>
          <w:szCs w:val="24"/>
          <w:lang w:val="hr-HR" w:eastAsia="hr-HR"/>
        </w:rPr>
        <w:t>Travnika</w:t>
      </w:r>
      <w:r w:rsidRPr="0058200A">
        <w:rPr>
          <w:szCs w:val="24"/>
          <w:lang w:val="hr-BA" w:eastAsia="hr-HR"/>
        </w:rPr>
        <w:t>, ul. Šehida 17B</w:t>
      </w:r>
      <w:r w:rsidRPr="0058200A">
        <w:rPr>
          <w:szCs w:val="24"/>
          <w:lang w:val="bs-Latn-BA" w:eastAsia="hr-HR"/>
        </w:rPr>
        <w:t xml:space="preserve">, odlučujući o provođenju stečajnog postupka, van ročišta dana </w:t>
      </w:r>
      <w:r w:rsidRPr="0058200A">
        <w:rPr>
          <w:szCs w:val="24"/>
          <w:lang w:val="hr-HR" w:eastAsia="hr-HR"/>
        </w:rPr>
        <w:t xml:space="preserve">17.12.2025. </w:t>
      </w:r>
      <w:r w:rsidRPr="0058200A">
        <w:rPr>
          <w:szCs w:val="24"/>
          <w:lang w:val="bs-Latn-BA" w:eastAsia="hr-HR"/>
        </w:rPr>
        <w:t xml:space="preserve">godine, donio je: </w:t>
      </w:r>
    </w:p>
    <w:p w:rsidR="0058200A" w:rsidRPr="0058200A" w:rsidRDefault="0058200A" w:rsidP="0058200A">
      <w:pPr>
        <w:jc w:val="both"/>
        <w:rPr>
          <w:szCs w:val="24"/>
          <w:lang w:val="hr-BA" w:eastAsia="hr-HR"/>
        </w:rPr>
      </w:pPr>
    </w:p>
    <w:p w:rsidR="0058200A" w:rsidRPr="0058200A" w:rsidRDefault="0058200A" w:rsidP="0058200A">
      <w:pPr>
        <w:jc w:val="center"/>
        <w:rPr>
          <w:szCs w:val="24"/>
          <w:lang w:val="hr-BA" w:eastAsia="hr-HR"/>
        </w:rPr>
      </w:pPr>
      <w:r w:rsidRPr="0058200A">
        <w:rPr>
          <w:szCs w:val="24"/>
          <w:lang w:val="hr-BA" w:eastAsia="hr-HR"/>
        </w:rPr>
        <w:t xml:space="preserve">          R J E Š E N J E</w:t>
      </w:r>
    </w:p>
    <w:p w:rsidR="0058200A" w:rsidRPr="0058200A" w:rsidRDefault="0058200A" w:rsidP="0058200A">
      <w:pPr>
        <w:jc w:val="center"/>
        <w:rPr>
          <w:szCs w:val="24"/>
          <w:lang w:val="hr-BA" w:eastAsia="hr-HR"/>
        </w:rPr>
      </w:pPr>
    </w:p>
    <w:p w:rsidR="0058200A" w:rsidRPr="0058200A" w:rsidRDefault="0058200A" w:rsidP="0058200A">
      <w:pPr>
        <w:jc w:val="both"/>
        <w:rPr>
          <w:szCs w:val="24"/>
          <w:lang w:val="hr-BA" w:eastAsia="hr-HR"/>
        </w:rPr>
      </w:pPr>
      <w:r w:rsidRPr="0058200A">
        <w:rPr>
          <w:szCs w:val="24"/>
          <w:lang w:val="hr-BA" w:eastAsia="hr-HR"/>
        </w:rPr>
        <w:tab/>
        <w:t xml:space="preserve">Zaključuje se stečajni postupak nad stečajnim dužnikom </w:t>
      </w:r>
      <w:r w:rsidRPr="0058200A">
        <w:rPr>
          <w:szCs w:val="24"/>
          <w:lang w:val="hr-HR" w:eastAsia="hr-HR"/>
        </w:rPr>
        <w:t>JUGOVIĆ-COMPANY d.o.o. Busovača, Kaćuni bb</w:t>
      </w:r>
      <w:r w:rsidRPr="0058200A">
        <w:rPr>
          <w:bCs/>
          <w:szCs w:val="24"/>
          <w:lang w:val="en-GB" w:eastAsia="hr-HR"/>
        </w:rPr>
        <w:t>,</w:t>
      </w:r>
      <w:r w:rsidRPr="0058200A">
        <w:rPr>
          <w:szCs w:val="24"/>
          <w:lang w:val="hr-HR" w:eastAsia="hr-HR"/>
        </w:rPr>
        <w:t xml:space="preserve"> upisano u sudski registar Općinskog suda u Travniku,</w:t>
      </w:r>
      <w:r w:rsidRPr="0058200A">
        <w:rPr>
          <w:szCs w:val="24"/>
          <w:lang w:val="hr-BA" w:eastAsia="hr-HR"/>
        </w:rPr>
        <w:t xml:space="preserve"> MBS 51-01-1412-09 i JIB br. 4236274930002, zbog nedovoljnosti stečajne mase za pokriće troškova stečajnog postupka. </w:t>
      </w:r>
    </w:p>
    <w:p w:rsidR="0058200A" w:rsidRPr="0058200A" w:rsidRDefault="0058200A" w:rsidP="0058200A">
      <w:pPr>
        <w:jc w:val="both"/>
        <w:rPr>
          <w:szCs w:val="24"/>
          <w:lang w:val="bs-Latn-BA" w:eastAsia="hr-HR"/>
        </w:rPr>
      </w:pPr>
    </w:p>
    <w:p w:rsidR="0058200A" w:rsidRPr="0058200A" w:rsidRDefault="0058200A" w:rsidP="0058200A">
      <w:pPr>
        <w:jc w:val="both"/>
        <w:rPr>
          <w:szCs w:val="24"/>
          <w:lang w:val="hr-BA" w:eastAsia="hr-HR"/>
        </w:rPr>
      </w:pPr>
      <w:r w:rsidRPr="0058200A">
        <w:rPr>
          <w:szCs w:val="24"/>
          <w:lang w:val="bs-Latn-BA" w:eastAsia="hr-HR"/>
        </w:rPr>
        <w:tab/>
      </w:r>
      <w:r w:rsidRPr="0058200A">
        <w:rPr>
          <w:szCs w:val="24"/>
          <w:lang w:val="hr-BA" w:eastAsia="hr-HR"/>
        </w:rPr>
        <w:t xml:space="preserve">Nalaže se registru privrednih društava </w:t>
      </w:r>
      <w:r w:rsidRPr="0058200A">
        <w:rPr>
          <w:szCs w:val="24"/>
          <w:lang w:val="hr-HR" w:eastAsia="hr-HR"/>
        </w:rPr>
        <w:t>Općinskog suda u Travniku</w:t>
      </w:r>
      <w:r w:rsidRPr="0058200A">
        <w:rPr>
          <w:szCs w:val="24"/>
          <w:lang w:val="hr-BA" w:eastAsia="hr-HR"/>
        </w:rPr>
        <w:t xml:space="preserve"> da po pravosnažnosti ovog rješenja izvrši brisanje iz sudskog registra privredno društvo </w:t>
      </w:r>
      <w:r w:rsidRPr="0058200A">
        <w:rPr>
          <w:szCs w:val="24"/>
          <w:lang w:val="hr-HR" w:eastAsia="hr-HR"/>
        </w:rPr>
        <w:t>JUGOVIĆ-COMPANY d.o.o. Busovača</w:t>
      </w:r>
      <w:r w:rsidRPr="0058200A">
        <w:rPr>
          <w:bCs/>
          <w:szCs w:val="24"/>
          <w:lang w:val="en-GB" w:eastAsia="hr-HR"/>
        </w:rPr>
        <w:t>,</w:t>
      </w:r>
      <w:r w:rsidRPr="0058200A">
        <w:rPr>
          <w:szCs w:val="24"/>
          <w:lang w:val="hr-HR" w:eastAsia="hr-HR"/>
        </w:rPr>
        <w:t xml:space="preserve"> upisano u sudski registar Općinskog suda u Travniku,</w:t>
      </w:r>
      <w:r w:rsidRPr="0058200A">
        <w:rPr>
          <w:szCs w:val="24"/>
          <w:lang w:val="hr-BA" w:eastAsia="hr-HR"/>
        </w:rPr>
        <w:t xml:space="preserve"> MBS 51-01-1412-09 i JIB br. 4236274930002.</w:t>
      </w:r>
    </w:p>
    <w:p w:rsidR="0058200A" w:rsidRPr="0058200A" w:rsidRDefault="0058200A" w:rsidP="0058200A">
      <w:pPr>
        <w:ind w:firstLine="708"/>
        <w:jc w:val="both"/>
        <w:rPr>
          <w:szCs w:val="24"/>
          <w:lang w:val="hr-BA" w:eastAsia="hr-HR"/>
        </w:rPr>
      </w:pPr>
    </w:p>
    <w:p w:rsidR="0058200A" w:rsidRPr="0058200A" w:rsidRDefault="0058200A" w:rsidP="0058200A">
      <w:pPr>
        <w:ind w:firstLine="708"/>
        <w:jc w:val="center"/>
        <w:rPr>
          <w:szCs w:val="24"/>
          <w:lang w:val="hr-BA" w:eastAsia="hr-HR"/>
        </w:rPr>
      </w:pPr>
      <w:r w:rsidRPr="0058200A">
        <w:rPr>
          <w:szCs w:val="24"/>
          <w:lang w:val="hr-BA" w:eastAsia="hr-HR"/>
        </w:rPr>
        <w:t xml:space="preserve">Obrazloženje </w:t>
      </w:r>
    </w:p>
    <w:p w:rsidR="0058200A" w:rsidRPr="0058200A" w:rsidRDefault="0058200A" w:rsidP="0058200A">
      <w:pPr>
        <w:ind w:firstLine="708"/>
        <w:jc w:val="center"/>
        <w:rPr>
          <w:szCs w:val="24"/>
          <w:lang w:val="hr-BA" w:eastAsia="hr-HR"/>
        </w:rPr>
      </w:pPr>
    </w:p>
    <w:p w:rsidR="0058200A" w:rsidRPr="0058200A" w:rsidRDefault="0058200A" w:rsidP="0058200A">
      <w:pPr>
        <w:ind w:firstLine="708"/>
        <w:jc w:val="both"/>
        <w:rPr>
          <w:szCs w:val="24"/>
          <w:lang w:val="hr-BA" w:eastAsia="hr-HR"/>
        </w:rPr>
      </w:pPr>
      <w:r w:rsidRPr="0058200A">
        <w:rPr>
          <w:szCs w:val="24"/>
          <w:lang w:val="hr-BA" w:eastAsia="hr-HR"/>
        </w:rPr>
        <w:t>Predlagač</w:t>
      </w:r>
      <w:r w:rsidRPr="0058200A">
        <w:rPr>
          <w:szCs w:val="24"/>
          <w:lang w:val="bs-Latn-BA" w:eastAsia="hr-HR"/>
        </w:rPr>
        <w:t xml:space="preserve"> stečajni dužnik </w:t>
      </w:r>
      <w:r w:rsidRPr="0058200A">
        <w:rPr>
          <w:szCs w:val="24"/>
          <w:lang w:val="hr-HR"/>
        </w:rPr>
        <w:t>JUGOVIĆ-COMPANY d.o.o. Busovača</w:t>
      </w:r>
      <w:r w:rsidRPr="0058200A">
        <w:rPr>
          <w:szCs w:val="24"/>
          <w:lang w:val="hr-BA" w:eastAsia="hr-HR"/>
        </w:rPr>
        <w:t xml:space="preserve"> je ovom sudu dana </w:t>
      </w:r>
      <w:r w:rsidRPr="0058200A">
        <w:rPr>
          <w:rFonts w:eastAsia="Calibri"/>
          <w:szCs w:val="24"/>
          <w:lang w:val="bs-Latn-BA"/>
        </w:rPr>
        <w:t xml:space="preserve">09.04.2025. </w:t>
      </w:r>
      <w:r w:rsidRPr="0058200A">
        <w:rPr>
          <w:szCs w:val="24"/>
          <w:lang w:val="hr-BA" w:eastAsia="hr-HR"/>
        </w:rPr>
        <w:t xml:space="preserve">godine podnio prijedlog za otvaranje stečajnog postupka nad imovinom društva </w:t>
      </w:r>
      <w:r w:rsidRPr="0058200A">
        <w:rPr>
          <w:szCs w:val="24"/>
          <w:lang w:val="hr-HR"/>
        </w:rPr>
        <w:t>JUGOVIĆ-COMPANY d.o.o. Busovača</w:t>
      </w:r>
      <w:r w:rsidRPr="0058200A">
        <w:rPr>
          <w:szCs w:val="24"/>
          <w:lang w:val="hr-BA" w:eastAsia="hr-HR"/>
        </w:rPr>
        <w:t xml:space="preserve">. </w:t>
      </w:r>
      <w:r w:rsidRPr="0058200A">
        <w:rPr>
          <w:szCs w:val="24"/>
          <w:lang w:val="bs-Latn-BA"/>
        </w:rPr>
        <w:t xml:space="preserve">U prijedlogu navodi da postoje osnovane indicije da privredno društvo </w:t>
      </w:r>
      <w:r w:rsidRPr="0058200A">
        <w:rPr>
          <w:szCs w:val="24"/>
          <w:lang w:val="hr-HR"/>
        </w:rPr>
        <w:t>JUGOVIĆ-COMPANY d.o.o. Busovača ima dospjelih neizmirenih obaveza prema dobavljačima i drugim povjeriocima, a koje obaveze nije u mogućnosti izmiriti. Ističe da je stečajni dužnik platežno nesposoban i insolventan, tako da nije u mogućnosti izmirivati svoje dospjele obavezi, kao i obaveze prema povjeriocima, a obaveze koje ima prema povjeriocima su starije od 60 dana.</w:t>
      </w:r>
      <w:r w:rsidRPr="0058200A">
        <w:rPr>
          <w:szCs w:val="24"/>
          <w:lang w:val="hr-BA" w:eastAsia="hr-HR"/>
        </w:rPr>
        <w:t xml:space="preserve"> Sud je izvršio uvid u isprave priložene uz prijedlog, te je utvrdio da na osnovu podnesene dokumentacije sud nije u mogućnosti da sam procijeni postojanje svih neophodnih zakonskih uslova za otvaranje stečajnog postupka, te je naložio predlagaču </w:t>
      </w:r>
      <w:r w:rsidRPr="0058200A">
        <w:rPr>
          <w:szCs w:val="24"/>
          <w:lang w:val="hr-HR" w:eastAsia="hr-HR"/>
        </w:rPr>
        <w:t>da uplati predujam za pokriće troškova prethodnog postupka.</w:t>
      </w:r>
    </w:p>
    <w:p w:rsidR="0058200A" w:rsidRPr="0058200A" w:rsidRDefault="0058200A" w:rsidP="0058200A">
      <w:pPr>
        <w:ind w:firstLine="708"/>
        <w:jc w:val="both"/>
        <w:rPr>
          <w:szCs w:val="24"/>
          <w:lang w:val="hr-HR" w:eastAsia="hr-HR"/>
        </w:rPr>
      </w:pPr>
    </w:p>
    <w:p w:rsidR="0058200A" w:rsidRPr="0058200A" w:rsidRDefault="0058200A" w:rsidP="0058200A">
      <w:pPr>
        <w:ind w:firstLine="708"/>
        <w:jc w:val="both"/>
        <w:rPr>
          <w:szCs w:val="24"/>
          <w:lang w:val="hr-HR" w:eastAsia="hr-HR"/>
        </w:rPr>
      </w:pPr>
      <w:r w:rsidRPr="0058200A">
        <w:rPr>
          <w:szCs w:val="24"/>
          <w:lang w:val="hr-HR" w:eastAsia="hr-HR"/>
        </w:rPr>
        <w:t xml:space="preserve">Nakon toga, rješenjem ovog suda broj 51 0 St 232523 25 St od 16.05.2025. godine pokrenut je </w:t>
      </w:r>
      <w:r w:rsidRPr="0058200A">
        <w:rPr>
          <w:szCs w:val="24"/>
          <w:lang w:val="hr-BA" w:eastAsia="hr-HR"/>
        </w:rPr>
        <w:t xml:space="preserve">prethodni stečajni postupak radi utvrđivanja uslova za otvaranje stečajnog postupka nad stečajnim dužnikom </w:t>
      </w:r>
      <w:r w:rsidRPr="0058200A">
        <w:rPr>
          <w:szCs w:val="24"/>
          <w:lang w:val="hr-HR" w:eastAsia="hr-HR"/>
        </w:rPr>
        <w:t>JUGOVIĆ-COMPANY d.o.o. Busovača, a z</w:t>
      </w:r>
      <w:r w:rsidRPr="0058200A">
        <w:rPr>
          <w:szCs w:val="24"/>
          <w:lang w:val="hr-BA" w:eastAsia="hr-HR"/>
        </w:rPr>
        <w:t xml:space="preserve">a privremenog stečajnog upravnika imenovan je Kolašinac Kenan iz </w:t>
      </w:r>
      <w:r w:rsidRPr="0058200A">
        <w:rPr>
          <w:szCs w:val="24"/>
          <w:lang w:val="hr-HR" w:eastAsia="hr-HR"/>
        </w:rPr>
        <w:t>Travnika.</w:t>
      </w:r>
    </w:p>
    <w:p w:rsidR="0058200A" w:rsidRPr="0058200A" w:rsidRDefault="0058200A" w:rsidP="0058200A">
      <w:pPr>
        <w:ind w:firstLine="708"/>
        <w:jc w:val="both"/>
        <w:rPr>
          <w:szCs w:val="24"/>
          <w:lang w:val="hr-BA" w:eastAsia="hr-HR"/>
        </w:rPr>
      </w:pPr>
    </w:p>
    <w:p w:rsidR="0058200A" w:rsidRPr="0058200A" w:rsidRDefault="0058200A" w:rsidP="0058200A">
      <w:pPr>
        <w:ind w:firstLine="708"/>
        <w:jc w:val="both"/>
        <w:rPr>
          <w:bCs/>
          <w:szCs w:val="24"/>
          <w:lang w:val="hr-HR" w:eastAsia="hr-HR"/>
        </w:rPr>
      </w:pPr>
      <w:r w:rsidRPr="0058200A">
        <w:rPr>
          <w:bCs/>
          <w:szCs w:val="24"/>
          <w:lang w:val="hr-HR" w:eastAsia="hr-HR"/>
        </w:rPr>
        <w:t xml:space="preserve">Privremeni stečajni upravnik je ovom sudu podnio izvještaj o radu o poduzetim radnjama u toku prethodnog postupka i stanju imovine u društvu </w:t>
      </w:r>
      <w:r w:rsidRPr="0058200A">
        <w:rPr>
          <w:szCs w:val="24"/>
          <w:lang w:val="hr-HR" w:eastAsia="hr-HR"/>
        </w:rPr>
        <w:t>„JUGOVIĆ-COMPANY d.o.o. Busovača</w:t>
      </w:r>
      <w:r w:rsidRPr="0058200A">
        <w:rPr>
          <w:bCs/>
          <w:szCs w:val="24"/>
          <w:lang w:val="hr-HR" w:eastAsia="hr-HR"/>
        </w:rPr>
        <w:t xml:space="preserve"> od 02.09.2025. godine. </w:t>
      </w:r>
      <w:r w:rsidRPr="0058200A">
        <w:rPr>
          <w:bCs/>
          <w:szCs w:val="24"/>
          <w:lang w:val="bs-Latn-BA" w:eastAsia="hr-HR"/>
        </w:rPr>
        <w:t>U izvještaju navodi da k</w:t>
      </w:r>
      <w:r w:rsidRPr="0058200A">
        <w:rPr>
          <w:szCs w:val="24"/>
          <w:lang w:val="hr" w:eastAsia="zh-CN"/>
        </w:rPr>
        <w:t>ao bitan razlog podnošenja zahtjeva za pokretanje stečajnog postupka, odgovorno lice navodi prestanak poslovanja sa najznačajnijim poslovnim partnerom „Metalege" doo iz Jajca koji je činio 80% prometa u segmentu prodaje uglja privrednog društva „Jugović Company" doo.</w:t>
      </w:r>
      <w:r w:rsidRPr="0058200A">
        <w:rPr>
          <w:w w:val="91"/>
          <w:szCs w:val="24"/>
          <w:lang w:val="hr" w:eastAsia="zh-CN"/>
        </w:rPr>
        <w:t xml:space="preserve"> </w:t>
      </w:r>
      <w:r w:rsidRPr="0058200A">
        <w:rPr>
          <w:szCs w:val="24"/>
          <w:lang w:val="hr" w:eastAsia="zh-CN"/>
        </w:rPr>
        <w:t xml:space="preserve">Utvrđena je evidentna razlika između imovine u poslovnim knjigama i imovine koja se nalazi u poslovnim </w:t>
      </w:r>
      <w:r w:rsidRPr="0058200A">
        <w:rPr>
          <w:szCs w:val="24"/>
          <w:lang w:val="hr" w:eastAsia="zh-CN"/>
        </w:rPr>
        <w:lastRenderedPageBreak/>
        <w:t>prostorijama stečajnog dužnika. Utvrđene su zalihe uglja u različitim pakovanjima koje su smještene na paletama u  skladištu koje nije u vlasništvu stečajnog dužnika. Prema iskustvenoj metodi neophodno je uzeti u obzir kalo do kojeg dolazi usljed dužeg stajanja uglja, a prema informaciji direktora Nedžada Jugovića, količina uglja u ovako upakovanim vrećama kalira od 20%-30%, pa bi u tom slučaju ukupna količina uglja u vrećama na lageru Jugović Company iznosila 12.468 kg. Ovakav podatak bi se prepustio na ekspertizu vještaku rudarsko-geološke struke, kako bi se utvrdila precizna težina inventarisanog uglja kao i njegova kalorična moć i ukupna hemijska svojstva radi tržišno prometnog potencijala. Ukupna potencijalna vrijednost ugla iznosila bi 13.120,00 KM, ali bi se trebalo uzeti u obzir da je upitan</w:t>
      </w:r>
      <w:r w:rsidRPr="0058200A">
        <w:rPr>
          <w:w w:val="92"/>
          <w:szCs w:val="24"/>
          <w:lang w:val="hr" w:eastAsia="zh-CN"/>
        </w:rPr>
        <w:t xml:space="preserve"> </w:t>
      </w:r>
      <w:r w:rsidRPr="0058200A">
        <w:rPr>
          <w:rFonts w:eastAsia="Calibri"/>
          <w:szCs w:val="24"/>
          <w:lang w:val="hr"/>
        </w:rPr>
        <w:t xml:space="preserve">kvalitet uglja koji je lagerovan već duže vremena 3-5 godina. Privremeni stečajni upravnik ističe da bi otvaranjem stečajnog postupka nastali potencijalni troškovi koje bi bilo potrebno izmiriti iz stečajne mase u iznosu od 12.650,00 KM, a koji su navedeni na strani 6 izvještaja. Takođe, navodi da je upitna kalorijska vrijednost- toplotna moć uglja, i nivo na koji je ugalj količinski i težinski kalirao, a problem predstavlja i prašnjava ambalaža i na mnogim mjestima je uočena njena oštećenost. Ukoliko bi se izvršilo ispakivanje uglja i njegova prodaja u rinfuznom stanju prema trenutnim cijenama za 1 tonu od 435,00 KM, ukupna realizacija bi bila daleko ispod procijenjenih troškova, tačnije bi to iznos: 12,5 tona x 435,00 KM= 5.437,5 KM. Prema izvještaju iz Centralne Banke o računima poslovnog subjekta od 21.03.2025. godine, blokirani su bankovni računi u Raiffeisen Bank Sarajevo 13.02.2025. godine i u Asa Banka dd Sarajevo 13.02.2025. godine, a računi su blokirani od strane povjerioca Raiffeisen bank dd. Imovina stečajnog dužnika se nalazi u objektu na adresi Kaćuni bb, pod nadzorom odgovornog lica direktora Nedžada Jugovića. Privremeni stečajni upravnik je u više navrata obilazio inventarisanu imovinu, stekao uvid u njeno stanje i obezbijedio je u koordinaciji sa odgovrnim licem, direktorom Jugović Neđadom, kroz njegov svakodnevni nadzor i obilazak iste. Imovina stečajnog dužnika bi mogla da pokrije troškove stečajnog postupka u zavisnosti od brzine prodaje iste. Neophodna je uplata dodatnih sredstava kako bi se omogućilo da se imovina operativno stavi u funkciju prodaje. Predujmljeni avans od 2.500,00 KM nije dovoljan za otvaranje i provođenje stečajnog postupka. Stečajni postupak je moguće provesti pod uslovom uplate dodatnih sredstava koja bi bila odmah operativna za poduzimanje radnji u postupku od strane zainteresovanih za otvaranje i provođenje stečajnog postupka. Kao dodatnu sigurnost predlaže vještačenje po vještaku geološko rudarske struke koji bi utvrdio kvalitativno-kvantitativna svojstva raspoloživog uglja, a time i njegov tržišni potencijal. Poslovanje stečajnog dužnika se ne može nastaviti niti u jednom segmentu poslovanja i niti u cjelini. Izvršenom analizom poslovnih knjiga privremeni stečajni upravnik je utvrdio određene nepravilnosti u smislu računovodstvene evidencije imovine. Odnose se na obavezno godišnje inventarisanje i evidentiranje imovine a što je na kraju poslovne 2024. godine izostalo. Takav događaj nije zabilježen u finansijskom izvještaju, tačnije u dijelu - bilješke uz finansijske izvještaje, kao i zapisnik o kaliranju obrtnih sredstava zbog dužeg skladištenja ili njegovom otpisu. Poslovne knjige su se nalazile u računovodstvenom servisu kod računovođe Bašić Senada iz Zenice, a koje je dobio na uvid. Prostorije stečajnog dužnika sa dokumentacijom o registraciji privrednog društva se nalaze u sjedištu na adresi Kaćuni bb, koju mu je prezentirao direktor Neđad Jugović. </w:t>
      </w:r>
      <w:r w:rsidRPr="0058200A">
        <w:rPr>
          <w:rFonts w:eastAsia="Calibri"/>
          <w:szCs w:val="24"/>
          <w:lang w:val="hr-HR"/>
        </w:rPr>
        <w:t>Ističe da je odgovorno lice, direktor Jugović Neđad podnio zahtjev za otvaranje stečajnog postupka u roku kraćem od 60 dana od dana blokiranja transakcijskog računa.</w:t>
      </w:r>
    </w:p>
    <w:p w:rsidR="0058200A" w:rsidRPr="0058200A" w:rsidRDefault="0058200A" w:rsidP="0058200A">
      <w:pPr>
        <w:jc w:val="both"/>
        <w:rPr>
          <w:szCs w:val="24"/>
          <w:lang w:val="hr-BA" w:eastAsia="hr-HR"/>
        </w:rPr>
      </w:pPr>
    </w:p>
    <w:p w:rsidR="0058200A" w:rsidRPr="0058200A" w:rsidRDefault="0058200A" w:rsidP="0058200A">
      <w:pPr>
        <w:ind w:firstLine="708"/>
        <w:jc w:val="both"/>
        <w:rPr>
          <w:szCs w:val="24"/>
          <w:lang w:val="hr-HR" w:eastAsia="hr-HR"/>
        </w:rPr>
      </w:pPr>
      <w:r w:rsidRPr="0058200A">
        <w:rPr>
          <w:szCs w:val="24"/>
          <w:lang w:val="hr-HR" w:eastAsia="hr-HR"/>
        </w:rPr>
        <w:t xml:space="preserve">Dana 15.09.2025. godine održano je ročište ispitivanje uslova za otvaranje stečajnog postupka, na kojem je </w:t>
      </w:r>
      <w:r w:rsidRPr="0058200A">
        <w:rPr>
          <w:bCs/>
          <w:szCs w:val="24"/>
          <w:lang w:val="hr-HR" w:eastAsia="hr-HR"/>
        </w:rPr>
        <w:t>privremeni stečajni upravnik u cijelosti ostao kod svog izvještaja, a sa kojim izvještajem se saglasio i stečajni dužnik.</w:t>
      </w:r>
      <w:r w:rsidRPr="0058200A">
        <w:rPr>
          <w:szCs w:val="24"/>
          <w:lang w:val="hr-HR" w:eastAsia="hr-HR"/>
        </w:rPr>
        <w:t xml:space="preserve"> </w:t>
      </w:r>
      <w:r w:rsidRPr="0058200A">
        <w:rPr>
          <w:bCs/>
          <w:szCs w:val="24"/>
          <w:lang w:val="hr-HR" w:eastAsia="hr-HR"/>
        </w:rPr>
        <w:t xml:space="preserve">Na osnovu rezultata dokaznog postupka sud je </w:t>
      </w:r>
      <w:r w:rsidRPr="0058200A">
        <w:rPr>
          <w:bCs/>
          <w:szCs w:val="24"/>
          <w:lang w:val="hr-HR" w:eastAsia="hr-HR"/>
        </w:rPr>
        <w:lastRenderedPageBreak/>
        <w:t xml:space="preserve">utvrdio da su ispunjeni uslovi da se nad privrednim društvom </w:t>
      </w:r>
      <w:r w:rsidRPr="0058200A">
        <w:rPr>
          <w:szCs w:val="24"/>
          <w:lang w:val="hr-HR" w:eastAsia="hr-HR"/>
        </w:rPr>
        <w:t>„JUGOVIĆ-COMPANY d.o.o. Busovača</w:t>
      </w:r>
      <w:r w:rsidRPr="0058200A">
        <w:rPr>
          <w:bCs/>
          <w:szCs w:val="24"/>
          <w:lang w:val="hr-HR" w:eastAsia="hr-HR"/>
        </w:rPr>
        <w:t xml:space="preserve"> otvori stečajni postupak, </w:t>
      </w:r>
      <w:r w:rsidRPr="0058200A">
        <w:rPr>
          <w:szCs w:val="24"/>
          <w:lang w:val="hr-HR" w:eastAsia="hr-HR"/>
        </w:rPr>
        <w:t xml:space="preserve">a obzirom da postoje razlozi za otvaranje stečajnog postupka, te kako prema izjavi privremenog stečajnog upravnika postoji platežna nesposobnost i imovina iz koje se prema predviđanju iz stečajne mase mogu namiriti početni troškovi stečajnog postupka, to je sud donio rješenje 51 0 St 232523 25 St od 30.10.2025. godine o otvaranju stečajnog postupak nad imovinom stečajnog dužnika „„JUGOVIĆ-COMPANY d.o.o. Busovača, a za stečajnog upravnika imenovan je </w:t>
      </w:r>
      <w:r w:rsidRPr="0058200A">
        <w:rPr>
          <w:szCs w:val="24"/>
          <w:lang w:val="hr-BA" w:eastAsia="hr-HR"/>
        </w:rPr>
        <w:t xml:space="preserve">Kolašinac Kenan iz </w:t>
      </w:r>
      <w:r w:rsidRPr="0058200A">
        <w:rPr>
          <w:szCs w:val="24"/>
          <w:lang w:val="hr-HR" w:eastAsia="hr-HR"/>
        </w:rPr>
        <w:t>Travnika</w:t>
      </w:r>
      <w:r w:rsidRPr="0058200A">
        <w:rPr>
          <w:szCs w:val="24"/>
          <w:lang w:val="hr-BA" w:eastAsia="hr-HR"/>
        </w:rPr>
        <w:t>. R</w:t>
      </w:r>
      <w:r w:rsidRPr="0058200A">
        <w:rPr>
          <w:bCs/>
          <w:iCs/>
          <w:szCs w:val="24"/>
          <w:lang w:val="bs-Latn-BA" w:eastAsia="hr-HR"/>
        </w:rPr>
        <w:t xml:space="preserve">ješenje o otvaranju stečajnog postupka objavljeno je u Sl. novinama F BiH </w:t>
      </w:r>
      <w:r w:rsidRPr="0058200A">
        <w:rPr>
          <w:bCs/>
          <w:iCs/>
          <w:szCs w:val="24"/>
          <w:lang w:val="hr-HR" w:eastAsia="hr-HR"/>
        </w:rPr>
        <w:t>br. 87, strana 17, dana 12.11.2025. godine</w:t>
      </w:r>
      <w:r w:rsidRPr="0058200A">
        <w:rPr>
          <w:bCs/>
          <w:iCs/>
          <w:szCs w:val="24"/>
          <w:lang w:val="bs-Latn-BA" w:eastAsia="hr-HR"/>
        </w:rPr>
        <w:t xml:space="preserve">, web stranici suda i na oglasnoj ploči suda. </w:t>
      </w:r>
    </w:p>
    <w:p w:rsidR="0058200A" w:rsidRPr="0058200A" w:rsidRDefault="0058200A" w:rsidP="0058200A">
      <w:pPr>
        <w:ind w:firstLine="708"/>
        <w:jc w:val="both"/>
        <w:rPr>
          <w:szCs w:val="24"/>
          <w:lang w:val="hr-HR" w:eastAsia="hr-HR"/>
        </w:rPr>
      </w:pPr>
    </w:p>
    <w:p w:rsidR="0058200A" w:rsidRPr="0058200A" w:rsidRDefault="0058200A" w:rsidP="0058200A">
      <w:pPr>
        <w:ind w:firstLine="708"/>
        <w:jc w:val="both"/>
        <w:rPr>
          <w:bCs/>
          <w:szCs w:val="24"/>
          <w:lang w:val="bs-Latn-BA" w:eastAsia="hr-HR"/>
        </w:rPr>
      </w:pPr>
      <w:r w:rsidRPr="0058200A">
        <w:rPr>
          <w:szCs w:val="24"/>
          <w:lang w:val="hr-BA" w:eastAsia="hr-HR"/>
        </w:rPr>
        <w:t xml:space="preserve">Nakon toga dana </w:t>
      </w:r>
      <w:r w:rsidRPr="0058200A">
        <w:rPr>
          <w:szCs w:val="24"/>
          <w:lang w:val="hr-HR" w:eastAsia="hr-HR"/>
        </w:rPr>
        <w:t>17.12.2025. godine održano je i</w:t>
      </w:r>
      <w:r w:rsidRPr="0058200A">
        <w:rPr>
          <w:szCs w:val="24"/>
          <w:lang w:val="hr-BA" w:eastAsia="hr-HR"/>
        </w:rPr>
        <w:t xml:space="preserve">spitno ročište </w:t>
      </w:r>
      <w:r w:rsidRPr="0058200A">
        <w:rPr>
          <w:szCs w:val="24"/>
          <w:lang w:val="hr-HR" w:eastAsia="hr-HR"/>
        </w:rPr>
        <w:t xml:space="preserve">na kojem su ispitane prijave potraživanja povjerilaca i to: 1. Poreska Uprava FBiH, KPU Novi Travnik, </w:t>
      </w:r>
      <w:r w:rsidRPr="0058200A">
        <w:rPr>
          <w:color w:val="222222"/>
          <w:szCs w:val="24"/>
          <w:lang w:val="hr-HR" w:eastAsia="hr-HR"/>
        </w:rPr>
        <w:t xml:space="preserve">osnov potraživanja </w:t>
      </w:r>
      <w:r w:rsidRPr="0058200A">
        <w:rPr>
          <w:szCs w:val="24"/>
          <w:lang w:val="hr-HR" w:eastAsia="hr-HR"/>
        </w:rPr>
        <w:t>rješenje o pokretanju postupka prinudne naplate broj:</w:t>
      </w:r>
      <w:r w:rsidRPr="0058200A">
        <w:rPr>
          <w:szCs w:val="24"/>
          <w:lang w:val="bs-Latn-BA"/>
        </w:rPr>
        <w:t xml:space="preserve"> 13-6-01-12-26-639/25 od  22.10.2025. godine </w:t>
      </w:r>
      <w:r w:rsidRPr="0058200A">
        <w:rPr>
          <w:szCs w:val="24"/>
          <w:lang w:val="hr-HR" w:eastAsia="hr-HR"/>
        </w:rPr>
        <w:t>u iznosu od 8.546,63 KM,</w:t>
      </w:r>
      <w:r w:rsidRPr="0058200A">
        <w:rPr>
          <w:color w:val="222222"/>
          <w:szCs w:val="24"/>
          <w:lang w:val="hr-HR" w:eastAsia="hr-HR"/>
        </w:rPr>
        <w:t xml:space="preserve"> prijava priznata u cijelosti, opći isplatni red.</w:t>
      </w:r>
      <w:r w:rsidRPr="0058200A">
        <w:rPr>
          <w:szCs w:val="24"/>
          <w:lang w:val="hr-HR" w:eastAsia="hr-HR"/>
        </w:rPr>
        <w:t xml:space="preserve"> </w:t>
      </w:r>
      <w:r w:rsidRPr="0058200A">
        <w:rPr>
          <w:szCs w:val="24"/>
          <w:lang w:val="hr-BA" w:eastAsia="hr-HR"/>
        </w:rPr>
        <w:t xml:space="preserve">Izvještajno ročište je održano dana </w:t>
      </w:r>
      <w:r w:rsidRPr="0058200A">
        <w:rPr>
          <w:szCs w:val="24"/>
          <w:lang w:val="hr-HR" w:eastAsia="hr-HR"/>
        </w:rPr>
        <w:t>17.12.2025. godine na kojem je stečajni upravnik izjavio da u vrijeme otvaranja stečajnog postupka nije bilo aktivnih osiguranika, te nije bilo neophodno otkazati ugovore o radu, te je mišljenja da stečajni dužnik nema mogućnost nastavka poslovanja, a da se ostatak imovine unovči. Stečajni upravnik je dostavio izvještaj</w:t>
      </w:r>
      <w:r w:rsidRPr="0058200A">
        <w:rPr>
          <w:bCs/>
          <w:iCs/>
          <w:szCs w:val="24"/>
          <w:lang w:val="hr-HR" w:eastAsia="hr-HR"/>
        </w:rPr>
        <w:t xml:space="preserve"> od 17.12.2025. godine.</w:t>
      </w:r>
      <w:r w:rsidRPr="0058200A">
        <w:rPr>
          <w:szCs w:val="24"/>
          <w:lang w:val="hr-HR" w:eastAsia="hr-HR"/>
        </w:rPr>
        <w:t xml:space="preserve"> </w:t>
      </w:r>
      <w:r w:rsidRPr="0058200A">
        <w:rPr>
          <w:szCs w:val="24"/>
          <w:lang w:val="hr-BA" w:eastAsia="hr-HR"/>
        </w:rPr>
        <w:t xml:space="preserve">Iz izvještaja stečajnog upravnika </w:t>
      </w:r>
      <w:r w:rsidRPr="0058200A">
        <w:rPr>
          <w:szCs w:val="24"/>
          <w:lang w:val="hr-HR" w:eastAsia="hr-HR"/>
        </w:rPr>
        <w:t xml:space="preserve">od </w:t>
      </w:r>
      <w:r w:rsidRPr="0058200A">
        <w:rPr>
          <w:bCs/>
          <w:iCs/>
          <w:szCs w:val="24"/>
          <w:lang w:val="hr-HR" w:eastAsia="hr-HR"/>
        </w:rPr>
        <w:t xml:space="preserve">17.12.2025. </w:t>
      </w:r>
      <w:r w:rsidRPr="0058200A">
        <w:rPr>
          <w:bCs/>
          <w:szCs w:val="24"/>
          <w:lang w:val="hr-HR" w:eastAsia="hr-HR"/>
        </w:rPr>
        <w:t>godine proizilazi</w:t>
      </w:r>
      <w:r w:rsidRPr="0058200A">
        <w:rPr>
          <w:rFonts w:eastAsia="Calibri"/>
          <w:szCs w:val="24"/>
          <w:lang w:val="bs-Latn-BA"/>
        </w:rPr>
        <w:t xml:space="preserve"> </w:t>
      </w:r>
      <w:r w:rsidRPr="0058200A">
        <w:rPr>
          <w:bCs/>
          <w:szCs w:val="24"/>
          <w:lang w:val="bs-Latn-BA" w:eastAsia="hr-HR"/>
        </w:rPr>
        <w:t>poslovanje stečajnog dužnika nije moguće nastaviti ni djelimično niti u cijelosti.</w:t>
      </w:r>
      <w:r w:rsidRPr="0058200A">
        <w:rPr>
          <w:szCs w:val="24"/>
          <w:lang w:val="hr-HR" w:eastAsia="hr-HR"/>
        </w:rPr>
        <w:t xml:space="preserve"> </w:t>
      </w:r>
      <w:r w:rsidRPr="0058200A">
        <w:rPr>
          <w:bCs/>
          <w:szCs w:val="24"/>
          <w:lang w:val="bs-Latn-BA" w:eastAsia="hr-HR"/>
        </w:rPr>
        <w:t>Svi bankovni- transakcijski računi su blokirani i osnvna djelatnost je prekinuta. Razloge za prekid poslovanja je naveo u izvještaju privremeno stečajnog upravnika.</w:t>
      </w:r>
      <w:r w:rsidRPr="0058200A">
        <w:rPr>
          <w:rFonts w:eastAsia="Calibri"/>
          <w:szCs w:val="24"/>
          <w:lang w:val="bs-Latn-BA"/>
        </w:rPr>
        <w:t xml:space="preserve"> </w:t>
      </w:r>
      <w:r w:rsidRPr="0058200A">
        <w:rPr>
          <w:bCs/>
          <w:szCs w:val="24"/>
          <w:lang w:val="bs-Latn-BA" w:eastAsia="hr-HR"/>
        </w:rPr>
        <w:t xml:space="preserve">U periodu od otvaranja stečajnog postupka do danas kao stečajni upravnik preduzeo sljedeće aktivnosti: sortiranje poslovne dokumentacije stečajnog dužnika, analiziranje poslovne dokumentacije, sastanak sa odgovornim licem Jugović Nedžadom radi obezbjeđenja uvjerenja o registraciji obveznika za indirektne poreze regionalni centar Sarajevo, sastanak sa odgovornim licem i osnivačem radi instrukcija za obavljenje redovne godišnje inventure izrade završnog računa stajnog dužnika. </w:t>
      </w:r>
      <w:r w:rsidRPr="0058200A">
        <w:rPr>
          <w:szCs w:val="24"/>
          <w:lang w:val="bs-Latn-BA" w:eastAsia="hr-HR"/>
        </w:rPr>
        <w:t>Količine i imovina koju je kao privremeni stečajni upravnik popisao zajedno sa dužnikom do danas se nisu mijenjale niti je njima prometovano.</w:t>
      </w:r>
      <w:r w:rsidRPr="0058200A">
        <w:rPr>
          <w:bCs/>
          <w:szCs w:val="24"/>
          <w:lang w:val="bs-Latn-BA" w:eastAsia="hr-HR"/>
        </w:rPr>
        <w:t xml:space="preserve"> </w:t>
      </w:r>
      <w:r w:rsidRPr="0058200A">
        <w:rPr>
          <w:szCs w:val="24"/>
          <w:lang w:val="bs-Latn-BA" w:eastAsia="hr-HR"/>
        </w:rPr>
        <w:t>Kao stečajni upravnik, a na osnovu priloženog troškovnika u prethodnom postupku i projekcije daljnjih troškova stečajnog postupka od 12.500,00 KM do okončanja postupka, smatra da imovina stečajnog dužnika koja je nominalno procijenjena na iznos od 13.193,20 KM, ne bi bila dovoljna za pokriće troškova koji bi daljnjim nastavkom postupka bili neizostavni. Prijedlog stečajnog upravnika je zaključenje postupka. Time bi se zaustavili nepotrebni troškovi, jer bi kompletan eventualno ostvareni prihod od prodaje stečajne mase bio dovoljan za izmirenje samo dijela troškova iste, a određeni troškovi stečajne mase su već i nastali od momenta otvaranja stečajnog postupka.</w:t>
      </w:r>
    </w:p>
    <w:p w:rsidR="0058200A" w:rsidRPr="0058200A" w:rsidRDefault="0058200A" w:rsidP="0058200A">
      <w:pPr>
        <w:jc w:val="both"/>
        <w:rPr>
          <w:szCs w:val="24"/>
          <w:lang w:val="hr-HR" w:eastAsia="hr-HR"/>
        </w:rPr>
      </w:pPr>
    </w:p>
    <w:p w:rsidR="0058200A" w:rsidRPr="0058200A" w:rsidRDefault="0058200A" w:rsidP="0058200A">
      <w:pPr>
        <w:ind w:firstLine="708"/>
        <w:jc w:val="both"/>
        <w:rPr>
          <w:szCs w:val="24"/>
          <w:lang w:val="hr-HR" w:eastAsia="hr-HR"/>
        </w:rPr>
      </w:pPr>
      <w:r w:rsidRPr="0058200A">
        <w:rPr>
          <w:szCs w:val="24"/>
          <w:lang w:val="hr-BA" w:eastAsia="hr-HR"/>
        </w:rPr>
        <w:t xml:space="preserve">Iz tog razloga, sud je shodno članu </w:t>
      </w:r>
      <w:r w:rsidRPr="0058200A">
        <w:rPr>
          <w:szCs w:val="24"/>
          <w:lang w:val="bs-Latn-BA" w:eastAsia="hr-HR"/>
        </w:rPr>
        <w:t xml:space="preserve">196. stav 2. i 3. Zakona o stečaju </w:t>
      </w:r>
      <w:r w:rsidRPr="0058200A">
        <w:rPr>
          <w:bCs/>
          <w:szCs w:val="24"/>
          <w:lang w:val="bs-Latn-BA" w:eastAsia="hr-HR"/>
        </w:rPr>
        <w:t>(Sl. novine F BiH br. 53/21)</w:t>
      </w:r>
      <w:r w:rsidRPr="0058200A">
        <w:rPr>
          <w:szCs w:val="24"/>
          <w:lang w:val="bs-Latn-BA" w:eastAsia="hr-HR"/>
        </w:rPr>
        <w:t xml:space="preserve"> </w:t>
      </w:r>
      <w:r w:rsidRPr="0058200A">
        <w:rPr>
          <w:szCs w:val="24"/>
          <w:lang w:val="hr-BA" w:eastAsia="hr-HR"/>
        </w:rPr>
        <w:t xml:space="preserve">javnim pozivom od </w:t>
      </w:r>
      <w:r w:rsidRPr="0058200A">
        <w:rPr>
          <w:szCs w:val="24"/>
          <w:lang w:val="hr-HR" w:eastAsia="hr-HR"/>
        </w:rPr>
        <w:t xml:space="preserve">15.09.2025. </w:t>
      </w:r>
      <w:r w:rsidRPr="0058200A">
        <w:rPr>
          <w:szCs w:val="24"/>
          <w:lang w:val="hr-BA" w:eastAsia="hr-HR"/>
        </w:rPr>
        <w:t>godine koji je već ranije objavljen</w:t>
      </w:r>
      <w:r w:rsidRPr="0058200A">
        <w:rPr>
          <w:i/>
          <w:szCs w:val="24"/>
          <w:lang w:val="hr-BA" w:eastAsia="hr-HR"/>
        </w:rPr>
        <w:t xml:space="preserve"> </w:t>
      </w:r>
      <w:r w:rsidRPr="0058200A">
        <w:rPr>
          <w:szCs w:val="24"/>
          <w:lang w:val="hr-BA" w:eastAsia="hr-HR"/>
        </w:rPr>
        <w:t>na oglasnoj ploči suda, web stranici suda i Službenim novinama FBiH broj 75, strana 21, od dana 01.10.2025. godine, pozvao povjerioce i zainteresirana lica da u roku od 30 dana od dana objavljivanja poziva, uplate predujam u iznosu od 5.000,00 KM za pokriće troškova stečajnog postupka, uz upozorenje da a</w:t>
      </w:r>
      <w:r w:rsidRPr="0058200A">
        <w:rPr>
          <w:szCs w:val="24"/>
          <w:lang w:eastAsia="hr-HR"/>
        </w:rPr>
        <w:t>ko u roku iz stava 1. ovog poziva povjerioci i zainteresirana lica ne uplate predujam, stečajni sudija će zaključiti postupak.</w:t>
      </w:r>
      <w:r w:rsidRPr="0058200A">
        <w:rPr>
          <w:szCs w:val="24"/>
          <w:lang w:val="hr-BA" w:eastAsia="hr-HR"/>
        </w:rPr>
        <w:t xml:space="preserve"> Sud je javnim pozivom obavijestio </w:t>
      </w:r>
      <w:r w:rsidRPr="0058200A">
        <w:rPr>
          <w:szCs w:val="24"/>
          <w:lang w:val="hr-HR" w:eastAsia="hr-HR"/>
        </w:rPr>
        <w:t xml:space="preserve">povjerioce i zainteresirana lica da je </w:t>
      </w:r>
      <w:r w:rsidRPr="0058200A">
        <w:rPr>
          <w:szCs w:val="24"/>
          <w:lang w:val="hr-BA" w:eastAsia="hr-HR"/>
        </w:rPr>
        <w:t>stečajni upravnik u svom izvještaju zaključio da imovina stečajnog dužnika</w:t>
      </w:r>
      <w:r w:rsidRPr="0058200A">
        <w:rPr>
          <w:szCs w:val="24"/>
          <w:lang w:val="bs-Latn-BA" w:eastAsia="hr-HR"/>
        </w:rPr>
        <w:t>,</w:t>
      </w:r>
      <w:r w:rsidRPr="0058200A">
        <w:rPr>
          <w:szCs w:val="24"/>
          <w:lang w:val="hr-BA" w:eastAsia="hr-HR"/>
        </w:rPr>
        <w:t xml:space="preserve"> ne može pokriti troškove stečajnog postupka</w:t>
      </w:r>
      <w:r w:rsidRPr="0058200A">
        <w:rPr>
          <w:szCs w:val="24"/>
          <w:lang w:val="hr-HR" w:eastAsia="hr-HR"/>
        </w:rPr>
        <w:t xml:space="preserve">, a obzirom da su za nastavak stečajnog postupka, odnosno unovčenje stečajne mase potrebna dodatna novčana sredstva koja bi se </w:t>
      </w:r>
      <w:r w:rsidRPr="0058200A">
        <w:rPr>
          <w:szCs w:val="24"/>
          <w:lang w:val="hr-HR" w:eastAsia="hr-HR"/>
        </w:rPr>
        <w:lastRenderedPageBreak/>
        <w:t>odnosila na novu procjenu od strane sudskog vještaka, troškovi objave oglasa, materijalni troškovi stečajnog upravnika, nagrada za rad stečajnog upravnika, itd..</w:t>
      </w:r>
    </w:p>
    <w:p w:rsidR="0058200A" w:rsidRPr="0058200A" w:rsidRDefault="0058200A" w:rsidP="0058200A">
      <w:pPr>
        <w:ind w:firstLine="708"/>
        <w:jc w:val="both"/>
        <w:rPr>
          <w:szCs w:val="24"/>
          <w:lang w:val="hr-HR" w:eastAsia="hr-HR"/>
        </w:rPr>
      </w:pPr>
    </w:p>
    <w:p w:rsidR="0058200A" w:rsidRPr="0058200A" w:rsidRDefault="0058200A" w:rsidP="0058200A">
      <w:pPr>
        <w:ind w:firstLine="708"/>
        <w:jc w:val="both"/>
        <w:rPr>
          <w:szCs w:val="24"/>
          <w:lang w:val="hr-HR" w:eastAsia="hr-HR"/>
        </w:rPr>
      </w:pPr>
      <w:r w:rsidRPr="0058200A">
        <w:rPr>
          <w:szCs w:val="24"/>
          <w:lang w:val="hr-BA" w:eastAsia="hr-HR"/>
        </w:rPr>
        <w:t>Kako niko od povjerilaca i zainteresiranih lica nije u ostavljenom roku uplatio traženi predujam za troškove stečajnog postupka, sud je odlučiti kao u izreci rješenja, primjenom odredbi člana 102. stav 7. i 8. Zakona o stečaju,  u vezi sa članom 196. stav 1. Zakona o stečaju, a u vezi sa članom  108. stava 1. tačka c), 190. stav 10. i 204. stava 5. Zakona o stečaju.</w:t>
      </w:r>
    </w:p>
    <w:p w:rsidR="0058200A" w:rsidRPr="0058200A" w:rsidRDefault="0058200A" w:rsidP="0058200A">
      <w:pPr>
        <w:ind w:left="-142"/>
        <w:jc w:val="both"/>
        <w:rPr>
          <w:szCs w:val="24"/>
          <w:lang w:eastAsia="hr-HR"/>
        </w:rPr>
      </w:pPr>
    </w:p>
    <w:p w:rsidR="0058200A" w:rsidRPr="0058200A" w:rsidRDefault="0058200A" w:rsidP="0058200A">
      <w:pPr>
        <w:ind w:left="5760" w:firstLine="720"/>
        <w:jc w:val="both"/>
        <w:rPr>
          <w:szCs w:val="24"/>
          <w:lang w:val="hr-HR" w:eastAsia="hr-HR"/>
        </w:rPr>
      </w:pPr>
      <w:r w:rsidRPr="0058200A">
        <w:rPr>
          <w:szCs w:val="24"/>
          <w:lang w:val="hr-HR" w:eastAsia="hr-HR"/>
        </w:rPr>
        <w:t xml:space="preserve">                Stečajni sudija</w:t>
      </w:r>
    </w:p>
    <w:p w:rsidR="0058200A" w:rsidRPr="0058200A" w:rsidRDefault="0058200A" w:rsidP="0058200A">
      <w:pPr>
        <w:ind w:left="5760"/>
        <w:jc w:val="both"/>
        <w:rPr>
          <w:szCs w:val="24"/>
          <w:lang w:val="hr-HR" w:eastAsia="hr-HR"/>
        </w:rPr>
      </w:pPr>
      <w:r w:rsidRPr="0058200A">
        <w:rPr>
          <w:szCs w:val="24"/>
          <w:lang w:val="hr-HR" w:eastAsia="hr-HR"/>
        </w:rPr>
        <w:t xml:space="preserve">                             Senad Murtić  </w:t>
      </w:r>
    </w:p>
    <w:p w:rsidR="0058200A" w:rsidRPr="0058200A" w:rsidRDefault="0058200A" w:rsidP="0058200A">
      <w:pPr>
        <w:jc w:val="both"/>
        <w:rPr>
          <w:szCs w:val="24"/>
        </w:rPr>
      </w:pPr>
    </w:p>
    <w:p w:rsidR="0058200A" w:rsidRPr="0058200A" w:rsidRDefault="0058200A" w:rsidP="0058200A">
      <w:pPr>
        <w:jc w:val="both"/>
        <w:rPr>
          <w:szCs w:val="24"/>
          <w:lang w:val="bs-Latn-BA"/>
        </w:rPr>
      </w:pPr>
    </w:p>
    <w:p w:rsidR="0058200A" w:rsidRPr="0058200A" w:rsidRDefault="0058200A" w:rsidP="0058200A">
      <w:pPr>
        <w:jc w:val="both"/>
        <w:rPr>
          <w:szCs w:val="24"/>
          <w:lang w:val="bs-Latn-BA"/>
        </w:rPr>
      </w:pPr>
    </w:p>
    <w:p w:rsidR="0058200A" w:rsidRPr="0058200A" w:rsidRDefault="0058200A" w:rsidP="0058200A">
      <w:pPr>
        <w:jc w:val="both"/>
        <w:rPr>
          <w:szCs w:val="24"/>
          <w:lang w:val="hr-HR"/>
        </w:rPr>
      </w:pPr>
      <w:r w:rsidRPr="0058200A">
        <w:rPr>
          <w:szCs w:val="24"/>
          <w:lang w:val="bs-Latn-BA"/>
        </w:rPr>
        <w:t xml:space="preserve">Pouka: </w:t>
      </w:r>
      <w:r w:rsidRPr="0058200A">
        <w:rPr>
          <w:szCs w:val="24"/>
          <w:lang w:val="hr-HR"/>
        </w:rPr>
        <w:t xml:space="preserve">Protiv ovog rješenja može se izjaviti žalba u roku od osam dana od dana dostavljanja rješenja, Kantonalnom sudu u Novom Travniku, putem ovog suda, u 3 primjerka. </w:t>
      </w:r>
      <w:r w:rsidRPr="0058200A">
        <w:rPr>
          <w:szCs w:val="24"/>
          <w:lang w:val="hr-BA" w:eastAsia="hr-HR"/>
        </w:rPr>
        <w:t>Dostava se smatra izvršenom istekom pet dana od dana oglašavanja u "Službenim novinama Federacije BiH".</w:t>
      </w:r>
    </w:p>
    <w:p w:rsidR="00C54ED5" w:rsidRPr="0058200A" w:rsidRDefault="00C54ED5" w:rsidP="0058200A">
      <w:bookmarkStart w:id="0" w:name="_GoBack"/>
      <w:bookmarkEnd w:id="0"/>
    </w:p>
    <w:sectPr w:rsidR="00C54ED5" w:rsidRPr="0058200A" w:rsidSect="00FD77E8">
      <w:footerReference w:type="default" r:id="rId5"/>
      <w:pgSz w:w="12240" w:h="15840"/>
      <w:pgMar w:top="1134" w:right="1608" w:bottom="851" w:left="1418" w:header="720" w:footer="720" w:gutter="0"/>
      <w:cols w:space="708"/>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12F" w:rsidRDefault="0058200A">
    <w:pPr>
      <w:pStyle w:val="Footer"/>
      <w:jc w:val="right"/>
    </w:pPr>
    <w:r>
      <w:fldChar w:fldCharType="begin"/>
    </w:r>
    <w:r>
      <w:instrText xml:space="preserve"> PAGE   \* MERGEFORMAT </w:instrText>
    </w:r>
    <w:r>
      <w:fldChar w:fldCharType="separate"/>
    </w:r>
    <w:r>
      <w:rPr>
        <w:noProof/>
      </w:rPr>
      <w:t>3</w:t>
    </w:r>
    <w:r>
      <w:rPr>
        <w:noProof/>
      </w:rPr>
      <w:fldChar w:fldCharType="end"/>
    </w:r>
  </w:p>
  <w:p w:rsidR="0094212F" w:rsidRDefault="0058200A">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93CFA"/>
    <w:multiLevelType w:val="hybridMultilevel"/>
    <w:tmpl w:val="E7C86E00"/>
    <w:lvl w:ilvl="0" w:tplc="5E844FE6">
      <w:start w:val="1"/>
      <w:numFmt w:val="decimal"/>
      <w:lvlText w:val="%1."/>
      <w:lvlJc w:val="left"/>
      <w:pPr>
        <w:tabs>
          <w:tab w:val="num" w:pos="720"/>
        </w:tabs>
        <w:ind w:left="720" w:hanging="360"/>
      </w:pPr>
      <w:rPr>
        <w:rFonts w:hint="default"/>
      </w:rPr>
    </w:lvl>
    <w:lvl w:ilvl="1" w:tplc="9C6459D0">
      <w:start w:val="1"/>
      <w:numFmt w:val="lowerLetter"/>
      <w:lvlText w:val="%2."/>
      <w:lvlJc w:val="left"/>
      <w:pPr>
        <w:tabs>
          <w:tab w:val="num" w:pos="1440"/>
        </w:tabs>
        <w:ind w:left="1440" w:hanging="360"/>
      </w:pPr>
    </w:lvl>
    <w:lvl w:ilvl="2" w:tplc="E6C48418">
      <w:start w:val="1"/>
      <w:numFmt w:val="lowerRoman"/>
      <w:lvlText w:val="%3."/>
      <w:lvlJc w:val="right"/>
      <w:pPr>
        <w:tabs>
          <w:tab w:val="num" w:pos="2160"/>
        </w:tabs>
        <w:ind w:left="2160" w:hanging="180"/>
      </w:pPr>
    </w:lvl>
    <w:lvl w:ilvl="3" w:tplc="0E2E6588">
      <w:start w:val="1"/>
      <w:numFmt w:val="decimal"/>
      <w:lvlText w:val="%4."/>
      <w:lvlJc w:val="left"/>
      <w:pPr>
        <w:tabs>
          <w:tab w:val="num" w:pos="2880"/>
        </w:tabs>
        <w:ind w:left="2880" w:hanging="360"/>
      </w:pPr>
    </w:lvl>
    <w:lvl w:ilvl="4" w:tplc="6D0620AE">
      <w:start w:val="1"/>
      <w:numFmt w:val="lowerLetter"/>
      <w:lvlText w:val="%5."/>
      <w:lvlJc w:val="left"/>
      <w:pPr>
        <w:tabs>
          <w:tab w:val="num" w:pos="3600"/>
        </w:tabs>
        <w:ind w:left="3600" w:hanging="360"/>
      </w:pPr>
    </w:lvl>
    <w:lvl w:ilvl="5" w:tplc="1AC68368">
      <w:start w:val="1"/>
      <w:numFmt w:val="lowerRoman"/>
      <w:lvlText w:val="%6."/>
      <w:lvlJc w:val="right"/>
      <w:pPr>
        <w:tabs>
          <w:tab w:val="num" w:pos="4320"/>
        </w:tabs>
        <w:ind w:left="4320" w:hanging="180"/>
      </w:pPr>
    </w:lvl>
    <w:lvl w:ilvl="6" w:tplc="9E023368">
      <w:start w:val="1"/>
      <w:numFmt w:val="decimal"/>
      <w:lvlText w:val="%7."/>
      <w:lvlJc w:val="left"/>
      <w:pPr>
        <w:tabs>
          <w:tab w:val="num" w:pos="5040"/>
        </w:tabs>
        <w:ind w:left="5040" w:hanging="360"/>
      </w:pPr>
    </w:lvl>
    <w:lvl w:ilvl="7" w:tplc="944A4404">
      <w:start w:val="1"/>
      <w:numFmt w:val="lowerLetter"/>
      <w:lvlText w:val="%8."/>
      <w:lvlJc w:val="left"/>
      <w:pPr>
        <w:tabs>
          <w:tab w:val="num" w:pos="5760"/>
        </w:tabs>
        <w:ind w:left="5760" w:hanging="360"/>
      </w:pPr>
    </w:lvl>
    <w:lvl w:ilvl="8" w:tplc="A4B2D9CA">
      <w:start w:val="1"/>
      <w:numFmt w:val="lowerRoman"/>
      <w:lvlText w:val="%9."/>
      <w:lvlJc w:val="right"/>
      <w:pPr>
        <w:tabs>
          <w:tab w:val="num" w:pos="6480"/>
        </w:tabs>
        <w:ind w:left="6480" w:hanging="180"/>
      </w:pPr>
    </w:lvl>
  </w:abstractNum>
  <w:abstractNum w:abstractNumId="1" w15:restartNumberingAfterBreak="0">
    <w:nsid w:val="0D9538E4"/>
    <w:multiLevelType w:val="multilevel"/>
    <w:tmpl w:val="8D52167C"/>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13A55374"/>
    <w:multiLevelType w:val="multilevel"/>
    <w:tmpl w:val="7D8840E6"/>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3" w15:restartNumberingAfterBreak="0">
    <w:nsid w:val="5DB83375"/>
    <w:multiLevelType w:val="hybridMultilevel"/>
    <w:tmpl w:val="AD726B0A"/>
    <w:lvl w:ilvl="0" w:tplc="B70CD628">
      <w:start w:val="1"/>
      <w:numFmt w:val="decimal"/>
      <w:lvlText w:val="%1."/>
      <w:lvlJc w:val="left"/>
      <w:pPr>
        <w:tabs>
          <w:tab w:val="num" w:pos="567"/>
        </w:tabs>
        <w:ind w:left="567" w:hanging="567"/>
      </w:pPr>
      <w:rPr>
        <w:rFonts w:hint="default"/>
      </w:rPr>
    </w:lvl>
    <w:lvl w:ilvl="1" w:tplc="42E26ADA">
      <w:start w:val="1"/>
      <w:numFmt w:val="lowerLetter"/>
      <w:lvlText w:val="%2."/>
      <w:lvlJc w:val="left"/>
      <w:pPr>
        <w:tabs>
          <w:tab w:val="num" w:pos="1440"/>
        </w:tabs>
        <w:ind w:left="1440" w:hanging="360"/>
      </w:pPr>
    </w:lvl>
    <w:lvl w:ilvl="2" w:tplc="A4E432FA">
      <w:start w:val="1"/>
      <w:numFmt w:val="lowerRoman"/>
      <w:lvlText w:val="%3."/>
      <w:lvlJc w:val="right"/>
      <w:pPr>
        <w:tabs>
          <w:tab w:val="num" w:pos="2160"/>
        </w:tabs>
        <w:ind w:left="2160" w:hanging="180"/>
      </w:pPr>
    </w:lvl>
    <w:lvl w:ilvl="3" w:tplc="07AA6D9C">
      <w:start w:val="1"/>
      <w:numFmt w:val="decimal"/>
      <w:lvlText w:val="%4."/>
      <w:lvlJc w:val="left"/>
      <w:pPr>
        <w:tabs>
          <w:tab w:val="num" w:pos="2880"/>
        </w:tabs>
        <w:ind w:left="2880" w:hanging="360"/>
      </w:pPr>
    </w:lvl>
    <w:lvl w:ilvl="4" w:tplc="5EAC81E2">
      <w:start w:val="1"/>
      <w:numFmt w:val="lowerLetter"/>
      <w:lvlText w:val="%5."/>
      <w:lvlJc w:val="left"/>
      <w:pPr>
        <w:tabs>
          <w:tab w:val="num" w:pos="3600"/>
        </w:tabs>
        <w:ind w:left="3600" w:hanging="360"/>
      </w:pPr>
    </w:lvl>
    <w:lvl w:ilvl="5" w:tplc="2676C424">
      <w:start w:val="1"/>
      <w:numFmt w:val="lowerRoman"/>
      <w:lvlText w:val="%6."/>
      <w:lvlJc w:val="right"/>
      <w:pPr>
        <w:tabs>
          <w:tab w:val="num" w:pos="4320"/>
        </w:tabs>
        <w:ind w:left="4320" w:hanging="180"/>
      </w:pPr>
    </w:lvl>
    <w:lvl w:ilvl="6" w:tplc="2E6A1A00">
      <w:start w:val="1"/>
      <w:numFmt w:val="decimal"/>
      <w:lvlText w:val="%7."/>
      <w:lvlJc w:val="left"/>
      <w:pPr>
        <w:tabs>
          <w:tab w:val="num" w:pos="5040"/>
        </w:tabs>
        <w:ind w:left="5040" w:hanging="360"/>
      </w:pPr>
    </w:lvl>
    <w:lvl w:ilvl="7" w:tplc="EDD46F5E">
      <w:start w:val="1"/>
      <w:numFmt w:val="lowerLetter"/>
      <w:lvlText w:val="%8."/>
      <w:lvlJc w:val="left"/>
      <w:pPr>
        <w:tabs>
          <w:tab w:val="num" w:pos="5760"/>
        </w:tabs>
        <w:ind w:left="5760" w:hanging="360"/>
      </w:pPr>
    </w:lvl>
    <w:lvl w:ilvl="8" w:tplc="D32CED82">
      <w:start w:val="1"/>
      <w:numFmt w:val="lowerRoman"/>
      <w:lvlText w:val="%9."/>
      <w:lvlJc w:val="right"/>
      <w:pPr>
        <w:tabs>
          <w:tab w:val="num" w:pos="6480"/>
        </w:tabs>
        <w:ind w:left="6480" w:hanging="180"/>
      </w:pPr>
    </w:lvl>
  </w:abstractNum>
  <w:abstractNum w:abstractNumId="4" w15:restartNumberingAfterBreak="0">
    <w:nsid w:val="605C7CF2"/>
    <w:multiLevelType w:val="hybridMultilevel"/>
    <w:tmpl w:val="6980B602"/>
    <w:lvl w:ilvl="0" w:tplc="E6F00656">
      <w:start w:val="1"/>
      <w:numFmt w:val="decimal"/>
      <w:lvlText w:val="%1."/>
      <w:lvlJc w:val="left"/>
      <w:pPr>
        <w:tabs>
          <w:tab w:val="num" w:pos="720"/>
        </w:tabs>
        <w:ind w:left="720" w:hanging="360"/>
      </w:pPr>
      <w:rPr>
        <w:rFonts w:hint="default"/>
      </w:rPr>
    </w:lvl>
    <w:lvl w:ilvl="1" w:tplc="91922684">
      <w:start w:val="1"/>
      <w:numFmt w:val="lowerLetter"/>
      <w:lvlText w:val="%2."/>
      <w:lvlJc w:val="left"/>
      <w:pPr>
        <w:tabs>
          <w:tab w:val="num" w:pos="1440"/>
        </w:tabs>
        <w:ind w:left="1440" w:hanging="360"/>
      </w:pPr>
    </w:lvl>
    <w:lvl w:ilvl="2" w:tplc="EFFAF5CA">
      <w:start w:val="1"/>
      <w:numFmt w:val="lowerRoman"/>
      <w:lvlText w:val="%3."/>
      <w:lvlJc w:val="right"/>
      <w:pPr>
        <w:tabs>
          <w:tab w:val="num" w:pos="2160"/>
        </w:tabs>
        <w:ind w:left="2160" w:hanging="180"/>
      </w:pPr>
    </w:lvl>
    <w:lvl w:ilvl="3" w:tplc="12D6EFB8">
      <w:start w:val="1"/>
      <w:numFmt w:val="decimal"/>
      <w:lvlText w:val="%4."/>
      <w:lvlJc w:val="left"/>
      <w:pPr>
        <w:tabs>
          <w:tab w:val="num" w:pos="2880"/>
        </w:tabs>
        <w:ind w:left="2880" w:hanging="360"/>
      </w:pPr>
    </w:lvl>
    <w:lvl w:ilvl="4" w:tplc="2E909BEA">
      <w:start w:val="1"/>
      <w:numFmt w:val="lowerLetter"/>
      <w:lvlText w:val="%5."/>
      <w:lvlJc w:val="left"/>
      <w:pPr>
        <w:tabs>
          <w:tab w:val="num" w:pos="3600"/>
        </w:tabs>
        <w:ind w:left="3600" w:hanging="360"/>
      </w:pPr>
    </w:lvl>
    <w:lvl w:ilvl="5" w:tplc="EBA6D050">
      <w:start w:val="1"/>
      <w:numFmt w:val="lowerRoman"/>
      <w:lvlText w:val="%6."/>
      <w:lvlJc w:val="right"/>
      <w:pPr>
        <w:tabs>
          <w:tab w:val="num" w:pos="4320"/>
        </w:tabs>
        <w:ind w:left="4320" w:hanging="180"/>
      </w:pPr>
    </w:lvl>
    <w:lvl w:ilvl="6" w:tplc="249A839C">
      <w:start w:val="1"/>
      <w:numFmt w:val="decimal"/>
      <w:lvlText w:val="%7."/>
      <w:lvlJc w:val="left"/>
      <w:pPr>
        <w:tabs>
          <w:tab w:val="num" w:pos="5040"/>
        </w:tabs>
        <w:ind w:left="5040" w:hanging="360"/>
      </w:pPr>
    </w:lvl>
    <w:lvl w:ilvl="7" w:tplc="997E1E58">
      <w:start w:val="1"/>
      <w:numFmt w:val="lowerLetter"/>
      <w:lvlText w:val="%8."/>
      <w:lvlJc w:val="left"/>
      <w:pPr>
        <w:tabs>
          <w:tab w:val="num" w:pos="5760"/>
        </w:tabs>
        <w:ind w:left="5760" w:hanging="360"/>
      </w:pPr>
    </w:lvl>
    <w:lvl w:ilvl="8" w:tplc="9B9C3996">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54ED5"/>
    <w:rsid w:val="0058200A"/>
    <w:rsid w:val="00C54ED5"/>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C982981-9A3B-4A1F-BF45-58E6C150D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0955"/>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1B86"/>
    <w:pPr>
      <w:tabs>
        <w:tab w:val="center" w:pos="4703"/>
        <w:tab w:val="right" w:pos="9406"/>
      </w:tabs>
    </w:pPr>
  </w:style>
  <w:style w:type="paragraph" w:styleId="Footer">
    <w:name w:val="footer"/>
    <w:basedOn w:val="Normal"/>
    <w:rsid w:val="00171B86"/>
    <w:pPr>
      <w:tabs>
        <w:tab w:val="center" w:pos="4703"/>
        <w:tab w:val="right" w:pos="9406"/>
      </w:tabs>
    </w:pPr>
  </w:style>
  <w:style w:type="character" w:styleId="PageNumber">
    <w:name w:val="page number"/>
    <w:basedOn w:val="DefaultParagraphFont"/>
    <w:rsid w:val="00171B86"/>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1798</Words>
  <Characters>10253</Characters>
  <Application>Microsoft Office Word</Application>
  <DocSecurity>0</DocSecurity>
  <Lines>85</Lines>
  <Paragraphs>24</Paragraphs>
  <ScaleCrop>false</ScaleCrop>
  <Company> </Company>
  <LinksUpToDate>false</LinksUpToDate>
  <CharactersWithSpaces>12027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RJEŠENJE SUDA KOJIM SE STEČAJNOM UPRAVNIKU  DAJE SAGLASNOST ZA POJEDINA RADNJE U POSTUPKU UMJESTO ODBORA POVJERILACA </dc:title>
  <dc:creator>FedjadZ</dc:creator>
  <cp:lastModifiedBy>Senad Murtic</cp:lastModifiedBy>
  <cp:revision>3</cp:revision>
  <dcterms:created xsi:type="dcterms:W3CDTF">2015-12-15T10:21:00Z</dcterms:created>
  <dcterms:modified xsi:type="dcterms:W3CDTF">2025-12-17T11:43:00Z</dcterms:modified>
</cp:coreProperties>
</file>