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DC367E7" w14:textId="631AC552" w:rsidR="007341F6" w:rsidRPr="00950265" w:rsidRDefault="007341F6" w:rsidP="007341F6">
      <w:pPr>
        <w:rPr>
          <w:rFonts w:ascii="Arial" w:eastAsia="Calibri" w:hAnsi="Arial" w:cs="Arial"/>
        </w:rPr>
      </w:pPr>
      <w:bookmarkStart w:id="0" w:name="_Toc29479783"/>
      <w:bookmarkStart w:id="1" w:name="_Toc39666945"/>
      <w:bookmarkStart w:id="2" w:name="_GoBack"/>
      <w:bookmarkEnd w:id="2"/>
      <w:r>
        <w:rPr>
          <w:rFonts w:ascii="Arial" w:eastAsia="Calibri" w:hAnsi="Arial" w:cs="Arial"/>
        </w:rPr>
        <w:t>Općinski sud u Gradačcu</w:t>
      </w:r>
    </w:p>
    <w:p w14:paraId="5C75F9C2" w14:textId="456A7854" w:rsidR="007341F6" w:rsidRPr="00950265" w:rsidRDefault="007341F6" w:rsidP="007341F6">
      <w:pPr>
        <w:rPr>
          <w:rFonts w:ascii="Arial" w:eastAsia="Calibri" w:hAnsi="Arial" w:cs="Arial"/>
        </w:rPr>
      </w:pPr>
      <w:r w:rsidRPr="00950265">
        <w:rPr>
          <w:rFonts w:ascii="Arial" w:eastAsia="Calibri" w:hAnsi="Arial" w:cs="Arial"/>
        </w:rPr>
        <w:t>Broj:</w:t>
      </w:r>
      <w:r>
        <w:rPr>
          <w:rFonts w:ascii="Arial" w:eastAsia="Calibri" w:hAnsi="Arial" w:cs="Arial"/>
        </w:rPr>
        <w:t xml:space="preserve"> 028-0-Su-24-000 </w:t>
      </w:r>
      <w:r w:rsidR="007700A1">
        <w:rPr>
          <w:rFonts w:ascii="Arial" w:eastAsia="Calibri" w:hAnsi="Arial" w:cs="Arial"/>
        </w:rPr>
        <w:t>888</w:t>
      </w:r>
    </w:p>
    <w:p w14:paraId="34FB7672" w14:textId="2BF58A53" w:rsidR="007341F6" w:rsidRPr="00950265" w:rsidRDefault="007700A1" w:rsidP="007341F6">
      <w:pPr>
        <w:rPr>
          <w:rFonts w:ascii="Arial" w:eastAsia="Calibri" w:hAnsi="Arial" w:cs="Arial"/>
        </w:rPr>
      </w:pPr>
      <w:r>
        <w:rPr>
          <w:rFonts w:ascii="Arial" w:eastAsia="Calibri" w:hAnsi="Arial" w:cs="Arial"/>
        </w:rPr>
        <w:t>Mjesto: Gradačac, 22</w:t>
      </w:r>
      <w:r w:rsidR="007341F6">
        <w:rPr>
          <w:rFonts w:ascii="Arial" w:eastAsia="Calibri" w:hAnsi="Arial" w:cs="Arial"/>
        </w:rPr>
        <w:t>.11.2024. godine</w:t>
      </w:r>
    </w:p>
    <w:p w14:paraId="51D47F6C" w14:textId="77777777" w:rsidR="00850FF6" w:rsidRPr="009701D8" w:rsidRDefault="00850FF6" w:rsidP="009701D8">
      <w:pPr>
        <w:spacing w:before="40" w:line="276" w:lineRule="auto"/>
        <w:ind w:left="0"/>
        <w:rPr>
          <w:rFonts w:ascii="Arial" w:hAnsi="Arial" w:cs="Arial"/>
          <w:w w:val="95"/>
          <w:sz w:val="24"/>
          <w:szCs w:val="24"/>
          <w:lang w:val="hr-HR"/>
        </w:rPr>
      </w:pPr>
    </w:p>
    <w:p w14:paraId="60292614" w14:textId="77777777" w:rsidR="00850FF6" w:rsidRPr="009701D8" w:rsidRDefault="00850FF6" w:rsidP="009701D8">
      <w:pPr>
        <w:spacing w:before="40" w:line="276" w:lineRule="auto"/>
        <w:ind w:left="0"/>
        <w:rPr>
          <w:rFonts w:ascii="Arial" w:hAnsi="Arial" w:cs="Arial"/>
          <w:w w:val="95"/>
          <w:sz w:val="24"/>
          <w:szCs w:val="24"/>
          <w:lang w:val="hr-HR"/>
        </w:rPr>
      </w:pPr>
    </w:p>
    <w:p w14:paraId="25A6B0EC" w14:textId="77777777" w:rsidR="00850FF6" w:rsidRPr="009701D8" w:rsidRDefault="00850FF6" w:rsidP="009701D8">
      <w:pPr>
        <w:spacing w:before="40" w:line="276" w:lineRule="auto"/>
        <w:ind w:left="0"/>
        <w:rPr>
          <w:rFonts w:ascii="Arial" w:hAnsi="Arial" w:cs="Arial"/>
          <w:w w:val="95"/>
          <w:sz w:val="24"/>
          <w:szCs w:val="24"/>
          <w:lang w:val="hr-HR"/>
        </w:rPr>
      </w:pPr>
    </w:p>
    <w:p w14:paraId="06DE178B" w14:textId="77777777" w:rsidR="00850FF6" w:rsidRPr="009701D8" w:rsidRDefault="00850FF6" w:rsidP="009701D8">
      <w:pPr>
        <w:spacing w:before="40" w:line="276" w:lineRule="auto"/>
        <w:ind w:left="0"/>
        <w:rPr>
          <w:rFonts w:ascii="Arial" w:hAnsi="Arial" w:cs="Arial"/>
          <w:w w:val="95"/>
          <w:sz w:val="24"/>
          <w:szCs w:val="24"/>
          <w:lang w:val="hr-HR"/>
        </w:rPr>
      </w:pPr>
    </w:p>
    <w:p w14:paraId="1139DFC1" w14:textId="77777777" w:rsidR="00850FF6" w:rsidRPr="009701D8" w:rsidRDefault="00850FF6" w:rsidP="009701D8">
      <w:pPr>
        <w:spacing w:before="40" w:line="276" w:lineRule="auto"/>
        <w:ind w:left="0"/>
        <w:rPr>
          <w:rFonts w:ascii="Arial" w:hAnsi="Arial" w:cs="Arial"/>
          <w:w w:val="95"/>
          <w:sz w:val="24"/>
          <w:szCs w:val="24"/>
          <w:lang w:val="hr-HR"/>
        </w:rPr>
      </w:pPr>
    </w:p>
    <w:p w14:paraId="7449A1B0" w14:textId="77777777" w:rsidR="00850FF6" w:rsidRPr="009701D8" w:rsidRDefault="00850FF6" w:rsidP="009701D8">
      <w:pPr>
        <w:spacing w:before="40" w:line="276" w:lineRule="auto"/>
        <w:ind w:left="0"/>
        <w:rPr>
          <w:rFonts w:ascii="Arial" w:hAnsi="Arial" w:cs="Arial"/>
          <w:w w:val="95"/>
          <w:sz w:val="24"/>
          <w:szCs w:val="24"/>
          <w:lang w:val="hr-HR"/>
        </w:rPr>
      </w:pPr>
    </w:p>
    <w:p w14:paraId="47CCCE14" w14:textId="77777777" w:rsidR="009416D8" w:rsidRPr="009701D8" w:rsidRDefault="009416D8" w:rsidP="009701D8">
      <w:pPr>
        <w:spacing w:before="40" w:line="276" w:lineRule="auto"/>
        <w:ind w:left="0"/>
        <w:rPr>
          <w:rFonts w:ascii="Arial" w:hAnsi="Arial" w:cs="Arial"/>
          <w:w w:val="95"/>
          <w:sz w:val="24"/>
          <w:szCs w:val="24"/>
          <w:lang w:val="hr-HR"/>
        </w:rPr>
      </w:pPr>
    </w:p>
    <w:p w14:paraId="170AB9E6" w14:textId="631C272A" w:rsidR="009416D8" w:rsidRDefault="009416D8" w:rsidP="009701D8">
      <w:pPr>
        <w:spacing w:before="40" w:line="276" w:lineRule="auto"/>
        <w:ind w:left="0"/>
        <w:rPr>
          <w:rFonts w:ascii="Arial" w:hAnsi="Arial" w:cs="Arial"/>
          <w:w w:val="95"/>
          <w:sz w:val="24"/>
          <w:szCs w:val="24"/>
          <w:lang w:val="hr-HR"/>
        </w:rPr>
      </w:pPr>
    </w:p>
    <w:p w14:paraId="4A17521F" w14:textId="77777777" w:rsidR="00DF721C" w:rsidRDefault="00DF721C" w:rsidP="009701D8">
      <w:pPr>
        <w:spacing w:before="40" w:line="276" w:lineRule="auto"/>
        <w:ind w:left="0"/>
        <w:rPr>
          <w:rFonts w:ascii="Arial" w:hAnsi="Arial" w:cs="Arial"/>
          <w:w w:val="95"/>
          <w:sz w:val="24"/>
          <w:szCs w:val="24"/>
          <w:lang w:val="hr-HR"/>
        </w:rPr>
      </w:pPr>
    </w:p>
    <w:p w14:paraId="39A0A664" w14:textId="77777777" w:rsidR="00DF721C" w:rsidRPr="009701D8" w:rsidRDefault="00DF721C" w:rsidP="009701D8">
      <w:pPr>
        <w:spacing w:before="40" w:line="276" w:lineRule="auto"/>
        <w:ind w:left="0"/>
        <w:rPr>
          <w:rFonts w:ascii="Arial" w:hAnsi="Arial" w:cs="Arial"/>
          <w:w w:val="95"/>
          <w:sz w:val="24"/>
          <w:szCs w:val="24"/>
          <w:lang w:val="hr-HR"/>
        </w:rPr>
      </w:pPr>
    </w:p>
    <w:p w14:paraId="118A5DDC" w14:textId="77777777" w:rsidR="00850FF6" w:rsidRPr="009701D8" w:rsidRDefault="00850FF6" w:rsidP="009701D8">
      <w:pPr>
        <w:spacing w:before="40" w:line="276" w:lineRule="auto"/>
        <w:ind w:left="0"/>
        <w:rPr>
          <w:rFonts w:ascii="Arial" w:hAnsi="Arial" w:cs="Arial"/>
          <w:w w:val="95"/>
          <w:sz w:val="24"/>
          <w:szCs w:val="24"/>
          <w:lang w:val="hr-HR"/>
        </w:rPr>
      </w:pPr>
    </w:p>
    <w:p w14:paraId="043F8855" w14:textId="5AC6F40A" w:rsidR="00850FF6" w:rsidRDefault="00850FF6" w:rsidP="009701D8">
      <w:pPr>
        <w:spacing w:before="40" w:line="276" w:lineRule="auto"/>
        <w:ind w:left="0"/>
        <w:rPr>
          <w:rFonts w:ascii="Arial" w:hAnsi="Arial" w:cs="Arial"/>
          <w:w w:val="95"/>
          <w:sz w:val="24"/>
          <w:szCs w:val="24"/>
          <w:lang w:val="hr-HR"/>
        </w:rPr>
      </w:pPr>
    </w:p>
    <w:p w14:paraId="1D8D1C0C" w14:textId="77777777" w:rsidR="003E7538" w:rsidRDefault="003E7538" w:rsidP="009701D8">
      <w:pPr>
        <w:spacing w:before="40" w:line="276" w:lineRule="auto"/>
        <w:ind w:left="0"/>
        <w:rPr>
          <w:rFonts w:ascii="Arial" w:hAnsi="Arial" w:cs="Arial"/>
          <w:w w:val="95"/>
          <w:sz w:val="24"/>
          <w:szCs w:val="24"/>
          <w:lang w:val="hr-HR"/>
        </w:rPr>
      </w:pPr>
    </w:p>
    <w:p w14:paraId="4B58AB40" w14:textId="77777777" w:rsidR="009701D8" w:rsidRPr="009701D8" w:rsidRDefault="009701D8" w:rsidP="009701D8">
      <w:pPr>
        <w:spacing w:before="40" w:line="276" w:lineRule="auto"/>
        <w:ind w:left="0"/>
        <w:rPr>
          <w:rFonts w:ascii="Arial" w:hAnsi="Arial" w:cs="Arial"/>
          <w:w w:val="95"/>
          <w:sz w:val="24"/>
          <w:szCs w:val="24"/>
          <w:lang w:val="hr-HR"/>
        </w:rPr>
      </w:pPr>
    </w:p>
    <w:p w14:paraId="32CFE554" w14:textId="71391BC7" w:rsidR="00C80EA6" w:rsidRDefault="00C80EA6" w:rsidP="003E7538">
      <w:pPr>
        <w:spacing w:before="40" w:line="276" w:lineRule="auto"/>
        <w:ind w:left="0"/>
        <w:jc w:val="right"/>
        <w:rPr>
          <w:rFonts w:ascii="Arial" w:hAnsi="Arial" w:cs="Arial"/>
          <w:b/>
          <w:bCs/>
          <w:color w:val="0070C0"/>
          <w:w w:val="95"/>
          <w:sz w:val="56"/>
          <w:szCs w:val="56"/>
          <w:lang w:val="hr-HR"/>
        </w:rPr>
      </w:pPr>
      <w:r>
        <w:rPr>
          <w:rFonts w:ascii="Arial" w:hAnsi="Arial" w:cs="Arial"/>
          <w:b/>
          <w:bCs/>
          <w:color w:val="0070C0"/>
          <w:w w:val="95"/>
          <w:sz w:val="56"/>
          <w:szCs w:val="56"/>
          <w:lang w:val="hr-HR"/>
        </w:rPr>
        <w:t>Strateški plan rada</w:t>
      </w:r>
    </w:p>
    <w:p w14:paraId="36EB9984" w14:textId="6F4CD2F4" w:rsidR="00C80EA6" w:rsidRPr="00C80EA6" w:rsidRDefault="009D1E6C" w:rsidP="003E7538">
      <w:pPr>
        <w:spacing w:before="40" w:line="276" w:lineRule="auto"/>
        <w:ind w:left="0"/>
        <w:jc w:val="right"/>
        <w:rPr>
          <w:rFonts w:ascii="Arial" w:hAnsi="Arial" w:cs="Arial"/>
          <w:b/>
          <w:bCs/>
          <w:w w:val="95"/>
          <w:sz w:val="56"/>
          <w:szCs w:val="56"/>
          <w:lang w:val="hr-HR"/>
        </w:rPr>
      </w:pPr>
      <w:r>
        <w:rPr>
          <w:rFonts w:ascii="Arial" w:hAnsi="Arial" w:cs="Arial"/>
          <w:b/>
          <w:bCs/>
          <w:w w:val="95"/>
          <w:sz w:val="56"/>
          <w:szCs w:val="56"/>
          <w:lang w:val="hr-HR"/>
        </w:rPr>
        <w:t>2025 - 2027</w:t>
      </w:r>
    </w:p>
    <w:p w14:paraId="393FAC6F" w14:textId="67F8EAD4" w:rsidR="003E7538" w:rsidRDefault="009701D8" w:rsidP="003E7538">
      <w:pPr>
        <w:spacing w:before="40" w:line="276" w:lineRule="auto"/>
        <w:ind w:left="0"/>
        <w:jc w:val="right"/>
        <w:rPr>
          <w:rFonts w:ascii="Arial" w:hAnsi="Arial" w:cs="Arial"/>
          <w:b/>
          <w:bCs/>
          <w:color w:val="0070C0"/>
          <w:w w:val="95"/>
          <w:sz w:val="56"/>
          <w:szCs w:val="56"/>
          <w:lang w:val="hr-HR"/>
        </w:rPr>
      </w:pPr>
      <w:r w:rsidRPr="003E7538">
        <w:rPr>
          <w:rFonts w:ascii="Arial" w:hAnsi="Arial" w:cs="Arial"/>
          <w:b/>
          <w:bCs/>
          <w:color w:val="0070C0"/>
          <w:w w:val="95"/>
          <w:sz w:val="56"/>
          <w:szCs w:val="56"/>
          <w:lang w:val="hr-HR"/>
        </w:rPr>
        <w:t>Godišnji program rada</w:t>
      </w:r>
    </w:p>
    <w:p w14:paraId="5355BC6D" w14:textId="6B9A601A" w:rsidR="00C80EA6" w:rsidRPr="00C80EA6" w:rsidRDefault="00C80EA6" w:rsidP="003E7538">
      <w:pPr>
        <w:spacing w:before="40" w:line="276" w:lineRule="auto"/>
        <w:ind w:left="0"/>
        <w:jc w:val="right"/>
        <w:rPr>
          <w:rFonts w:ascii="Arial" w:hAnsi="Arial" w:cs="Arial"/>
          <w:b/>
          <w:bCs/>
          <w:w w:val="95"/>
          <w:sz w:val="56"/>
          <w:szCs w:val="56"/>
          <w:lang w:val="hr-HR"/>
        </w:rPr>
      </w:pPr>
      <w:r w:rsidRPr="00C80EA6">
        <w:rPr>
          <w:rFonts w:ascii="Arial" w:hAnsi="Arial" w:cs="Arial"/>
          <w:b/>
          <w:bCs/>
          <w:w w:val="95"/>
          <w:sz w:val="56"/>
          <w:szCs w:val="56"/>
          <w:lang w:val="hr-HR"/>
        </w:rPr>
        <w:t>za 202</w:t>
      </w:r>
      <w:r w:rsidR="009D1E6C">
        <w:rPr>
          <w:rFonts w:ascii="Arial" w:hAnsi="Arial" w:cs="Arial"/>
          <w:b/>
          <w:bCs/>
          <w:w w:val="95"/>
          <w:sz w:val="56"/>
          <w:szCs w:val="56"/>
          <w:lang w:val="hr-HR"/>
        </w:rPr>
        <w:t>5</w:t>
      </w:r>
      <w:r w:rsidRPr="00C80EA6">
        <w:rPr>
          <w:rFonts w:ascii="Arial" w:hAnsi="Arial" w:cs="Arial"/>
          <w:b/>
          <w:bCs/>
          <w:w w:val="95"/>
          <w:sz w:val="56"/>
          <w:szCs w:val="56"/>
          <w:lang w:val="hr-HR"/>
        </w:rPr>
        <w:t>. godinu</w:t>
      </w:r>
    </w:p>
    <w:p w14:paraId="32AC28A9" w14:textId="77777777" w:rsidR="007341F6" w:rsidRPr="00950265" w:rsidRDefault="007341F6" w:rsidP="007341F6">
      <w:pPr>
        <w:spacing w:before="40" w:line="276" w:lineRule="auto"/>
        <w:jc w:val="right"/>
        <w:rPr>
          <w:rFonts w:ascii="Arial" w:eastAsia="Calibri" w:hAnsi="Arial" w:cs="Arial"/>
          <w:b/>
          <w:bCs/>
          <w:color w:val="808080"/>
          <w:sz w:val="48"/>
          <w:szCs w:val="48"/>
        </w:rPr>
      </w:pPr>
      <w:r>
        <w:rPr>
          <w:rFonts w:ascii="Arial" w:eastAsia="Calibri" w:hAnsi="Arial" w:cs="Arial"/>
          <w:b/>
          <w:bCs/>
          <w:color w:val="808080"/>
          <w:sz w:val="48"/>
          <w:szCs w:val="48"/>
        </w:rPr>
        <w:t>Općinski sud u Gradačcu</w:t>
      </w:r>
    </w:p>
    <w:p w14:paraId="5D2B116D" w14:textId="61896B6E" w:rsidR="009701D8" w:rsidRPr="003E7538" w:rsidRDefault="009701D8" w:rsidP="003E7538">
      <w:pPr>
        <w:spacing w:before="40" w:line="276" w:lineRule="auto"/>
        <w:ind w:left="0"/>
        <w:jc w:val="right"/>
        <w:rPr>
          <w:rFonts w:ascii="Arial" w:hAnsi="Arial" w:cs="Arial"/>
          <w:b/>
          <w:bCs/>
          <w:w w:val="95"/>
          <w:sz w:val="48"/>
          <w:szCs w:val="48"/>
          <w:lang w:val="hr-HR"/>
        </w:rPr>
      </w:pPr>
    </w:p>
    <w:bookmarkEnd w:id="0"/>
    <w:bookmarkEnd w:id="1"/>
    <w:tbl>
      <w:tblPr>
        <w:tblStyle w:val="TableGrid"/>
        <w:tblW w:w="0" w:type="auto"/>
        <w:tblBorders>
          <w:top w:val="single" w:sz="12" w:space="0" w:color="00B0F0"/>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402"/>
        <w:gridCol w:w="5660"/>
      </w:tblGrid>
      <w:tr w:rsidR="00F6014C" w14:paraId="0B5BC71D" w14:textId="77777777" w:rsidTr="003E3123">
        <w:tc>
          <w:tcPr>
            <w:tcW w:w="3402" w:type="dxa"/>
            <w:tcBorders>
              <w:top w:val="nil"/>
            </w:tcBorders>
          </w:tcPr>
          <w:p w14:paraId="3877D1DE" w14:textId="77777777" w:rsidR="00F6014C" w:rsidRDefault="00F6014C" w:rsidP="009701D8">
            <w:pPr>
              <w:spacing w:before="40" w:line="276" w:lineRule="auto"/>
              <w:rPr>
                <w:rFonts w:ascii="Arial" w:hAnsi="Arial" w:cs="Arial"/>
                <w:w w:val="95"/>
                <w:lang w:val="hr-HR"/>
              </w:rPr>
            </w:pPr>
          </w:p>
        </w:tc>
        <w:tc>
          <w:tcPr>
            <w:tcW w:w="5660" w:type="dxa"/>
            <w:tcBorders>
              <w:top w:val="single" w:sz="18" w:space="0" w:color="0070C0"/>
            </w:tcBorders>
          </w:tcPr>
          <w:p w14:paraId="67BAFBD3" w14:textId="77777777" w:rsidR="00F6014C" w:rsidRDefault="00F6014C" w:rsidP="009701D8">
            <w:pPr>
              <w:spacing w:before="40" w:line="276" w:lineRule="auto"/>
              <w:rPr>
                <w:rFonts w:ascii="Arial" w:hAnsi="Arial" w:cs="Arial"/>
                <w:w w:val="95"/>
                <w:lang w:val="hr-HR"/>
              </w:rPr>
            </w:pPr>
          </w:p>
        </w:tc>
      </w:tr>
    </w:tbl>
    <w:p w14:paraId="52D72846" w14:textId="77777777" w:rsidR="00850FF6" w:rsidRPr="009701D8" w:rsidRDefault="00850FF6" w:rsidP="009701D8">
      <w:pPr>
        <w:spacing w:before="40" w:line="276" w:lineRule="auto"/>
        <w:ind w:left="0"/>
        <w:rPr>
          <w:rFonts w:ascii="Arial" w:hAnsi="Arial" w:cs="Arial"/>
          <w:w w:val="95"/>
          <w:sz w:val="24"/>
          <w:szCs w:val="24"/>
          <w:lang w:val="hr-HR"/>
        </w:rPr>
      </w:pPr>
    </w:p>
    <w:p w14:paraId="4447B6C1" w14:textId="77777777" w:rsidR="00850FF6" w:rsidRPr="009701D8" w:rsidRDefault="00850FF6" w:rsidP="009701D8">
      <w:pPr>
        <w:spacing w:before="40" w:line="276" w:lineRule="auto"/>
        <w:ind w:left="0"/>
        <w:rPr>
          <w:rFonts w:ascii="Arial" w:hAnsi="Arial" w:cs="Arial"/>
          <w:w w:val="95"/>
          <w:sz w:val="24"/>
          <w:szCs w:val="24"/>
          <w:lang w:val="hr-HR"/>
        </w:rPr>
      </w:pPr>
    </w:p>
    <w:p w14:paraId="0E3AD69E" w14:textId="77777777" w:rsidR="00850FF6" w:rsidRPr="009701D8" w:rsidRDefault="00850FF6" w:rsidP="009701D8">
      <w:pPr>
        <w:spacing w:before="40" w:line="276" w:lineRule="auto"/>
        <w:ind w:left="0"/>
        <w:rPr>
          <w:rFonts w:ascii="Arial" w:hAnsi="Arial" w:cs="Arial"/>
          <w:w w:val="95"/>
          <w:sz w:val="24"/>
          <w:szCs w:val="24"/>
          <w:lang w:val="hr-HR"/>
        </w:rPr>
      </w:pPr>
    </w:p>
    <w:p w14:paraId="02483056" w14:textId="77777777" w:rsidR="00850FF6" w:rsidRPr="009701D8" w:rsidRDefault="00850FF6" w:rsidP="009701D8">
      <w:pPr>
        <w:spacing w:before="40" w:line="276" w:lineRule="auto"/>
        <w:ind w:left="0"/>
        <w:rPr>
          <w:rFonts w:ascii="Arial" w:hAnsi="Arial" w:cs="Arial"/>
          <w:w w:val="95"/>
          <w:sz w:val="24"/>
          <w:szCs w:val="24"/>
          <w:lang w:val="hr-HR"/>
        </w:rPr>
      </w:pPr>
    </w:p>
    <w:p w14:paraId="5F887F38" w14:textId="77777777" w:rsidR="00850FF6" w:rsidRPr="009701D8" w:rsidRDefault="00850FF6" w:rsidP="009701D8">
      <w:pPr>
        <w:spacing w:before="40" w:line="276" w:lineRule="auto"/>
        <w:ind w:left="0"/>
        <w:rPr>
          <w:rFonts w:ascii="Arial" w:hAnsi="Arial" w:cs="Arial"/>
          <w:w w:val="95"/>
          <w:sz w:val="24"/>
          <w:szCs w:val="24"/>
          <w:lang w:val="hr-HR"/>
        </w:rPr>
      </w:pPr>
    </w:p>
    <w:p w14:paraId="12857259" w14:textId="4EB976AD" w:rsidR="00850FF6" w:rsidRDefault="00850FF6" w:rsidP="009701D8">
      <w:pPr>
        <w:spacing w:before="40" w:line="276" w:lineRule="auto"/>
        <w:ind w:left="0"/>
        <w:rPr>
          <w:rFonts w:ascii="Arial" w:hAnsi="Arial" w:cs="Arial"/>
          <w:w w:val="95"/>
          <w:sz w:val="24"/>
          <w:szCs w:val="24"/>
          <w:lang w:val="hr-HR"/>
        </w:rPr>
      </w:pPr>
    </w:p>
    <w:p w14:paraId="3C0AAA62" w14:textId="77777777" w:rsidR="009701D8" w:rsidRPr="009701D8" w:rsidRDefault="009701D8" w:rsidP="009701D8">
      <w:pPr>
        <w:spacing w:before="40" w:line="276" w:lineRule="auto"/>
        <w:ind w:left="0"/>
        <w:rPr>
          <w:rFonts w:ascii="Arial" w:hAnsi="Arial" w:cs="Arial"/>
          <w:w w:val="95"/>
          <w:sz w:val="24"/>
          <w:szCs w:val="24"/>
          <w:lang w:val="hr-HR"/>
        </w:rPr>
      </w:pPr>
    </w:p>
    <w:p w14:paraId="24807323" w14:textId="2BA76F4A" w:rsidR="00850FF6" w:rsidRPr="009701D8" w:rsidRDefault="007700A1" w:rsidP="009701D8">
      <w:pPr>
        <w:spacing w:before="40" w:line="276" w:lineRule="auto"/>
        <w:ind w:left="0"/>
        <w:jc w:val="center"/>
        <w:rPr>
          <w:rFonts w:ascii="Arial" w:hAnsi="Arial" w:cs="Arial"/>
          <w:w w:val="95"/>
          <w:sz w:val="24"/>
          <w:szCs w:val="24"/>
          <w:lang w:val="hr-HR"/>
        </w:rPr>
      </w:pPr>
      <w:r>
        <w:rPr>
          <w:rFonts w:ascii="Arial" w:hAnsi="Arial" w:cs="Arial"/>
          <w:w w:val="95"/>
          <w:sz w:val="24"/>
          <w:szCs w:val="24"/>
          <w:lang w:val="hr-HR"/>
        </w:rPr>
        <w:t>Gradačac 22</w:t>
      </w:r>
      <w:r w:rsidR="007341F6">
        <w:rPr>
          <w:rFonts w:ascii="Arial" w:hAnsi="Arial" w:cs="Arial"/>
          <w:w w:val="95"/>
          <w:sz w:val="24"/>
          <w:szCs w:val="24"/>
          <w:lang w:val="hr-HR"/>
        </w:rPr>
        <w:t>.11.</w:t>
      </w:r>
      <w:r w:rsidR="00C80EA6">
        <w:rPr>
          <w:rFonts w:ascii="Arial" w:hAnsi="Arial" w:cs="Arial"/>
          <w:w w:val="95"/>
          <w:sz w:val="24"/>
          <w:szCs w:val="24"/>
          <w:lang w:val="hr-HR"/>
        </w:rPr>
        <w:t xml:space="preserve"> 202</w:t>
      </w:r>
      <w:r w:rsidR="00246C7B">
        <w:rPr>
          <w:rFonts w:ascii="Arial" w:hAnsi="Arial" w:cs="Arial"/>
          <w:w w:val="95"/>
          <w:sz w:val="24"/>
          <w:szCs w:val="24"/>
          <w:lang w:val="hr-HR"/>
        </w:rPr>
        <w:t>4</w:t>
      </w:r>
      <w:r w:rsidR="009701D8">
        <w:rPr>
          <w:rFonts w:ascii="Arial" w:hAnsi="Arial" w:cs="Arial"/>
          <w:w w:val="95"/>
          <w:sz w:val="24"/>
          <w:szCs w:val="24"/>
          <w:lang w:val="hr-HR"/>
        </w:rPr>
        <w:t>. godine</w:t>
      </w:r>
    </w:p>
    <w:p w14:paraId="66269462" w14:textId="65512D71" w:rsidR="00850FF6" w:rsidRPr="00C80453" w:rsidRDefault="00850FF6" w:rsidP="009701D8">
      <w:pPr>
        <w:spacing w:before="40" w:line="276" w:lineRule="auto"/>
        <w:ind w:left="0"/>
        <w:jc w:val="both"/>
        <w:rPr>
          <w:rFonts w:ascii="Arial" w:hAnsi="Arial" w:cs="Arial"/>
          <w:w w:val="95"/>
          <w:sz w:val="4"/>
          <w:szCs w:val="8"/>
          <w:lang w:val="hr-HR"/>
        </w:rPr>
      </w:pPr>
    </w:p>
    <w:p w14:paraId="76492F4D" w14:textId="2EAAEB7A" w:rsidR="00B829AF" w:rsidRPr="009701D8" w:rsidRDefault="00B829AF" w:rsidP="00C80EA6">
      <w:pPr>
        <w:ind w:left="0"/>
        <w:rPr>
          <w:rFonts w:ascii="Arial" w:hAnsi="Arial" w:cs="Arial"/>
          <w:w w:val="95"/>
          <w:sz w:val="24"/>
          <w:szCs w:val="24"/>
          <w:lang w:val="hr-HR"/>
        </w:rPr>
      </w:pPr>
    </w:p>
    <w:sdt>
      <w:sdtPr>
        <w:rPr>
          <w:rFonts w:asciiTheme="minorHAnsi" w:eastAsiaTheme="minorHAnsi" w:hAnsiTheme="minorHAnsi" w:cstheme="minorBidi"/>
          <w:b w:val="0"/>
          <w:bCs w:val="0"/>
          <w:color w:val="auto"/>
          <w:w w:val="100"/>
          <w:sz w:val="22"/>
          <w:szCs w:val="22"/>
          <w:lang w:val="en-GB"/>
        </w:rPr>
        <w:id w:val="-221673831"/>
        <w:docPartObj>
          <w:docPartGallery w:val="Table of Contents"/>
          <w:docPartUnique/>
        </w:docPartObj>
      </w:sdtPr>
      <w:sdtEndPr>
        <w:rPr>
          <w:rFonts w:ascii="Arial" w:hAnsi="Arial" w:cs="Arial"/>
          <w:noProof/>
          <w:sz w:val="24"/>
          <w:szCs w:val="24"/>
          <w:lang w:val="hr-HR"/>
        </w:rPr>
      </w:sdtEndPr>
      <w:sdtContent>
        <w:p w14:paraId="711764D1" w14:textId="77777777" w:rsidR="00850FF6" w:rsidRPr="009336F9" w:rsidRDefault="006E51F2" w:rsidP="00A222AE">
          <w:pPr>
            <w:pStyle w:val="TOCHeading"/>
          </w:pPr>
          <w:r w:rsidRPr="009336F9">
            <w:t>SADRŽAJ</w:t>
          </w:r>
        </w:p>
        <w:p w14:paraId="423EEA3A" w14:textId="1E5B1FE2" w:rsidR="00B36A86" w:rsidRDefault="00B36A86" w:rsidP="00B36A86">
          <w:pPr>
            <w:pStyle w:val="TOC1"/>
            <w:rPr>
              <w:noProof/>
              <w:w w:val="95"/>
              <w:lang w:val="hr-HR"/>
            </w:rPr>
          </w:pPr>
        </w:p>
        <w:p w14:paraId="28E2F52C" w14:textId="77777777" w:rsidR="00DF721C" w:rsidRPr="00386A46" w:rsidRDefault="00DF721C" w:rsidP="00DF721C">
          <w:pPr>
            <w:ind w:left="0"/>
            <w:rPr>
              <w:rFonts w:ascii="Arial" w:hAnsi="Arial" w:cs="Arial"/>
              <w:lang w:val="hr-HR"/>
            </w:rPr>
          </w:pPr>
        </w:p>
        <w:p w14:paraId="4D56479C" w14:textId="46EED030" w:rsidR="00386A46" w:rsidRPr="00386A46" w:rsidRDefault="00850FF6">
          <w:pPr>
            <w:pStyle w:val="TOC1"/>
            <w:rPr>
              <w:rFonts w:ascii="Arial" w:eastAsiaTheme="minorEastAsia" w:hAnsi="Arial" w:cs="Arial"/>
              <w:noProof/>
              <w:lang w:val="en-US"/>
            </w:rPr>
          </w:pPr>
          <w:r w:rsidRPr="00386A46">
            <w:rPr>
              <w:rFonts w:ascii="Arial" w:hAnsi="Arial" w:cs="Arial"/>
              <w:b/>
              <w:bCs/>
              <w:noProof/>
              <w:w w:val="95"/>
              <w:lang w:val="hr-HR"/>
            </w:rPr>
            <w:fldChar w:fldCharType="begin"/>
          </w:r>
          <w:r w:rsidRPr="00386A46">
            <w:rPr>
              <w:rFonts w:ascii="Arial" w:hAnsi="Arial" w:cs="Arial"/>
              <w:b/>
              <w:bCs/>
              <w:noProof/>
              <w:w w:val="95"/>
              <w:lang w:val="hr-HR"/>
            </w:rPr>
            <w:instrText xml:space="preserve"> TOC \o "1-3" \h \z \u </w:instrText>
          </w:r>
          <w:r w:rsidRPr="00386A46">
            <w:rPr>
              <w:rFonts w:ascii="Arial" w:hAnsi="Arial" w:cs="Arial"/>
              <w:b/>
              <w:bCs/>
              <w:noProof/>
              <w:w w:val="95"/>
              <w:lang w:val="hr-HR"/>
            </w:rPr>
            <w:fldChar w:fldCharType="separate"/>
          </w:r>
          <w:hyperlink w:anchor="_Toc91766450" w:history="1">
            <w:r w:rsidR="00386A46" w:rsidRPr="00386A46">
              <w:rPr>
                <w:rStyle w:val="Hyperlink"/>
                <w:rFonts w:ascii="Arial" w:hAnsi="Arial" w:cs="Arial"/>
                <w:noProof/>
              </w:rPr>
              <w:t xml:space="preserve">A. </w:t>
            </w:r>
            <w:r w:rsidR="00386A46" w:rsidRPr="00386A46">
              <w:rPr>
                <w:rFonts w:ascii="Arial" w:eastAsiaTheme="minorEastAsia" w:hAnsi="Arial" w:cs="Arial"/>
                <w:noProof/>
                <w:lang w:val="en-US"/>
              </w:rPr>
              <w:tab/>
            </w:r>
            <w:r w:rsidR="00386A46" w:rsidRPr="00386A46">
              <w:rPr>
                <w:rStyle w:val="Hyperlink"/>
                <w:rFonts w:ascii="Arial" w:hAnsi="Arial" w:cs="Arial"/>
                <w:noProof/>
              </w:rPr>
              <w:t>Uvod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_Toc91766450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2</w:t>
            </w:r>
            <w:r w:rsidR="00386A46" w:rsidRPr="00386A46">
              <w:rPr>
                <w:rFonts w:ascii="Arial" w:hAnsi="Arial" w:cs="Arial"/>
                <w:noProof/>
                <w:webHidden/>
              </w:rPr>
              <w:fldChar w:fldCharType="end"/>
            </w:r>
          </w:hyperlink>
        </w:p>
        <w:p w14:paraId="02060C09" w14:textId="7FEEA50A" w:rsidR="00386A46" w:rsidRPr="00386A46" w:rsidRDefault="002A071A">
          <w:pPr>
            <w:pStyle w:val="TOC1"/>
            <w:rPr>
              <w:rFonts w:ascii="Arial" w:eastAsiaTheme="minorEastAsia" w:hAnsi="Arial" w:cs="Arial"/>
              <w:noProof/>
              <w:lang w:val="en-US"/>
            </w:rPr>
          </w:pPr>
          <w:hyperlink w:anchor="_Toc91766451" w:history="1">
            <w:r w:rsidR="00386A46" w:rsidRPr="00386A46">
              <w:rPr>
                <w:rStyle w:val="Hyperlink"/>
                <w:rFonts w:ascii="Arial" w:eastAsia="Calibri" w:hAnsi="Arial" w:cs="Arial"/>
                <w:noProof/>
              </w:rPr>
              <w:t>1)</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Opis nadležnosti suda, s vizijom i izjavom o misiji. Mandat, misija i vizija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_Toc91766451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3</w:t>
            </w:r>
            <w:r w:rsidR="00386A46" w:rsidRPr="00386A46">
              <w:rPr>
                <w:rFonts w:ascii="Arial" w:hAnsi="Arial" w:cs="Arial"/>
                <w:noProof/>
                <w:webHidden/>
              </w:rPr>
              <w:fldChar w:fldCharType="end"/>
            </w:r>
          </w:hyperlink>
        </w:p>
        <w:p w14:paraId="3D085903" w14:textId="5522208D" w:rsidR="00386A46" w:rsidRPr="00386A46" w:rsidRDefault="002A071A">
          <w:pPr>
            <w:pStyle w:val="TOC1"/>
            <w:rPr>
              <w:rFonts w:ascii="Arial" w:eastAsiaTheme="minorEastAsia" w:hAnsi="Arial" w:cs="Arial"/>
              <w:noProof/>
              <w:lang w:val="en-US"/>
            </w:rPr>
          </w:pPr>
          <w:hyperlink w:anchor="_Toc91766452" w:history="1">
            <w:r w:rsidR="00386A46" w:rsidRPr="00386A46">
              <w:rPr>
                <w:rStyle w:val="Hyperlink"/>
                <w:rFonts w:ascii="Arial" w:hAnsi="Arial" w:cs="Arial"/>
                <w:noProof/>
              </w:rPr>
              <w:t>2)</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analize strateškog okvira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_Toc91766452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4</w:t>
            </w:r>
            <w:r w:rsidR="00386A46" w:rsidRPr="00386A46">
              <w:rPr>
                <w:rFonts w:ascii="Arial" w:hAnsi="Arial" w:cs="Arial"/>
                <w:noProof/>
                <w:webHidden/>
              </w:rPr>
              <w:fldChar w:fldCharType="end"/>
            </w:r>
          </w:hyperlink>
        </w:p>
        <w:p w14:paraId="044B9439" w14:textId="6E4D8CD4" w:rsidR="00386A46" w:rsidRPr="00386A46" w:rsidRDefault="002A071A">
          <w:pPr>
            <w:pStyle w:val="TOC1"/>
            <w:rPr>
              <w:rFonts w:ascii="Arial" w:eastAsiaTheme="minorEastAsia" w:hAnsi="Arial" w:cs="Arial"/>
              <w:noProof/>
              <w:lang w:val="en-US"/>
            </w:rPr>
          </w:pPr>
          <w:hyperlink w:anchor="_Toc91766453" w:history="1">
            <w:r w:rsidR="00386A46" w:rsidRPr="00386A46">
              <w:rPr>
                <w:rStyle w:val="Hyperlink"/>
                <w:rFonts w:ascii="Arial" w:hAnsi="Arial" w:cs="Arial"/>
                <w:noProof/>
              </w:rPr>
              <w:t>3)</w:t>
            </w:r>
            <w:r w:rsidR="00386A46" w:rsidRPr="00386A46">
              <w:rPr>
                <w:rFonts w:ascii="Arial" w:eastAsiaTheme="minorEastAsia" w:hAnsi="Arial" w:cs="Arial"/>
                <w:noProof/>
                <w:lang w:val="en-US"/>
              </w:rPr>
              <w:tab/>
            </w:r>
            <w:r w:rsidR="00386A46" w:rsidRPr="00386A46">
              <w:rPr>
                <w:rStyle w:val="Hyperlink"/>
                <w:rFonts w:ascii="Arial" w:hAnsi="Arial" w:cs="Arial"/>
                <w:noProof/>
              </w:rPr>
              <w:t>Pregled strateških / trogodišnjih</w:t>
            </w:r>
            <w:r w:rsidR="00386A46" w:rsidRPr="00386A46">
              <w:rPr>
                <w:rStyle w:val="Hyperlink"/>
                <w:rFonts w:ascii="Arial" w:eastAsia="Calibri" w:hAnsi="Arial" w:cs="Arial"/>
                <w:noProof/>
              </w:rPr>
              <w:t xml:space="preserve"> ciljeva za period strateškog planiranja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_Toc91766453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5</w:t>
            </w:r>
            <w:r w:rsidR="00386A46" w:rsidRPr="00386A46">
              <w:rPr>
                <w:rFonts w:ascii="Arial" w:hAnsi="Arial" w:cs="Arial"/>
                <w:noProof/>
                <w:webHidden/>
              </w:rPr>
              <w:fldChar w:fldCharType="end"/>
            </w:r>
          </w:hyperlink>
        </w:p>
        <w:p w14:paraId="628207CD" w14:textId="6E8AF673" w:rsidR="00386A46" w:rsidRPr="00386A46" w:rsidRDefault="002A071A">
          <w:pPr>
            <w:pStyle w:val="TOC1"/>
            <w:rPr>
              <w:rFonts w:ascii="Arial" w:eastAsiaTheme="minorEastAsia" w:hAnsi="Arial" w:cs="Arial"/>
              <w:noProof/>
              <w:lang w:val="en-US"/>
            </w:rPr>
          </w:pPr>
          <w:hyperlink w:anchor="_Toc91766454"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Sažetak prioriteta za plansku godinu, kao i procjene mogućih problema i rizika u realizaciji</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_Toc91766454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6</w:t>
            </w:r>
            <w:r w:rsidR="00386A46" w:rsidRPr="00386A46">
              <w:rPr>
                <w:rFonts w:ascii="Arial" w:hAnsi="Arial" w:cs="Arial"/>
                <w:noProof/>
                <w:webHidden/>
              </w:rPr>
              <w:fldChar w:fldCharType="end"/>
            </w:r>
          </w:hyperlink>
        </w:p>
        <w:p w14:paraId="31722D0C" w14:textId="5E726650" w:rsidR="00386A46" w:rsidRPr="00386A46" w:rsidRDefault="002A071A">
          <w:pPr>
            <w:pStyle w:val="TOC1"/>
            <w:rPr>
              <w:rFonts w:ascii="Arial" w:eastAsiaTheme="minorEastAsia" w:hAnsi="Arial" w:cs="Arial"/>
              <w:noProof/>
              <w:lang w:val="en-US"/>
            </w:rPr>
          </w:pPr>
          <w:hyperlink w:anchor="_Toc91766455" w:history="1">
            <w:r w:rsidR="00386A46" w:rsidRPr="00386A46">
              <w:rPr>
                <w:rStyle w:val="Hyperlink"/>
                <w:rFonts w:ascii="Arial" w:hAnsi="Arial" w:cs="Arial"/>
                <w:noProof/>
              </w:rPr>
              <w:t>4)</w:t>
            </w:r>
            <w:r w:rsidR="00386A46" w:rsidRPr="00386A46">
              <w:rPr>
                <w:rFonts w:ascii="Arial" w:eastAsiaTheme="minorEastAsia" w:hAnsi="Arial" w:cs="Arial"/>
                <w:noProof/>
                <w:lang w:val="en-US"/>
              </w:rPr>
              <w:tab/>
            </w:r>
            <w:r w:rsidR="00386A46" w:rsidRPr="00386A46">
              <w:rPr>
                <w:rStyle w:val="Hyperlink"/>
                <w:rFonts w:ascii="Arial" w:eastAsia="Calibri" w:hAnsi="Arial" w:cs="Arial"/>
                <w:noProof/>
              </w:rPr>
              <w:t>Analiza unutarnjeg i vanjskog okruženja u kojem radi sud</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_Toc91766455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8</w:t>
            </w:r>
            <w:r w:rsidR="00386A46" w:rsidRPr="00386A46">
              <w:rPr>
                <w:rFonts w:ascii="Arial" w:hAnsi="Arial" w:cs="Arial"/>
                <w:noProof/>
                <w:webHidden/>
              </w:rPr>
              <w:fldChar w:fldCharType="end"/>
            </w:r>
          </w:hyperlink>
        </w:p>
        <w:p w14:paraId="0436FC94" w14:textId="5A4461A6" w:rsidR="00386A46" w:rsidRPr="00386A46" w:rsidRDefault="002A071A">
          <w:pPr>
            <w:pStyle w:val="TOC1"/>
            <w:rPr>
              <w:rFonts w:ascii="Arial" w:eastAsiaTheme="minorEastAsia" w:hAnsi="Arial" w:cs="Arial"/>
              <w:noProof/>
              <w:lang w:val="en-US"/>
            </w:rPr>
          </w:pPr>
          <w:hyperlink w:anchor="_Toc91766456" w:history="1">
            <w:r w:rsidR="00386A46" w:rsidRPr="00386A46">
              <w:rPr>
                <w:rStyle w:val="Hyperlink"/>
                <w:rFonts w:ascii="Arial" w:hAnsi="Arial" w:cs="Arial"/>
                <w:noProof/>
              </w:rPr>
              <w:t>B. Pregled ciljeva i godišnjih aktivnosti po strateškim i trogodišnjim ciljevima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_Toc91766456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9</w:t>
            </w:r>
            <w:r w:rsidR="00386A46" w:rsidRPr="00386A46">
              <w:rPr>
                <w:rFonts w:ascii="Arial" w:hAnsi="Arial" w:cs="Arial"/>
                <w:noProof/>
                <w:webHidden/>
              </w:rPr>
              <w:fldChar w:fldCharType="end"/>
            </w:r>
          </w:hyperlink>
        </w:p>
        <w:p w14:paraId="4C847DBA" w14:textId="4DDADF27" w:rsidR="00386A46" w:rsidRPr="00386A46" w:rsidRDefault="002A071A">
          <w:pPr>
            <w:pStyle w:val="TOC1"/>
            <w:rPr>
              <w:rFonts w:ascii="Arial" w:eastAsiaTheme="minorEastAsia" w:hAnsi="Arial" w:cs="Arial"/>
              <w:noProof/>
              <w:lang w:val="en-US"/>
            </w:rPr>
          </w:pPr>
          <w:hyperlink w:anchor="_Toc91766457" w:history="1">
            <w:r w:rsidR="00386A46" w:rsidRPr="00386A46">
              <w:rPr>
                <w:rStyle w:val="Hyperlink"/>
                <w:rFonts w:ascii="Arial" w:hAnsi="Arial" w:cs="Arial"/>
                <w:noProof/>
              </w:rPr>
              <w:t>C.</w:t>
            </w:r>
            <w:r w:rsidR="00386A46" w:rsidRPr="00386A46">
              <w:rPr>
                <w:rFonts w:ascii="Arial" w:eastAsiaTheme="minorEastAsia" w:hAnsi="Arial" w:cs="Arial"/>
                <w:noProof/>
                <w:lang w:val="en-US"/>
              </w:rPr>
              <w:tab/>
            </w:r>
            <w:r w:rsidR="00386A46" w:rsidRPr="00386A46">
              <w:rPr>
                <w:rStyle w:val="Hyperlink"/>
                <w:rFonts w:ascii="Arial" w:hAnsi="Arial" w:cs="Arial"/>
                <w:noProof/>
              </w:rPr>
              <w:t>Godišnji plan rješavanja sudskih predmeta</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_Toc91766457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noProof/>
                <w:webHidden/>
              </w:rPr>
              <w:t>13</w:t>
            </w:r>
            <w:r w:rsidR="00386A46" w:rsidRPr="00386A46">
              <w:rPr>
                <w:rFonts w:ascii="Arial" w:hAnsi="Arial" w:cs="Arial"/>
                <w:noProof/>
                <w:webHidden/>
              </w:rPr>
              <w:fldChar w:fldCharType="end"/>
            </w:r>
          </w:hyperlink>
        </w:p>
        <w:p w14:paraId="11D818BF" w14:textId="77B85F33" w:rsidR="00386A46" w:rsidRPr="00386A46" w:rsidRDefault="002A071A">
          <w:pPr>
            <w:pStyle w:val="TOC1"/>
            <w:rPr>
              <w:rFonts w:ascii="Arial" w:eastAsiaTheme="minorEastAsia" w:hAnsi="Arial" w:cs="Arial"/>
              <w:noProof/>
              <w:lang w:val="en-US"/>
            </w:rPr>
          </w:pPr>
          <w:hyperlink w:anchor="_Toc91766458" w:history="1">
            <w:r w:rsidR="00386A46" w:rsidRPr="00386A46">
              <w:rPr>
                <w:rStyle w:val="Hyperlink"/>
                <w:rFonts w:ascii="Arial" w:hAnsi="Arial" w:cs="Arial"/>
                <w:noProof/>
              </w:rPr>
              <w:t>D. Ostale informacije</w:t>
            </w:r>
            <w:r w:rsidR="00386A46" w:rsidRPr="00386A46">
              <w:rPr>
                <w:rFonts w:ascii="Arial" w:hAnsi="Arial" w:cs="Arial"/>
                <w:noProof/>
                <w:webHidden/>
              </w:rPr>
              <w:tab/>
            </w:r>
            <w:r w:rsidR="00386A46" w:rsidRPr="00386A46">
              <w:rPr>
                <w:rFonts w:ascii="Arial" w:hAnsi="Arial" w:cs="Arial"/>
                <w:noProof/>
                <w:webHidden/>
              </w:rPr>
              <w:fldChar w:fldCharType="begin"/>
            </w:r>
            <w:r w:rsidR="00386A46" w:rsidRPr="00386A46">
              <w:rPr>
                <w:rFonts w:ascii="Arial" w:hAnsi="Arial" w:cs="Arial"/>
                <w:noProof/>
                <w:webHidden/>
              </w:rPr>
              <w:instrText xml:space="preserve"> PAGEREF _Toc91766458 \h </w:instrText>
            </w:r>
            <w:r w:rsidR="00386A46" w:rsidRPr="00386A46">
              <w:rPr>
                <w:rFonts w:ascii="Arial" w:hAnsi="Arial" w:cs="Arial"/>
                <w:noProof/>
                <w:webHidden/>
              </w:rPr>
            </w:r>
            <w:r w:rsidR="00386A46" w:rsidRPr="00386A46">
              <w:rPr>
                <w:rFonts w:ascii="Arial" w:hAnsi="Arial" w:cs="Arial"/>
                <w:noProof/>
                <w:webHidden/>
              </w:rPr>
              <w:fldChar w:fldCharType="separate"/>
            </w:r>
            <w:r w:rsidR="00932626">
              <w:rPr>
                <w:rFonts w:ascii="Arial" w:hAnsi="Arial" w:cs="Arial"/>
                <w:b/>
                <w:bCs/>
                <w:noProof/>
                <w:webHidden/>
                <w:lang w:val="en-US"/>
              </w:rPr>
              <w:t>Error! Bookmark not defined.</w:t>
            </w:r>
            <w:r w:rsidR="00386A46" w:rsidRPr="00386A46">
              <w:rPr>
                <w:rFonts w:ascii="Arial" w:hAnsi="Arial" w:cs="Arial"/>
                <w:noProof/>
                <w:webHidden/>
              </w:rPr>
              <w:fldChar w:fldCharType="end"/>
            </w:r>
          </w:hyperlink>
        </w:p>
        <w:p w14:paraId="181B8AC5" w14:textId="494A9581" w:rsidR="00850FF6" w:rsidRPr="000D7707" w:rsidRDefault="00850FF6" w:rsidP="004B6F87">
          <w:pPr>
            <w:ind w:left="0"/>
            <w:rPr>
              <w:rFonts w:ascii="Arial" w:hAnsi="Arial" w:cs="Arial"/>
              <w:w w:val="95"/>
              <w:sz w:val="24"/>
              <w:szCs w:val="24"/>
              <w:lang w:val="hr-HR"/>
            </w:rPr>
          </w:pPr>
          <w:r w:rsidRPr="00386A46">
            <w:rPr>
              <w:rFonts w:ascii="Arial" w:hAnsi="Arial" w:cs="Arial"/>
              <w:b/>
              <w:bCs/>
              <w:noProof/>
              <w:w w:val="95"/>
              <w:lang w:val="hr-HR"/>
            </w:rPr>
            <w:fldChar w:fldCharType="end"/>
          </w:r>
        </w:p>
      </w:sdtContent>
    </w:sdt>
    <w:p w14:paraId="73A76AA0" w14:textId="77777777" w:rsidR="00850FF6" w:rsidRPr="003E7538" w:rsidRDefault="00850FF6" w:rsidP="009701D8">
      <w:pPr>
        <w:spacing w:before="40" w:line="276" w:lineRule="auto"/>
        <w:ind w:left="0"/>
        <w:jc w:val="both"/>
        <w:rPr>
          <w:rFonts w:ascii="Arial" w:hAnsi="Arial" w:cs="Arial"/>
          <w:w w:val="95"/>
          <w:sz w:val="24"/>
          <w:szCs w:val="24"/>
          <w:lang w:val="hr-HR"/>
        </w:rPr>
      </w:pPr>
    </w:p>
    <w:p w14:paraId="78B26BC4" w14:textId="77777777" w:rsidR="009D17E7" w:rsidRPr="009336F9" w:rsidRDefault="009D17E7" w:rsidP="004B6F87">
      <w:pPr>
        <w:ind w:left="0"/>
        <w:rPr>
          <w:rFonts w:ascii="Arial" w:eastAsia="Times New Roman" w:hAnsi="Arial" w:cs="Arial"/>
          <w:w w:val="95"/>
          <w:sz w:val="24"/>
          <w:szCs w:val="24"/>
          <w:lang w:val="hr-HR"/>
        </w:rPr>
      </w:pPr>
      <w:bookmarkStart w:id="3" w:name="_Toc29479784"/>
      <w:bookmarkStart w:id="4" w:name="_Toc39666946"/>
      <w:r w:rsidRPr="009336F9">
        <w:rPr>
          <w:rFonts w:ascii="Arial" w:eastAsia="Times New Roman" w:hAnsi="Arial" w:cs="Arial"/>
          <w:w w:val="95"/>
          <w:sz w:val="24"/>
          <w:szCs w:val="24"/>
          <w:lang w:val="hr-HR"/>
        </w:rPr>
        <w:br w:type="page"/>
      </w:r>
    </w:p>
    <w:p w14:paraId="6FDD30EA" w14:textId="57E20652" w:rsidR="00850FF6" w:rsidRPr="009336F9" w:rsidRDefault="009336F9" w:rsidP="00A222AE">
      <w:pPr>
        <w:pStyle w:val="Heading1"/>
      </w:pPr>
      <w:bookmarkStart w:id="5" w:name="_Toc91766450"/>
      <w:r w:rsidRPr="009336F9">
        <w:lastRenderedPageBreak/>
        <w:t xml:space="preserve">A. </w:t>
      </w:r>
      <w:r w:rsidRPr="009336F9">
        <w:tab/>
      </w:r>
      <w:r w:rsidR="00850FF6" w:rsidRPr="009336F9">
        <w:t>Uvod</w:t>
      </w:r>
      <w:bookmarkEnd w:id="3"/>
      <w:bookmarkEnd w:id="4"/>
      <w:bookmarkEnd w:id="5"/>
    </w:p>
    <w:p w14:paraId="05C5342F" w14:textId="77777777" w:rsidR="007341F6" w:rsidRPr="00C67C6E" w:rsidRDefault="007341F6" w:rsidP="007341F6">
      <w:pPr>
        <w:keepNext/>
        <w:keepLines/>
        <w:spacing w:before="40"/>
        <w:jc w:val="both"/>
        <w:outlineLvl w:val="2"/>
        <w:rPr>
          <w:rFonts w:ascii="Times New Roman" w:eastAsia="Times New Roman" w:hAnsi="Times New Roman" w:cs="Times New Roman"/>
          <w:noProof/>
          <w:w w:val="95"/>
          <w:sz w:val="24"/>
          <w:szCs w:val="24"/>
          <w:lang w:val="sr-Latn-CS"/>
        </w:rPr>
      </w:pPr>
      <w:r w:rsidRPr="00C67C6E">
        <w:rPr>
          <w:rFonts w:ascii="Times New Roman" w:eastAsia="Times New Roman" w:hAnsi="Times New Roman" w:cs="Times New Roman"/>
          <w:noProof/>
          <w:w w:val="95"/>
          <w:sz w:val="24"/>
          <w:szCs w:val="24"/>
          <w:lang w:val="sr-Latn-CS"/>
        </w:rPr>
        <w:t xml:space="preserve">Uputstvom  za strateško planiranje i izvještavanje u sudovima u Bosni i Hercegovini, koje je stupilo na snagu 01.07.2020. godine, utvrđena je obaveza izrade godišnjeg programa rada sudova, koji će sadržavati strateške ciljeve ili mjerljive pokazatelje za praćenje srednjoročne ili dugoročne realizacije programa rada, s ciljem razvijanja kvalitetnije strateške osnove za srednjoročno planiranje i uvezivanje sa budžetom. Strateško planiranje je  proces usmjeren ka donošenju najvažnijih odluka i utvrđivanju najvažnih aktivnosti koji oblikuju jedan sud  i ukazuju šta taj sud predstavlja, šta želi postići, čime se bavi i kako planira postići zacrtane ciljeve. Strateško planiranje pomaže sudu da planira svoje buduće aktivnosti, utvrdi prioritete, efikasno raspodjeljuje ljudske i materijalne  resurse, te da prati napredak u odnosu na utvrđene strateške ciljeve. </w:t>
      </w:r>
    </w:p>
    <w:p w14:paraId="269A19A8" w14:textId="7D14D7F0" w:rsidR="007341F6" w:rsidRPr="00C67C6E" w:rsidRDefault="007341F6" w:rsidP="007341F6">
      <w:pPr>
        <w:keepNext/>
        <w:keepLines/>
        <w:spacing w:before="40"/>
        <w:jc w:val="both"/>
        <w:outlineLvl w:val="2"/>
        <w:rPr>
          <w:rFonts w:ascii="Times New Roman" w:eastAsia="Times New Roman" w:hAnsi="Times New Roman" w:cs="Times New Roman"/>
          <w:noProof/>
          <w:w w:val="95"/>
          <w:sz w:val="24"/>
          <w:szCs w:val="24"/>
          <w:lang w:val="sr-Latn-CS"/>
        </w:rPr>
      </w:pPr>
      <w:r w:rsidRPr="00C67C6E">
        <w:rPr>
          <w:rFonts w:ascii="Times New Roman" w:eastAsia="Times New Roman" w:hAnsi="Times New Roman" w:cs="Times New Roman"/>
          <w:noProof/>
          <w:w w:val="95"/>
          <w:sz w:val="24"/>
          <w:szCs w:val="24"/>
          <w:lang w:val="sr-Latn-CS"/>
        </w:rPr>
        <w:t>Godišnji program rada Općinskog suda u Gradačcu sa definisanim strateškim ciljevima i ima za cilj da ovaj sud provodi svoje nadležnosti koje su definisane zakonima i drugim</w:t>
      </w:r>
      <w:r w:rsidR="00E963EA">
        <w:rPr>
          <w:rFonts w:ascii="Times New Roman" w:eastAsia="Times New Roman" w:hAnsi="Times New Roman" w:cs="Times New Roman"/>
          <w:noProof/>
          <w:w w:val="95"/>
          <w:sz w:val="24"/>
          <w:szCs w:val="24"/>
          <w:lang w:val="sr-Latn-CS"/>
        </w:rPr>
        <w:t xml:space="preserve"> propisima</w:t>
      </w:r>
      <w:r w:rsidRPr="00C67C6E">
        <w:rPr>
          <w:rFonts w:ascii="Times New Roman" w:eastAsia="Times New Roman" w:hAnsi="Times New Roman" w:cs="Times New Roman"/>
          <w:noProof/>
          <w:w w:val="95"/>
          <w:sz w:val="24"/>
          <w:szCs w:val="24"/>
          <w:lang w:val="sr-Latn-CS"/>
        </w:rPr>
        <w:t>.</w:t>
      </w:r>
    </w:p>
    <w:p w14:paraId="525E84D8" w14:textId="71422A70" w:rsidR="007341F6" w:rsidRPr="00C67C6E" w:rsidRDefault="007341F6" w:rsidP="007341F6">
      <w:pPr>
        <w:keepNext/>
        <w:keepLines/>
        <w:spacing w:before="40"/>
        <w:jc w:val="both"/>
        <w:outlineLvl w:val="2"/>
        <w:rPr>
          <w:rFonts w:ascii="Times New Roman" w:eastAsia="Times New Roman" w:hAnsi="Times New Roman" w:cs="Times New Roman"/>
          <w:noProof/>
          <w:w w:val="95"/>
          <w:sz w:val="24"/>
          <w:szCs w:val="24"/>
          <w:lang w:val="sr-Latn-CS"/>
        </w:rPr>
      </w:pPr>
      <w:r w:rsidRPr="00C67C6E">
        <w:rPr>
          <w:rFonts w:ascii="Times New Roman" w:eastAsia="Times New Roman" w:hAnsi="Times New Roman" w:cs="Times New Roman"/>
          <w:noProof/>
          <w:w w:val="95"/>
          <w:sz w:val="24"/>
          <w:szCs w:val="24"/>
          <w:lang w:val="sr-Latn-CS"/>
        </w:rPr>
        <w:t>U narednom trogodišnjem periodu nastavit će se provedba aktivnosti u cilju realizacije definisanih strateških ciljeva suda, što uključuje kontinuirano praćenje realizacije Plana rješavanja predmeta od strane predsjednika suda i predsjednika sudskih odjeljenja, u cilju postizanja što boljeg procenta realizacije plana. Osnovna aktivnost biće usmjerena na rješavanje svih predmeta iz Plana rješavanja predmeta i to po redoslijedu prema starosti inicijalnog akta, kao i predmeta koji imaju prioritet u postupanju u odnosu na predmete iz plana. Jedan od ciljeva rada bit će i kontinuirano praćenje ostvarenog kvaliteta sudskih odluka, u cilju podizanja nivoa kvaliteta sudskih odluka, uz kontinuirano praćenje ostvarenog kvaliteta od strane predsjednika suda i predsjednika sudskih odjeljenja, uz redovno održavanje sjednica odjeljenja, u cilju usklađivanja sudske prakse u donošenju odluka, koja je od interesa za pravilnu i jedinstvenu primjenu zakona, te poboljšanje transparentnosti suda u pogledu otvorenosti suda prema javnosti, što podrazumjeva redovno objavljivanje vijesti o radu suda na web stranici a sve u cilju postizanja povjeranja javnosti u rad suda.</w:t>
      </w:r>
    </w:p>
    <w:p w14:paraId="0F1B3E4C" w14:textId="5C28EF72" w:rsidR="007341F6" w:rsidRPr="00C67C6E" w:rsidRDefault="007341F6" w:rsidP="007341F6">
      <w:pPr>
        <w:keepNext/>
        <w:keepLines/>
        <w:spacing w:before="40"/>
        <w:jc w:val="both"/>
        <w:outlineLvl w:val="2"/>
        <w:rPr>
          <w:rFonts w:ascii="Times New Roman" w:eastAsia="Times New Roman" w:hAnsi="Times New Roman" w:cs="Times New Roman"/>
          <w:noProof/>
          <w:w w:val="95"/>
          <w:sz w:val="24"/>
          <w:szCs w:val="24"/>
          <w:lang w:val="sr-Latn-CS"/>
        </w:rPr>
      </w:pPr>
      <w:r w:rsidRPr="00C67C6E">
        <w:rPr>
          <w:rFonts w:ascii="Times New Roman" w:eastAsia="Times New Roman" w:hAnsi="Times New Roman" w:cs="Times New Roman"/>
          <w:noProof/>
          <w:w w:val="95"/>
          <w:sz w:val="24"/>
          <w:szCs w:val="24"/>
          <w:lang w:val="sr-Latn-CS"/>
        </w:rPr>
        <w:t>Osnovni izazovi sa kojima se sud može suočiti u navedenom periodu planiranja u odnosu na utvrđene strateške ciljeve, odnose se na odsustva nosilaca pravosudnih funkcija i ostalih zaposlenih u slučaju njihovog opravdanog odsustva sa posla zbog bolesti, odnosno porodiljskog odsustva ili izbora nosilaca pravosudnih funkcija na druge pozicije u pravosudju BiH, kao i neblagovremenim doznačavanjem odobrenih budžetskih sredstava za materijalne troškove. Da bi se mogli izvršiti planirani poslovi i zadaci, osnovna predpostavka je da u toku godine, u skladu sa Pravilnikom o unutrašnjoj organizaciji i sistematizaciji radnih mjesta u Općinskom sudu u Gradačcu, bude angažovano 9 sudija, uključujući i predsjednicu suda i dva stručna saradnika.</w:t>
      </w:r>
    </w:p>
    <w:p w14:paraId="55D27CED" w14:textId="77777777" w:rsidR="007C054A" w:rsidRPr="007C054A" w:rsidRDefault="007C054A" w:rsidP="007C054A">
      <w:pPr>
        <w:pStyle w:val="NoSpacing"/>
        <w:spacing w:before="40" w:line="276" w:lineRule="auto"/>
        <w:ind w:left="0"/>
        <w:jc w:val="both"/>
        <w:rPr>
          <w:rFonts w:ascii="Arial" w:hAnsi="Arial" w:cs="Arial"/>
          <w:w w:val="95"/>
          <w:sz w:val="24"/>
          <w:szCs w:val="24"/>
          <w:lang w:val="hr-HR"/>
        </w:rPr>
      </w:pPr>
    </w:p>
    <w:p w14:paraId="0E5104F0" w14:textId="77777777" w:rsidR="00C80EA6" w:rsidRDefault="00C80EA6">
      <w:pPr>
        <w:rPr>
          <w:rFonts w:ascii="Arial" w:eastAsia="Calibri" w:hAnsi="Arial" w:cs="Arial"/>
          <w:b/>
          <w:bCs/>
          <w:color w:val="2E74B5" w:themeColor="accent1" w:themeShade="BF"/>
          <w:w w:val="95"/>
          <w:sz w:val="28"/>
          <w:szCs w:val="28"/>
          <w:lang w:val="hr-HR"/>
        </w:rPr>
      </w:pPr>
      <w:r>
        <w:rPr>
          <w:rFonts w:eastAsia="Calibri"/>
        </w:rPr>
        <w:br w:type="page"/>
      </w:r>
    </w:p>
    <w:p w14:paraId="63A483BF" w14:textId="3358FFBA" w:rsidR="00850FF6" w:rsidRDefault="009336F9" w:rsidP="00A222AE">
      <w:pPr>
        <w:pStyle w:val="Heading1"/>
        <w:rPr>
          <w:rFonts w:eastAsia="Calibri"/>
        </w:rPr>
      </w:pPr>
      <w:bookmarkStart w:id="6" w:name="_Toc91766451"/>
      <w:r>
        <w:rPr>
          <w:rFonts w:eastAsia="Calibri"/>
        </w:rPr>
        <w:lastRenderedPageBreak/>
        <w:t>1)</w:t>
      </w:r>
      <w:r>
        <w:rPr>
          <w:rFonts w:eastAsia="Calibri"/>
        </w:rPr>
        <w:tab/>
      </w:r>
      <w:r w:rsidR="00850FF6" w:rsidRPr="00A90E77">
        <w:rPr>
          <w:rFonts w:eastAsia="Calibri"/>
        </w:rPr>
        <w:t>Opis</w:t>
      </w:r>
      <w:r w:rsidR="00850FF6" w:rsidRPr="009336F9">
        <w:rPr>
          <w:rFonts w:eastAsia="Calibri"/>
        </w:rPr>
        <w:t xml:space="preserve"> nadležnosti suda, s vizijom i izjavom o misiji. Mandat, misija i vizija</w:t>
      </w:r>
      <w:bookmarkEnd w:id="6"/>
    </w:p>
    <w:p w14:paraId="6A1EB280" w14:textId="77777777" w:rsidR="00C67C6E" w:rsidRDefault="00C67C6E" w:rsidP="003F3808">
      <w:pPr>
        <w:spacing w:before="40" w:line="276" w:lineRule="auto"/>
        <w:ind w:left="0"/>
        <w:jc w:val="both"/>
        <w:rPr>
          <w:rFonts w:ascii="Arial" w:hAnsi="Arial" w:cs="Arial"/>
          <w:b/>
          <w:bCs/>
          <w:color w:val="0070C0"/>
          <w:w w:val="95"/>
          <w:sz w:val="24"/>
          <w:szCs w:val="24"/>
          <w:u w:val="single"/>
          <w:lang w:val="hr-HR"/>
        </w:rPr>
      </w:pPr>
    </w:p>
    <w:p w14:paraId="59649B15" w14:textId="61E35AC9" w:rsidR="003F3808" w:rsidRDefault="003F3808" w:rsidP="003F3808">
      <w:pPr>
        <w:spacing w:before="40" w:line="276" w:lineRule="auto"/>
        <w:ind w:left="0"/>
        <w:jc w:val="both"/>
        <w:rPr>
          <w:rFonts w:ascii="Times New Roman" w:hAnsi="Times New Roman" w:cs="Times New Roman"/>
          <w:sz w:val="24"/>
          <w:szCs w:val="24"/>
        </w:rPr>
      </w:pPr>
      <w:r w:rsidRPr="00F17AF0">
        <w:rPr>
          <w:rFonts w:ascii="Arial" w:hAnsi="Arial" w:cs="Arial"/>
          <w:b/>
          <w:bCs/>
          <w:color w:val="0070C0"/>
          <w:w w:val="95"/>
          <w:sz w:val="24"/>
          <w:szCs w:val="24"/>
          <w:u w:val="single"/>
          <w:lang w:val="hr-HR"/>
        </w:rPr>
        <w:t>MANDAT:</w:t>
      </w:r>
      <w:r>
        <w:rPr>
          <w:rFonts w:ascii="Arial" w:hAnsi="Arial" w:cs="Arial"/>
          <w:b/>
          <w:bCs/>
          <w:color w:val="0070C0"/>
          <w:w w:val="95"/>
          <w:sz w:val="24"/>
          <w:szCs w:val="24"/>
          <w:u w:val="single"/>
          <w:lang w:val="hr-HR"/>
        </w:rPr>
        <w:t xml:space="preserve"> </w:t>
      </w:r>
      <w:r w:rsidR="007341F6" w:rsidRPr="003F3808">
        <w:rPr>
          <w:rFonts w:ascii="Times New Roman" w:hAnsi="Times New Roman" w:cs="Times New Roman"/>
          <w:sz w:val="24"/>
          <w:szCs w:val="24"/>
        </w:rPr>
        <w:t xml:space="preserve">Općinski sud u </w:t>
      </w:r>
      <w:r>
        <w:rPr>
          <w:rFonts w:ascii="Times New Roman" w:hAnsi="Times New Roman" w:cs="Times New Roman"/>
          <w:sz w:val="24"/>
          <w:szCs w:val="24"/>
        </w:rPr>
        <w:t xml:space="preserve">Gradačcu </w:t>
      </w:r>
      <w:r w:rsidR="007341F6" w:rsidRPr="003F3808">
        <w:rPr>
          <w:rFonts w:ascii="Times New Roman" w:hAnsi="Times New Roman" w:cs="Times New Roman"/>
          <w:sz w:val="24"/>
          <w:szCs w:val="24"/>
        </w:rPr>
        <w:t xml:space="preserve">poslove iz svoje nadležnosti obavlja za područje Grada </w:t>
      </w:r>
      <w:r>
        <w:rPr>
          <w:rFonts w:ascii="Times New Roman" w:hAnsi="Times New Roman" w:cs="Times New Roman"/>
          <w:sz w:val="24"/>
          <w:szCs w:val="24"/>
        </w:rPr>
        <w:t>Gradačac, s</w:t>
      </w:r>
      <w:r w:rsidR="007341F6" w:rsidRPr="003F3808">
        <w:rPr>
          <w:rFonts w:ascii="Times New Roman" w:hAnsi="Times New Roman" w:cs="Times New Roman"/>
          <w:sz w:val="24"/>
          <w:szCs w:val="24"/>
        </w:rPr>
        <w:t xml:space="preserve">hodno članu 27. Zakona o sudovima u Federaciji Bosne i Hercegovine („Službene novine Federacije BiH, broj: 38/05, 22/06, 63/10, 72/10, 7/13 i 52/14“) ovaj sud stvarno je nadležan i to kako slijedi: </w:t>
      </w:r>
    </w:p>
    <w:p w14:paraId="7B0D3E2C" w14:textId="35B41A60"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U krivičnim predmetima:</w:t>
      </w:r>
    </w:p>
    <w:p w14:paraId="09A0889F"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u prvom stepenu za krivična djela za koja je zakonom propisana kao glavna kazna novčana kazna ili kazna zatvora do 10 godina, ako posebnim zakonom nije određena nadležnost drugog suda;</w:t>
      </w:r>
    </w:p>
    <w:p w14:paraId="39A5CD2A" w14:textId="0721B399"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u svim krivičnim postupcima protiv maloljetnika;</w:t>
      </w:r>
    </w:p>
    <w:p w14:paraId="021BE583"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postupa tokom istrage i nakon podizanja optužnice u skladu sa zakonom; </w:t>
      </w:r>
    </w:p>
    <w:p w14:paraId="2ECF33B3"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odlučuje o vanrednim pravnim lijekovima kada je to zakonom predviđeno; </w:t>
      </w:r>
    </w:p>
    <w:p w14:paraId="11BA6E9C"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odlučuje o brisanju osude i prestanka mjera sigurnosti i pravnih posljedica osude; </w:t>
      </w:r>
    </w:p>
    <w:p w14:paraId="03458AF3"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postupa po molbama za pomilovanje u skladu sa zakonom. </w:t>
      </w:r>
    </w:p>
    <w:p w14:paraId="127C14F0"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U građanskim predmetima: </w:t>
      </w:r>
    </w:p>
    <w:p w14:paraId="19FA02EE"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u svim građanskim sporovima u parničnom i u vanparničnom postupku. </w:t>
      </w:r>
    </w:p>
    <w:p w14:paraId="7442BF99"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U prekršajnim predmetima u prvom stepenu sudi:</w:t>
      </w:r>
    </w:p>
    <w:p w14:paraId="34C513A3"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 u svim prekršajnim predmetima i </w:t>
      </w:r>
    </w:p>
    <w:p w14:paraId="3D5D72FD"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odlučuje o zahtjevima za ponavljanje prekršajnog postupka. </w:t>
      </w:r>
    </w:p>
    <w:p w14:paraId="142AAAAB"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U drugim predmetima: </w:t>
      </w:r>
    </w:p>
    <w:p w14:paraId="42C8FDBA"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da vodi izvršni postupak, ako to zakonom drugačije nije određeno; </w:t>
      </w:r>
    </w:p>
    <w:p w14:paraId="46162622" w14:textId="77777777" w:rsidR="003F3808" w:rsidRDefault="007341F6" w:rsidP="004B6F87">
      <w:pPr>
        <w:pStyle w:val="ListParagraph"/>
        <w:shd w:val="clear" w:color="auto" w:fill="FFFFFF"/>
        <w:spacing w:line="276" w:lineRule="auto"/>
        <w:ind w:left="0"/>
        <w:jc w:val="both"/>
        <w:rPr>
          <w:rFonts w:ascii="Times New Roman" w:hAnsi="Times New Roman" w:cs="Times New Roman"/>
          <w:sz w:val="24"/>
          <w:szCs w:val="24"/>
        </w:rPr>
      </w:pPr>
      <w:r w:rsidRPr="003F3808">
        <w:rPr>
          <w:rFonts w:ascii="Times New Roman" w:hAnsi="Times New Roman" w:cs="Times New Roman"/>
          <w:sz w:val="24"/>
          <w:szCs w:val="24"/>
        </w:rPr>
        <w:t xml:space="preserve">- da obavlja zemljišnoknjižne poslove u skladu sa zakonom; </w:t>
      </w:r>
    </w:p>
    <w:p w14:paraId="395F1193" w14:textId="6171B679" w:rsidR="00850FF6" w:rsidRPr="003F3808" w:rsidRDefault="007341F6" w:rsidP="004B6F87">
      <w:pPr>
        <w:pStyle w:val="ListParagraph"/>
        <w:shd w:val="clear" w:color="auto" w:fill="FFFFFF"/>
        <w:spacing w:line="276" w:lineRule="auto"/>
        <w:ind w:left="0"/>
        <w:jc w:val="both"/>
        <w:rPr>
          <w:rFonts w:ascii="Times New Roman" w:eastAsia="Calibri" w:hAnsi="Times New Roman" w:cs="Times New Roman"/>
          <w:w w:val="95"/>
          <w:sz w:val="24"/>
          <w:szCs w:val="24"/>
          <w:lang w:val="hr-HR"/>
        </w:rPr>
      </w:pPr>
      <w:r w:rsidRPr="003F3808">
        <w:rPr>
          <w:rFonts w:ascii="Times New Roman" w:hAnsi="Times New Roman" w:cs="Times New Roman"/>
          <w:sz w:val="24"/>
          <w:szCs w:val="24"/>
        </w:rPr>
        <w:t>- da pruža pravnu pomoć sudovima u Bosni i Hercegovini i međunarodnu pravne pomoći, ako zakonom nije određeno da neke od tih poslova vrši kantonalni sud;</w:t>
      </w:r>
    </w:p>
    <w:p w14:paraId="37AF45A3" w14:textId="4D5C308B" w:rsidR="00F17AF0" w:rsidRDefault="00F17AF0" w:rsidP="007C054A">
      <w:pPr>
        <w:spacing w:before="40" w:line="276" w:lineRule="auto"/>
        <w:ind w:left="0"/>
        <w:jc w:val="both"/>
        <w:rPr>
          <w:rFonts w:ascii="Arial" w:hAnsi="Arial" w:cs="Arial"/>
          <w:w w:val="95"/>
          <w:sz w:val="24"/>
          <w:szCs w:val="24"/>
          <w:lang w:val="hr-HR"/>
        </w:rPr>
      </w:pPr>
    </w:p>
    <w:p w14:paraId="302A0818" w14:textId="6F077FFF" w:rsidR="008149B2" w:rsidRPr="00C67C6E" w:rsidRDefault="008149B2" w:rsidP="007C054A">
      <w:pPr>
        <w:spacing w:before="40" w:line="276" w:lineRule="auto"/>
        <w:ind w:left="0"/>
        <w:jc w:val="both"/>
        <w:rPr>
          <w:rFonts w:ascii="Times New Roman" w:hAnsi="Times New Roman" w:cs="Times New Roman"/>
          <w:b/>
          <w:bCs/>
          <w:color w:val="0070C0"/>
          <w:w w:val="95"/>
          <w:sz w:val="24"/>
          <w:szCs w:val="24"/>
          <w:u w:val="single"/>
          <w:lang w:val="hr-HR"/>
        </w:rPr>
      </w:pPr>
      <w:r w:rsidRPr="00F17AF0">
        <w:rPr>
          <w:rFonts w:ascii="Arial" w:hAnsi="Arial" w:cs="Arial"/>
          <w:b/>
          <w:bCs/>
          <w:color w:val="0070C0"/>
          <w:w w:val="95"/>
          <w:sz w:val="24"/>
          <w:szCs w:val="24"/>
          <w:u w:val="single"/>
          <w:lang w:val="hr-HR"/>
        </w:rPr>
        <w:t>VIZIJA:</w:t>
      </w:r>
      <w:r w:rsidR="003F3808" w:rsidRPr="003F3808">
        <w:t xml:space="preserve"> </w:t>
      </w:r>
      <w:r w:rsidR="003F3808" w:rsidRPr="00C67C6E">
        <w:rPr>
          <w:rFonts w:ascii="Times New Roman" w:hAnsi="Times New Roman" w:cs="Times New Roman"/>
          <w:sz w:val="24"/>
          <w:szCs w:val="24"/>
        </w:rPr>
        <w:t>Općinski sud u Gradačcu vrši nezavisnu i nepristrasnu sudsku vlast u okviru svojih nadležnosti, koji štiti prava građana, kroz zakonito postupanje i aktivnosti koje temelji na sljedećim principima: nezavisnost, nepristrasnost, integritet institucije, objektivnost, stručnost i transparentnost.</w:t>
      </w:r>
    </w:p>
    <w:p w14:paraId="2FC80A74" w14:textId="77777777" w:rsidR="00850FF6" w:rsidRPr="007C054A" w:rsidRDefault="00850FF6" w:rsidP="007C054A">
      <w:pPr>
        <w:spacing w:before="40" w:line="276" w:lineRule="auto"/>
        <w:ind w:left="0"/>
        <w:jc w:val="both"/>
        <w:rPr>
          <w:rFonts w:ascii="Arial" w:hAnsi="Arial" w:cs="Arial"/>
          <w:w w:val="95"/>
          <w:sz w:val="24"/>
          <w:szCs w:val="24"/>
          <w:lang w:val="hr-HR"/>
        </w:rPr>
      </w:pPr>
    </w:p>
    <w:p w14:paraId="2845CF25" w14:textId="32048098" w:rsidR="00850FF6" w:rsidRPr="00C67C6E" w:rsidRDefault="008149B2" w:rsidP="007C054A">
      <w:pPr>
        <w:spacing w:before="40" w:line="276" w:lineRule="auto"/>
        <w:ind w:left="0"/>
        <w:jc w:val="both"/>
        <w:rPr>
          <w:rFonts w:ascii="Times New Roman" w:hAnsi="Times New Roman" w:cs="Times New Roman"/>
          <w:b/>
          <w:bCs/>
          <w:color w:val="0070C0"/>
          <w:w w:val="95"/>
          <w:sz w:val="24"/>
          <w:szCs w:val="24"/>
          <w:u w:val="single"/>
          <w:lang w:val="hr-HR"/>
        </w:rPr>
      </w:pPr>
      <w:r w:rsidRPr="00F17AF0">
        <w:rPr>
          <w:rFonts w:ascii="Arial" w:hAnsi="Arial" w:cs="Arial"/>
          <w:b/>
          <w:bCs/>
          <w:color w:val="0070C0"/>
          <w:w w:val="95"/>
          <w:sz w:val="24"/>
          <w:szCs w:val="24"/>
          <w:u w:val="single"/>
          <w:lang w:val="hr-HR"/>
        </w:rPr>
        <w:t>MISIJA:</w:t>
      </w:r>
      <w:r w:rsidR="003F3808" w:rsidRPr="003F3808">
        <w:t xml:space="preserve"> </w:t>
      </w:r>
      <w:r w:rsidR="003F3808" w:rsidRPr="00C67C6E">
        <w:rPr>
          <w:rFonts w:ascii="Times New Roman" w:hAnsi="Times New Roman" w:cs="Times New Roman"/>
          <w:sz w:val="24"/>
          <w:szCs w:val="24"/>
        </w:rPr>
        <w:t>Općinski sud u Gradačcu kao nezavisna i nepristrasna institucija,  teži ka postizanju potpune efikasnosti i efektivnosti u radu, čime doprinosi jačanju vladavine prava i svojim zakonitim i transparentnim radom štiti prava i slobode građana i omogućava jednak pristup pravdi i jednakost pred zakonom.</w:t>
      </w:r>
    </w:p>
    <w:p w14:paraId="44613F99" w14:textId="77777777" w:rsidR="004F7F81" w:rsidRPr="009336F9" w:rsidRDefault="004F7F81"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4227F28E" w14:textId="1966DEB3" w:rsidR="00850FF6" w:rsidRPr="00F17AF0" w:rsidRDefault="00A90E77" w:rsidP="00A222AE">
      <w:pPr>
        <w:pStyle w:val="Heading1"/>
        <w:rPr>
          <w:rFonts w:eastAsia="Calibri"/>
        </w:rPr>
      </w:pPr>
      <w:bookmarkStart w:id="7" w:name="_Toc91766452"/>
      <w:r w:rsidRPr="00F17AF0">
        <w:lastRenderedPageBreak/>
        <w:t>2)</w:t>
      </w:r>
      <w:r w:rsidRPr="00F17AF0">
        <w:tab/>
      </w:r>
      <w:r w:rsidR="00850FF6" w:rsidRPr="00F17AF0">
        <w:rPr>
          <w:rFonts w:eastAsia="Calibri"/>
        </w:rPr>
        <w:t>Sažetak analize strateškog okvira</w:t>
      </w:r>
      <w:bookmarkEnd w:id="7"/>
    </w:p>
    <w:p w14:paraId="11910AE7" w14:textId="42A184AC" w:rsidR="00850FF6" w:rsidRPr="00F17AF0" w:rsidRDefault="00850FF6" w:rsidP="00F17AF0">
      <w:pPr>
        <w:spacing w:before="40" w:line="276" w:lineRule="auto"/>
        <w:ind w:left="0"/>
        <w:jc w:val="both"/>
        <w:rPr>
          <w:rFonts w:ascii="Arial" w:hAnsi="Arial" w:cs="Arial"/>
          <w:w w:val="95"/>
          <w:sz w:val="24"/>
          <w:szCs w:val="24"/>
          <w:lang w:val="hr-HR"/>
        </w:rPr>
      </w:pPr>
    </w:p>
    <w:p w14:paraId="7736BB95" w14:textId="5D0DC373" w:rsidR="003F3808" w:rsidRPr="00C67C6E" w:rsidRDefault="003F3808" w:rsidP="007700A1">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t>Strateški okvir za izradu strateškog plana Općinskog suda u Gradačcu čine sljedeći strateški dokumenti: 1. Ustav, zakon i ostali propisi:</w:t>
      </w:r>
    </w:p>
    <w:p w14:paraId="3515CE53" w14:textId="77777777" w:rsidR="003F3808" w:rsidRPr="00C67C6E" w:rsidRDefault="003F3808"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t xml:space="preserve"> </w:t>
      </w: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Ustav Federacije Bosne i Hercegovine i Ustav Tuzlanskog kantona,</w:t>
      </w:r>
    </w:p>
    <w:p w14:paraId="4C5FAAD3" w14:textId="77777777" w:rsidR="003F3808" w:rsidRPr="00C67C6E" w:rsidRDefault="003F3808"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t xml:space="preserve"> </w:t>
      </w: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Zakon o Visokom sudskom i tužilačkom vijeću Bosne i Hercegovine - Ovim zakonom osnovano je Visoko sudsko i tužilačko vijeće Bosne i Hercegovine kao nezavisna institucija, čiji je mandat uspostavljenje i očuvanje nezavisnog, efikasnog i odgovornog pravosuđa u Bosni i Hercegovini, </w:t>
      </w:r>
    </w:p>
    <w:p w14:paraId="470533B9" w14:textId="77777777" w:rsidR="003F3808" w:rsidRPr="00C67C6E" w:rsidRDefault="003F3808"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Zakon o sudovima u Federaciji Bosne i Hercegovine – Ovim Zakonom uređena je nadležnost, organizacija i funkcionisanje Općinskog suda u Gradačcu, </w:t>
      </w:r>
    </w:p>
    <w:p w14:paraId="44201F5F" w14:textId="77777777" w:rsidR="00C67C6E" w:rsidRPr="00C67C6E" w:rsidRDefault="003F3808"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Zakon o slobodi pristupa informacijama u Federaciji Bosne i Hercegovine</w:t>
      </w:r>
      <w:r w:rsidR="00C67C6E" w:rsidRPr="00C67C6E">
        <w:rPr>
          <w:rFonts w:ascii="Times New Roman" w:hAnsi="Times New Roman" w:cs="Times New Roman"/>
          <w:sz w:val="24"/>
          <w:szCs w:val="24"/>
        </w:rPr>
        <w:t xml:space="preserve"> -</w:t>
      </w:r>
      <w:r w:rsidRPr="00C67C6E">
        <w:rPr>
          <w:rFonts w:ascii="Times New Roman" w:hAnsi="Times New Roman" w:cs="Times New Roman"/>
          <w:sz w:val="24"/>
          <w:szCs w:val="24"/>
        </w:rPr>
        <w:t xml:space="preserve"> Ovaj zakon je temeljni zakon koji doprinosi</w:t>
      </w:r>
      <w:r w:rsidR="00C67C6E" w:rsidRPr="00C67C6E">
        <w:rPr>
          <w:rFonts w:ascii="Times New Roman" w:hAnsi="Times New Roman" w:cs="Times New Roman"/>
          <w:sz w:val="24"/>
          <w:szCs w:val="24"/>
        </w:rPr>
        <w:t xml:space="preserve"> transparentnosti u radu sudova,</w:t>
      </w:r>
      <w:r w:rsidRPr="00C67C6E">
        <w:rPr>
          <w:rFonts w:ascii="Times New Roman" w:hAnsi="Times New Roman" w:cs="Times New Roman"/>
          <w:sz w:val="24"/>
          <w:szCs w:val="24"/>
        </w:rPr>
        <w:t xml:space="preserve"> </w:t>
      </w:r>
    </w:p>
    <w:p w14:paraId="4AAEDBB5" w14:textId="793C1E91" w:rsidR="00850FF6" w:rsidRDefault="003F3808"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Smjernice VSTV-a o objavljivanju sudskih i tužilačkih odluka</w:t>
      </w:r>
      <w:r w:rsidR="00C67C6E" w:rsidRPr="00C67C6E">
        <w:rPr>
          <w:rFonts w:ascii="Times New Roman" w:hAnsi="Times New Roman" w:cs="Times New Roman"/>
          <w:sz w:val="24"/>
          <w:szCs w:val="24"/>
        </w:rPr>
        <w:t xml:space="preserve"> -</w:t>
      </w:r>
      <w:r w:rsidRPr="00C67C6E">
        <w:rPr>
          <w:rFonts w:ascii="Times New Roman" w:hAnsi="Times New Roman" w:cs="Times New Roman"/>
          <w:sz w:val="24"/>
          <w:szCs w:val="24"/>
        </w:rPr>
        <w:t xml:space="preserve"> Ove smjernice predstavljaju uputstvo za prezentiranje javnosti sudskih odluka.</w:t>
      </w:r>
    </w:p>
    <w:p w14:paraId="425B6F03" w14:textId="77777777" w:rsidR="00C67C6E" w:rsidRPr="00C67C6E" w:rsidRDefault="00C67C6E"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t xml:space="preserve">Strategije, izvještaji i ostali dokumenti </w:t>
      </w:r>
    </w:p>
    <w:p w14:paraId="3D06A6D7" w14:textId="77777777" w:rsidR="00C67C6E" w:rsidRDefault="00C67C6E"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Strategija za reformu sektora pravde u Bosni i Hercegovini </w:t>
      </w:r>
      <w:r>
        <w:rPr>
          <w:rFonts w:ascii="Times New Roman" w:hAnsi="Times New Roman" w:cs="Times New Roman"/>
          <w:sz w:val="24"/>
          <w:szCs w:val="24"/>
        </w:rPr>
        <w:t>p</w:t>
      </w:r>
      <w:r w:rsidRPr="00C67C6E">
        <w:rPr>
          <w:rFonts w:ascii="Times New Roman" w:hAnsi="Times New Roman" w:cs="Times New Roman"/>
          <w:sz w:val="24"/>
          <w:szCs w:val="24"/>
        </w:rPr>
        <w:t xml:space="preserve">redstavlja strateški okvir za cjelokupni sektor pravde u Bosni i Hercegovini koja predviđa da će svaka institucija revidirati svoje postojeće strateške planove ili izraditi nove koje će biti u skladu sa strateškim okvirom cjelokupnog sektora. </w:t>
      </w:r>
    </w:p>
    <w:p w14:paraId="485CE7E2" w14:textId="77777777" w:rsidR="00D71D28" w:rsidRDefault="00C67C6E"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Strateški plan VSTV-a BiH </w:t>
      </w:r>
      <w:r>
        <w:rPr>
          <w:rFonts w:ascii="Times New Roman" w:hAnsi="Times New Roman" w:cs="Times New Roman"/>
          <w:sz w:val="24"/>
          <w:szCs w:val="24"/>
        </w:rPr>
        <w:t>p</w:t>
      </w:r>
      <w:r w:rsidRPr="00C67C6E">
        <w:rPr>
          <w:rFonts w:ascii="Times New Roman" w:hAnsi="Times New Roman" w:cs="Times New Roman"/>
          <w:sz w:val="24"/>
          <w:szCs w:val="24"/>
        </w:rPr>
        <w:t xml:space="preserve">redstavlja ključni dokument prema kojem se usklađuju strateški ciljevi svih pravosudnih institucija u Bosni i Hercegovini. </w:t>
      </w:r>
    </w:p>
    <w:p w14:paraId="299F7503" w14:textId="77777777" w:rsidR="00D71D28" w:rsidRDefault="00C67C6E"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Srednjoročni plan rada VSTV-a BiH za period od 2021 - 2023. godine </w:t>
      </w:r>
      <w:r w:rsidR="00D71D28">
        <w:rPr>
          <w:rFonts w:ascii="Times New Roman" w:hAnsi="Times New Roman" w:cs="Times New Roman"/>
          <w:sz w:val="24"/>
          <w:szCs w:val="24"/>
        </w:rPr>
        <w:t>p</w:t>
      </w:r>
      <w:r w:rsidRPr="00C67C6E">
        <w:rPr>
          <w:rFonts w:ascii="Times New Roman" w:hAnsi="Times New Roman" w:cs="Times New Roman"/>
          <w:sz w:val="24"/>
          <w:szCs w:val="24"/>
        </w:rPr>
        <w:t>redstavlja dokument kojim su planirani strateški c</w:t>
      </w:r>
      <w:r w:rsidR="00D71D28">
        <w:rPr>
          <w:rFonts w:ascii="Times New Roman" w:hAnsi="Times New Roman" w:cs="Times New Roman"/>
          <w:sz w:val="24"/>
          <w:szCs w:val="24"/>
        </w:rPr>
        <w:t>iljevi za unapređenje rada VSTV-a i p</w:t>
      </w:r>
      <w:r w:rsidRPr="00C67C6E">
        <w:rPr>
          <w:rFonts w:ascii="Times New Roman" w:hAnsi="Times New Roman" w:cs="Times New Roman"/>
          <w:sz w:val="24"/>
          <w:szCs w:val="24"/>
        </w:rPr>
        <w:t xml:space="preserve">redstavlja opšti okvir za sistemsku i sveobuhvatnu borbu protiv korupcije s ciljem utvrđivanja mehanizama zajedničkog djelovanja svih institucija u Bosni i Hercegovini. </w:t>
      </w:r>
    </w:p>
    <w:p w14:paraId="01BEEDB4" w14:textId="3D0A49E8" w:rsidR="00D71D28" w:rsidRDefault="00C67C6E"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Treći godišnji izvještaj OSCE-a o napretku u Bosni i Hercegovini iz 2020.godine</w:t>
      </w:r>
      <w:r w:rsidR="00D71D28">
        <w:rPr>
          <w:rFonts w:ascii="Times New Roman" w:hAnsi="Times New Roman" w:cs="Times New Roman"/>
          <w:sz w:val="24"/>
          <w:szCs w:val="24"/>
        </w:rPr>
        <w:t>.</w:t>
      </w:r>
      <w:r w:rsidRPr="00C67C6E">
        <w:rPr>
          <w:rFonts w:ascii="Times New Roman" w:hAnsi="Times New Roman" w:cs="Times New Roman"/>
          <w:sz w:val="24"/>
          <w:szCs w:val="24"/>
        </w:rPr>
        <w:t xml:space="preserve"> </w:t>
      </w:r>
    </w:p>
    <w:p w14:paraId="3DEDBD30" w14:textId="77777777" w:rsidR="00D71D28" w:rsidRDefault="00C67C6E" w:rsidP="00F17AF0">
      <w:pPr>
        <w:spacing w:before="40" w:line="276" w:lineRule="auto"/>
        <w:ind w:left="0"/>
        <w:jc w:val="both"/>
        <w:rPr>
          <w:rFonts w:ascii="Times New Roman" w:hAnsi="Times New Roman" w:cs="Times New Roman"/>
          <w:sz w:val="24"/>
          <w:szCs w:val="24"/>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Strategija za borbu protiv korupcije 2015-2019.godine u Bosni i Hercegovini</w:t>
      </w:r>
      <w:r w:rsidR="00D71D28">
        <w:rPr>
          <w:rFonts w:ascii="Times New Roman" w:hAnsi="Times New Roman" w:cs="Times New Roman"/>
          <w:sz w:val="24"/>
          <w:szCs w:val="24"/>
        </w:rPr>
        <w:t>.</w:t>
      </w:r>
      <w:r w:rsidRPr="00C67C6E">
        <w:rPr>
          <w:rFonts w:ascii="Times New Roman" w:hAnsi="Times New Roman" w:cs="Times New Roman"/>
          <w:sz w:val="24"/>
          <w:szCs w:val="24"/>
        </w:rPr>
        <w:t xml:space="preserve"> </w:t>
      </w:r>
    </w:p>
    <w:p w14:paraId="5A94E672" w14:textId="5852C17D" w:rsidR="00C67C6E" w:rsidRPr="00C67C6E" w:rsidRDefault="00C67C6E" w:rsidP="00F17AF0">
      <w:pPr>
        <w:spacing w:before="40" w:line="276" w:lineRule="auto"/>
        <w:ind w:left="0"/>
        <w:jc w:val="both"/>
        <w:rPr>
          <w:rFonts w:ascii="Times New Roman" w:hAnsi="Times New Roman" w:cs="Times New Roman"/>
          <w:w w:val="95"/>
          <w:sz w:val="24"/>
          <w:szCs w:val="24"/>
          <w:lang w:val="hr-HR"/>
        </w:rPr>
      </w:pPr>
      <w:r w:rsidRPr="00C67C6E">
        <w:rPr>
          <w:rFonts w:ascii="Times New Roman" w:hAnsi="Times New Roman" w:cs="Times New Roman"/>
          <w:sz w:val="24"/>
          <w:szCs w:val="24"/>
        </w:rPr>
        <w:sym w:font="Symbol" w:char="F0B7"/>
      </w:r>
      <w:r w:rsidRPr="00C67C6E">
        <w:rPr>
          <w:rFonts w:ascii="Times New Roman" w:hAnsi="Times New Roman" w:cs="Times New Roman"/>
          <w:sz w:val="24"/>
          <w:szCs w:val="24"/>
        </w:rPr>
        <w:t xml:space="preserve"> Akcioni plan za provođenje strategi</w:t>
      </w:r>
      <w:r w:rsidR="00530B6D">
        <w:rPr>
          <w:rFonts w:ascii="Times New Roman" w:hAnsi="Times New Roman" w:cs="Times New Roman"/>
          <w:sz w:val="24"/>
          <w:szCs w:val="24"/>
        </w:rPr>
        <w:t xml:space="preserve">je za borbu protiv korupcije u </w:t>
      </w:r>
      <w:r w:rsidR="00530B6D" w:rsidRPr="00530B6D">
        <w:rPr>
          <w:rFonts w:ascii="Times New Roman" w:hAnsi="Times New Roman" w:cs="Times New Roman"/>
          <w:sz w:val="24"/>
          <w:szCs w:val="24"/>
        </w:rPr>
        <w:t>BiH 2015-2019</w:t>
      </w:r>
      <w:r w:rsidR="00A22EF0">
        <w:rPr>
          <w:rFonts w:ascii="Times New Roman" w:hAnsi="Times New Roman" w:cs="Times New Roman"/>
          <w:sz w:val="24"/>
          <w:szCs w:val="24"/>
        </w:rPr>
        <w:t>.</w:t>
      </w:r>
    </w:p>
    <w:p w14:paraId="3F073329" w14:textId="77777777" w:rsidR="00850FF6" w:rsidRPr="00F17AF0" w:rsidRDefault="00850FF6" w:rsidP="00F17AF0">
      <w:pPr>
        <w:spacing w:before="40" w:line="276" w:lineRule="auto"/>
        <w:ind w:left="0"/>
        <w:jc w:val="both"/>
        <w:rPr>
          <w:rFonts w:ascii="Arial" w:hAnsi="Arial" w:cs="Arial"/>
          <w:w w:val="95"/>
          <w:sz w:val="24"/>
          <w:szCs w:val="24"/>
          <w:lang w:val="hr-HR"/>
        </w:rPr>
      </w:pPr>
    </w:p>
    <w:p w14:paraId="12429386" w14:textId="77777777" w:rsidR="00AA716E" w:rsidRPr="00F17AF0" w:rsidRDefault="00AA716E" w:rsidP="00F17AF0">
      <w:pPr>
        <w:spacing w:before="40" w:line="276" w:lineRule="auto"/>
        <w:ind w:left="0"/>
        <w:jc w:val="both"/>
        <w:rPr>
          <w:rFonts w:ascii="Arial" w:eastAsia="Verdana" w:hAnsi="Arial" w:cs="Arial"/>
          <w:bCs/>
          <w:w w:val="95"/>
          <w:sz w:val="24"/>
          <w:szCs w:val="24"/>
          <w:lang w:val="hr-HR"/>
        </w:rPr>
      </w:pPr>
    </w:p>
    <w:p w14:paraId="1F22372D" w14:textId="77777777" w:rsidR="00AA716E" w:rsidRPr="009336F9" w:rsidRDefault="00AA716E"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421B058C" w14:textId="73FC4682" w:rsidR="00C80EA6" w:rsidRDefault="00C80EA6" w:rsidP="00ED2361">
      <w:pPr>
        <w:pStyle w:val="Heading1"/>
        <w:ind w:left="420" w:hanging="420"/>
        <w:jc w:val="both"/>
        <w:rPr>
          <w:rFonts w:eastAsia="Calibri"/>
        </w:rPr>
      </w:pPr>
      <w:bookmarkStart w:id="8" w:name="_Toc91766453"/>
      <w:r>
        <w:lastRenderedPageBreak/>
        <w:t>3)</w:t>
      </w:r>
      <w:r>
        <w:tab/>
        <w:t xml:space="preserve">Pregled </w:t>
      </w:r>
      <w:r w:rsidR="00ED2361">
        <w:t xml:space="preserve">strateških </w:t>
      </w:r>
      <w:r w:rsidR="00E165D6">
        <w:t xml:space="preserve">i trogodišnjih </w:t>
      </w:r>
      <w:r>
        <w:rPr>
          <w:rFonts w:eastAsia="Calibri"/>
        </w:rPr>
        <w:t>ciljeva za period strateškog planiranja</w:t>
      </w:r>
      <w:bookmarkEnd w:id="8"/>
      <w:r w:rsidRPr="0031411E">
        <w:rPr>
          <w:rFonts w:eastAsia="Calibri"/>
        </w:rPr>
        <w:t xml:space="preserve"> </w:t>
      </w:r>
    </w:p>
    <w:p w14:paraId="0C41D7B6" w14:textId="704D2F11" w:rsidR="00147DD8" w:rsidRDefault="00147DD8" w:rsidP="00147DD8">
      <w:pPr>
        <w:rPr>
          <w:lang w:val="hr-HR"/>
        </w:rPr>
      </w:pPr>
    </w:p>
    <w:p w14:paraId="0715A01E" w14:textId="7C4AA237" w:rsidR="003B199C" w:rsidRPr="00D011A1" w:rsidRDefault="003B199C" w:rsidP="00021D8C">
      <w:pPr>
        <w:jc w:val="both"/>
        <w:rPr>
          <w:rFonts w:ascii="Times New Roman" w:hAnsi="Times New Roman" w:cs="Times New Roman"/>
          <w:sz w:val="24"/>
          <w:szCs w:val="24"/>
        </w:rPr>
      </w:pPr>
      <w:r w:rsidRPr="00D011A1">
        <w:rPr>
          <w:rFonts w:ascii="Times New Roman" w:hAnsi="Times New Roman" w:cs="Times New Roman"/>
          <w:sz w:val="24"/>
          <w:szCs w:val="24"/>
        </w:rPr>
        <w:t xml:space="preserve">Općinski sud u Gradačcu za Strateški plan rada za 2025.-2027.godinu planirao je 3 strateška cilja i to: </w:t>
      </w:r>
    </w:p>
    <w:p w14:paraId="43B6B250" w14:textId="322EE9AA" w:rsidR="003B199C" w:rsidRPr="00D011A1" w:rsidRDefault="003B199C" w:rsidP="00021D8C">
      <w:pPr>
        <w:jc w:val="both"/>
        <w:rPr>
          <w:rFonts w:ascii="Times New Roman" w:hAnsi="Times New Roman" w:cs="Times New Roman"/>
          <w:sz w:val="24"/>
          <w:szCs w:val="24"/>
        </w:rPr>
      </w:pPr>
      <w:r w:rsidRPr="00D011A1">
        <w:rPr>
          <w:rFonts w:ascii="Times New Roman" w:hAnsi="Times New Roman" w:cs="Times New Roman"/>
          <w:sz w:val="24"/>
          <w:szCs w:val="24"/>
        </w:rPr>
        <w:t>- Strateški cilj 1. Unapređenje efi</w:t>
      </w:r>
      <w:r w:rsidR="007700A1">
        <w:rPr>
          <w:rFonts w:ascii="Times New Roman" w:hAnsi="Times New Roman" w:cs="Times New Roman"/>
          <w:sz w:val="24"/>
          <w:szCs w:val="24"/>
        </w:rPr>
        <w:t>kasnosti i kvaliteta pravosudne</w:t>
      </w:r>
      <w:r w:rsidRPr="00D011A1">
        <w:rPr>
          <w:rFonts w:ascii="Times New Roman" w:hAnsi="Times New Roman" w:cs="Times New Roman"/>
          <w:sz w:val="24"/>
          <w:szCs w:val="24"/>
        </w:rPr>
        <w:t xml:space="preserve"> institucij</w:t>
      </w:r>
      <w:r w:rsidR="007700A1">
        <w:rPr>
          <w:rFonts w:ascii="Times New Roman" w:hAnsi="Times New Roman" w:cs="Times New Roman"/>
          <w:sz w:val="24"/>
          <w:szCs w:val="24"/>
        </w:rPr>
        <w:t>e</w:t>
      </w:r>
      <w:r w:rsidRPr="00D011A1">
        <w:rPr>
          <w:rFonts w:ascii="Times New Roman" w:hAnsi="Times New Roman" w:cs="Times New Roman"/>
          <w:sz w:val="24"/>
          <w:szCs w:val="24"/>
        </w:rPr>
        <w:t xml:space="preserve">, </w:t>
      </w:r>
    </w:p>
    <w:p w14:paraId="6190EDEC" w14:textId="77777777" w:rsidR="003B199C" w:rsidRPr="00D011A1" w:rsidRDefault="003B199C" w:rsidP="00021D8C">
      <w:pPr>
        <w:jc w:val="both"/>
        <w:rPr>
          <w:rFonts w:ascii="Times New Roman" w:hAnsi="Times New Roman" w:cs="Times New Roman"/>
          <w:sz w:val="24"/>
          <w:szCs w:val="24"/>
        </w:rPr>
      </w:pPr>
      <w:r w:rsidRPr="00D011A1">
        <w:rPr>
          <w:rFonts w:ascii="Times New Roman" w:hAnsi="Times New Roman" w:cs="Times New Roman"/>
          <w:sz w:val="24"/>
          <w:szCs w:val="24"/>
        </w:rPr>
        <w:t xml:space="preserve">- Strateški cilj 2. Unapređenje transparentnosti i otvorenosti, </w:t>
      </w:r>
    </w:p>
    <w:p w14:paraId="1FDE6B17" w14:textId="77777777" w:rsidR="003B199C" w:rsidRPr="00D011A1" w:rsidRDefault="003B199C" w:rsidP="00021D8C">
      <w:pPr>
        <w:jc w:val="both"/>
        <w:rPr>
          <w:rFonts w:ascii="Times New Roman" w:hAnsi="Times New Roman" w:cs="Times New Roman"/>
          <w:sz w:val="24"/>
          <w:szCs w:val="24"/>
        </w:rPr>
      </w:pPr>
      <w:r w:rsidRPr="00D011A1">
        <w:rPr>
          <w:rFonts w:ascii="Times New Roman" w:hAnsi="Times New Roman" w:cs="Times New Roman"/>
          <w:sz w:val="24"/>
          <w:szCs w:val="24"/>
        </w:rPr>
        <w:t xml:space="preserve">- Strateški cilj 3. Povećanje učinkovitosti u radu. </w:t>
      </w:r>
    </w:p>
    <w:p w14:paraId="6B47D8FF" w14:textId="77777777" w:rsidR="003B199C" w:rsidRPr="00D011A1" w:rsidRDefault="003B199C" w:rsidP="00021D8C">
      <w:pPr>
        <w:jc w:val="both"/>
        <w:rPr>
          <w:rFonts w:ascii="Times New Roman" w:hAnsi="Times New Roman" w:cs="Times New Roman"/>
          <w:sz w:val="24"/>
          <w:szCs w:val="24"/>
        </w:rPr>
      </w:pPr>
    </w:p>
    <w:p w14:paraId="5FF7796D" w14:textId="379603FA" w:rsidR="003B199C" w:rsidRPr="00D011A1" w:rsidRDefault="003B199C" w:rsidP="00021D8C">
      <w:pPr>
        <w:jc w:val="both"/>
        <w:rPr>
          <w:rFonts w:ascii="Times New Roman" w:hAnsi="Times New Roman" w:cs="Times New Roman"/>
          <w:sz w:val="24"/>
          <w:szCs w:val="24"/>
        </w:rPr>
      </w:pPr>
      <w:r w:rsidRPr="00D011A1">
        <w:rPr>
          <w:rFonts w:ascii="Times New Roman" w:hAnsi="Times New Roman" w:cs="Times New Roman"/>
          <w:sz w:val="24"/>
          <w:szCs w:val="24"/>
        </w:rPr>
        <w:t>Za ostvarenje Strateškog cilja 1. Unapređenje efi</w:t>
      </w:r>
      <w:r w:rsidR="007700A1">
        <w:rPr>
          <w:rFonts w:ascii="Times New Roman" w:hAnsi="Times New Roman" w:cs="Times New Roman"/>
          <w:sz w:val="24"/>
          <w:szCs w:val="24"/>
        </w:rPr>
        <w:t>kasnosti i kvaliteta pravosudne</w:t>
      </w:r>
      <w:r w:rsidRPr="00D011A1">
        <w:rPr>
          <w:rFonts w:ascii="Times New Roman" w:hAnsi="Times New Roman" w:cs="Times New Roman"/>
          <w:sz w:val="24"/>
          <w:szCs w:val="24"/>
        </w:rPr>
        <w:t xml:space="preserve"> institucij</w:t>
      </w:r>
      <w:r w:rsidR="007700A1">
        <w:rPr>
          <w:rFonts w:ascii="Times New Roman" w:hAnsi="Times New Roman" w:cs="Times New Roman"/>
          <w:sz w:val="24"/>
          <w:szCs w:val="24"/>
        </w:rPr>
        <w:t>e</w:t>
      </w:r>
      <w:r w:rsidRPr="00D011A1">
        <w:rPr>
          <w:rFonts w:ascii="Times New Roman" w:hAnsi="Times New Roman" w:cs="Times New Roman"/>
          <w:sz w:val="24"/>
          <w:szCs w:val="24"/>
        </w:rPr>
        <w:t xml:space="preserve"> Općinski sud u Gradačac će nastojati provesti kroz 3 trogodišnja cilja i to: </w:t>
      </w:r>
    </w:p>
    <w:p w14:paraId="184211C4" w14:textId="790A7422" w:rsidR="003B199C" w:rsidRPr="00D011A1" w:rsidRDefault="003B199C" w:rsidP="00021D8C">
      <w:pPr>
        <w:jc w:val="both"/>
        <w:rPr>
          <w:rFonts w:ascii="Times New Roman" w:hAnsi="Times New Roman" w:cs="Times New Roman"/>
          <w:sz w:val="24"/>
          <w:szCs w:val="24"/>
        </w:rPr>
      </w:pPr>
      <w:r w:rsidRPr="00D011A1">
        <w:rPr>
          <w:rFonts w:ascii="Times New Roman" w:hAnsi="Times New Roman" w:cs="Times New Roman"/>
          <w:sz w:val="24"/>
          <w:szCs w:val="24"/>
        </w:rPr>
        <w:t xml:space="preserve">- Trogodišnji cilj 1.1. - Skraćivanje dužine trajanja </w:t>
      </w:r>
      <w:r w:rsidR="00D011A1" w:rsidRPr="00D011A1">
        <w:rPr>
          <w:rFonts w:ascii="Times New Roman" w:hAnsi="Times New Roman" w:cs="Times New Roman"/>
          <w:sz w:val="24"/>
          <w:szCs w:val="24"/>
        </w:rPr>
        <w:t>postupka na parničnom referatu. Na dan 31.10.2024. godine prosječno trajanje svih završenih parničnih predmeta u Općinskom sudu u Gradačcu iznio je 525 dana a cilj je smanjenje i prosječno trajanje na 450 u trogodišnjem period.</w:t>
      </w:r>
    </w:p>
    <w:p w14:paraId="2055BAD0" w14:textId="78D1759A" w:rsidR="003B199C" w:rsidRPr="00D011A1" w:rsidRDefault="003B199C" w:rsidP="003B199C">
      <w:pPr>
        <w:jc w:val="both"/>
        <w:rPr>
          <w:rFonts w:ascii="Times New Roman" w:hAnsi="Times New Roman" w:cs="Times New Roman"/>
          <w:sz w:val="24"/>
          <w:szCs w:val="24"/>
        </w:rPr>
      </w:pPr>
      <w:r w:rsidRPr="00D011A1">
        <w:rPr>
          <w:rFonts w:ascii="Times New Roman" w:hAnsi="Times New Roman" w:cs="Times New Roman"/>
          <w:sz w:val="24"/>
          <w:szCs w:val="24"/>
        </w:rPr>
        <w:t>- Trogodišnji cilj 1.2. - Skraćivanje dužine trajanj</w:t>
      </w:r>
      <w:r w:rsidR="00D011A1" w:rsidRPr="00D011A1">
        <w:rPr>
          <w:rFonts w:ascii="Times New Roman" w:hAnsi="Times New Roman" w:cs="Times New Roman"/>
          <w:sz w:val="24"/>
          <w:szCs w:val="24"/>
        </w:rPr>
        <w:t xml:space="preserve">a postupka na izvršnom referatu. </w:t>
      </w:r>
      <w:r w:rsidRPr="00D011A1">
        <w:rPr>
          <w:rFonts w:ascii="Times New Roman" w:hAnsi="Times New Roman" w:cs="Times New Roman"/>
          <w:sz w:val="24"/>
          <w:szCs w:val="24"/>
        </w:rPr>
        <w:t xml:space="preserve"> </w:t>
      </w:r>
      <w:r w:rsidR="00D011A1" w:rsidRPr="00D011A1">
        <w:rPr>
          <w:rFonts w:ascii="Times New Roman" w:hAnsi="Times New Roman" w:cs="Times New Roman"/>
          <w:sz w:val="24"/>
          <w:szCs w:val="24"/>
        </w:rPr>
        <w:t>Na dan 31.10.2024. godine prosječno trajanje svih završenih predmeta na izvršnom referatu u Općinskom sudu u Gradačcu iznio je 581 dana a cilj je smanjenje i prosječno trajanje na 520 u trogodišnjem period.</w:t>
      </w:r>
    </w:p>
    <w:p w14:paraId="40163B84" w14:textId="2A805053" w:rsidR="003B199C" w:rsidRPr="00D011A1" w:rsidRDefault="003B199C" w:rsidP="003B199C">
      <w:pPr>
        <w:jc w:val="both"/>
        <w:rPr>
          <w:rFonts w:ascii="Times New Roman" w:hAnsi="Times New Roman" w:cs="Times New Roman"/>
          <w:sz w:val="24"/>
          <w:szCs w:val="24"/>
        </w:rPr>
      </w:pPr>
      <w:r w:rsidRPr="00D011A1">
        <w:rPr>
          <w:rFonts w:ascii="Times New Roman" w:hAnsi="Times New Roman" w:cs="Times New Roman"/>
          <w:sz w:val="24"/>
          <w:szCs w:val="24"/>
        </w:rPr>
        <w:t>- Trogodišnji cilj 1.3. - Povećanje broja potvrđenih su</w:t>
      </w:r>
      <w:r w:rsidR="00D011A1" w:rsidRPr="00D011A1">
        <w:rPr>
          <w:rFonts w:ascii="Times New Roman" w:hAnsi="Times New Roman" w:cs="Times New Roman"/>
          <w:sz w:val="24"/>
          <w:szCs w:val="24"/>
        </w:rPr>
        <w:t>dskih odluka na godišnjem nivou. Strateškim planom, u periodu 2025.-2027</w:t>
      </w:r>
      <w:r w:rsidR="007700A1">
        <w:rPr>
          <w:rFonts w:ascii="Times New Roman" w:hAnsi="Times New Roman" w:cs="Times New Roman"/>
          <w:sz w:val="24"/>
          <w:szCs w:val="24"/>
        </w:rPr>
        <w:t>.</w:t>
      </w:r>
      <w:r w:rsidR="00D011A1" w:rsidRPr="00D011A1">
        <w:rPr>
          <w:rFonts w:ascii="Times New Roman" w:hAnsi="Times New Roman" w:cs="Times New Roman"/>
          <w:sz w:val="24"/>
          <w:szCs w:val="24"/>
        </w:rPr>
        <w:t xml:space="preserve"> planirano je povećanje kvaliteta sudskih odluka za 2%. </w:t>
      </w:r>
      <w:r w:rsidRPr="00D011A1">
        <w:rPr>
          <w:rFonts w:ascii="Times New Roman" w:hAnsi="Times New Roman" w:cs="Times New Roman"/>
          <w:sz w:val="24"/>
          <w:szCs w:val="24"/>
        </w:rPr>
        <w:t xml:space="preserve"> </w:t>
      </w:r>
    </w:p>
    <w:p w14:paraId="1CA57091" w14:textId="2D428A63" w:rsidR="003B199C" w:rsidRPr="00D011A1" w:rsidRDefault="003B199C" w:rsidP="003B199C">
      <w:pPr>
        <w:jc w:val="both"/>
        <w:rPr>
          <w:rFonts w:ascii="Times New Roman" w:hAnsi="Times New Roman" w:cs="Times New Roman"/>
          <w:sz w:val="24"/>
          <w:szCs w:val="24"/>
        </w:rPr>
      </w:pPr>
      <w:r w:rsidRPr="00D011A1">
        <w:rPr>
          <w:rFonts w:ascii="Times New Roman" w:hAnsi="Times New Roman" w:cs="Times New Roman"/>
          <w:sz w:val="24"/>
          <w:szCs w:val="24"/>
        </w:rPr>
        <w:t xml:space="preserve">- Trogodišnji cilj 1.4.- Skraćivanje dužine trajanja postupka na krivičnim predmetima korupcije. </w:t>
      </w:r>
      <w:r w:rsidR="00D011A1" w:rsidRPr="00D011A1">
        <w:rPr>
          <w:rFonts w:ascii="Times New Roman" w:hAnsi="Times New Roman" w:cs="Times New Roman"/>
          <w:sz w:val="24"/>
          <w:szCs w:val="24"/>
        </w:rPr>
        <w:t>Na dan 31.10.2024. godine prosječno trajanje svih završenih predmeta u</w:t>
      </w:r>
      <w:r w:rsidR="00D011A1">
        <w:rPr>
          <w:rFonts w:ascii="Times New Roman" w:hAnsi="Times New Roman" w:cs="Times New Roman"/>
          <w:sz w:val="24"/>
          <w:szCs w:val="24"/>
        </w:rPr>
        <w:t xml:space="preserve"> predmetima </w:t>
      </w:r>
      <w:r w:rsidR="00D011A1" w:rsidRPr="00D011A1">
        <w:rPr>
          <w:rFonts w:ascii="Times New Roman" w:hAnsi="Times New Roman" w:cs="Times New Roman"/>
          <w:sz w:val="24"/>
          <w:szCs w:val="24"/>
        </w:rPr>
        <w:t xml:space="preserve">korupcije Općinskom sudu u Gradačcu iznio je </w:t>
      </w:r>
      <w:r w:rsidR="00D011A1">
        <w:rPr>
          <w:rFonts w:ascii="Times New Roman" w:hAnsi="Times New Roman" w:cs="Times New Roman"/>
          <w:sz w:val="24"/>
          <w:szCs w:val="24"/>
        </w:rPr>
        <w:t>872</w:t>
      </w:r>
      <w:r w:rsidR="00D011A1" w:rsidRPr="00D011A1">
        <w:rPr>
          <w:rFonts w:ascii="Times New Roman" w:hAnsi="Times New Roman" w:cs="Times New Roman"/>
          <w:sz w:val="24"/>
          <w:szCs w:val="24"/>
        </w:rPr>
        <w:t xml:space="preserve"> dana a cilj je </w:t>
      </w:r>
      <w:r w:rsidR="001A59C3">
        <w:rPr>
          <w:rFonts w:ascii="Times New Roman" w:hAnsi="Times New Roman" w:cs="Times New Roman"/>
          <w:sz w:val="24"/>
          <w:szCs w:val="24"/>
        </w:rPr>
        <w:t xml:space="preserve">znatno </w:t>
      </w:r>
      <w:r w:rsidR="00D011A1" w:rsidRPr="00D011A1">
        <w:rPr>
          <w:rFonts w:ascii="Times New Roman" w:hAnsi="Times New Roman" w:cs="Times New Roman"/>
          <w:sz w:val="24"/>
          <w:szCs w:val="24"/>
        </w:rPr>
        <w:t>smanjenje</w:t>
      </w:r>
      <w:r w:rsidR="001A59C3">
        <w:rPr>
          <w:rFonts w:ascii="Times New Roman" w:hAnsi="Times New Roman" w:cs="Times New Roman"/>
          <w:sz w:val="24"/>
          <w:szCs w:val="24"/>
        </w:rPr>
        <w:t xml:space="preserve"> prosječno trajanja u predmetima korupcije.</w:t>
      </w:r>
    </w:p>
    <w:p w14:paraId="0E3B6F7A" w14:textId="77777777" w:rsidR="003B199C" w:rsidRPr="00D011A1" w:rsidRDefault="003B199C" w:rsidP="003B199C">
      <w:pPr>
        <w:jc w:val="both"/>
        <w:rPr>
          <w:rFonts w:ascii="Times New Roman" w:hAnsi="Times New Roman" w:cs="Times New Roman"/>
          <w:sz w:val="24"/>
          <w:szCs w:val="24"/>
        </w:rPr>
      </w:pPr>
      <w:r w:rsidRPr="00D011A1">
        <w:rPr>
          <w:rFonts w:ascii="Times New Roman" w:hAnsi="Times New Roman" w:cs="Times New Roman"/>
          <w:sz w:val="24"/>
          <w:szCs w:val="24"/>
        </w:rPr>
        <w:t xml:space="preserve">Kada je u pitanju Strateški cilj 2. Unapređenje transparentnosti i otvorenosti, Općinski sud u Gradačcu će nastojati ostvariti kroz trogodišnji cilj koji je označen kao: </w:t>
      </w:r>
    </w:p>
    <w:p w14:paraId="15B9FE0B" w14:textId="41C25C52" w:rsidR="001A59C3" w:rsidRDefault="003B199C" w:rsidP="003B199C">
      <w:pPr>
        <w:jc w:val="both"/>
        <w:rPr>
          <w:rFonts w:ascii="Times New Roman" w:hAnsi="Times New Roman" w:cs="Times New Roman"/>
          <w:sz w:val="24"/>
          <w:szCs w:val="24"/>
        </w:rPr>
      </w:pPr>
      <w:r w:rsidRPr="00D011A1">
        <w:rPr>
          <w:rFonts w:ascii="Times New Roman" w:hAnsi="Times New Roman" w:cs="Times New Roman"/>
          <w:sz w:val="24"/>
          <w:szCs w:val="24"/>
        </w:rPr>
        <w:t>- Trogodišnji cilj 2.</w:t>
      </w:r>
      <w:r w:rsidR="001A59C3">
        <w:rPr>
          <w:rFonts w:ascii="Times New Roman" w:hAnsi="Times New Roman" w:cs="Times New Roman"/>
          <w:sz w:val="24"/>
          <w:szCs w:val="24"/>
        </w:rPr>
        <w:t>1.</w:t>
      </w:r>
      <w:r w:rsidRPr="00D011A1">
        <w:rPr>
          <w:rFonts w:ascii="Times New Roman" w:hAnsi="Times New Roman" w:cs="Times New Roman"/>
          <w:sz w:val="24"/>
          <w:szCs w:val="24"/>
        </w:rPr>
        <w:t xml:space="preserve"> -</w:t>
      </w:r>
      <w:r w:rsidR="001A59C3" w:rsidRPr="001A59C3">
        <w:t xml:space="preserve"> </w:t>
      </w:r>
      <w:r w:rsidR="001A59C3" w:rsidRPr="001A59C3">
        <w:rPr>
          <w:rFonts w:ascii="Times New Roman" w:hAnsi="Times New Roman" w:cs="Times New Roman"/>
          <w:sz w:val="24"/>
          <w:szCs w:val="24"/>
        </w:rPr>
        <w:t>Povećanje broja objava podataka o radu suda</w:t>
      </w:r>
      <w:r w:rsidRPr="00D011A1">
        <w:rPr>
          <w:rFonts w:ascii="Times New Roman" w:hAnsi="Times New Roman" w:cs="Times New Roman"/>
          <w:sz w:val="24"/>
          <w:szCs w:val="24"/>
        </w:rPr>
        <w:t>.</w:t>
      </w:r>
      <w:r w:rsidR="001A59C3">
        <w:rPr>
          <w:rFonts w:ascii="Times New Roman" w:hAnsi="Times New Roman" w:cs="Times New Roman"/>
          <w:sz w:val="24"/>
          <w:szCs w:val="24"/>
        </w:rPr>
        <w:t xml:space="preserve"> </w:t>
      </w:r>
      <w:r w:rsidR="001A59C3" w:rsidRPr="001A59C3">
        <w:rPr>
          <w:rFonts w:ascii="Times New Roman" w:hAnsi="Times New Roman" w:cs="Times New Roman"/>
          <w:sz w:val="24"/>
          <w:szCs w:val="24"/>
        </w:rPr>
        <w:t>Ovaj cilj suda postavljen je u svrhu unaprjeđenja informiranosti javnosti o radu suda. Sud je planirao objavljivati na svojoj službenoj web stranici informacije o radu institucije za prethodnu godinu, šestomjesečne, kvartalne i mjesečne izvještaje, kao i informacije vezane za rad na planovima rješavanja predmeta u sudu kao i ostale informacije za koje sud procijeni da su u interesu ili fokusu javnost, a odnose se na rad suda</w:t>
      </w:r>
      <w:r w:rsidR="001A59C3">
        <w:rPr>
          <w:rFonts w:ascii="Times New Roman" w:hAnsi="Times New Roman" w:cs="Times New Roman"/>
          <w:sz w:val="24"/>
          <w:szCs w:val="24"/>
        </w:rPr>
        <w:t>-</w:t>
      </w:r>
    </w:p>
    <w:p w14:paraId="3AC79843" w14:textId="1A6451A9" w:rsidR="003B199C" w:rsidRPr="006130E5" w:rsidRDefault="001A59C3" w:rsidP="003B199C">
      <w:pPr>
        <w:jc w:val="both"/>
        <w:rPr>
          <w:rFonts w:ascii="Times New Roman" w:hAnsi="Times New Roman" w:cs="Times New Roman"/>
          <w:sz w:val="24"/>
          <w:szCs w:val="24"/>
        </w:rPr>
      </w:pPr>
      <w:r>
        <w:rPr>
          <w:rFonts w:ascii="Times New Roman" w:hAnsi="Times New Roman" w:cs="Times New Roman"/>
          <w:sz w:val="24"/>
          <w:szCs w:val="24"/>
        </w:rPr>
        <w:t xml:space="preserve">- Trogodišnji cilj 2.2. - </w:t>
      </w:r>
      <w:r w:rsidRPr="001A59C3">
        <w:rPr>
          <w:rFonts w:ascii="Times New Roman" w:hAnsi="Times New Roman" w:cs="Times New Roman"/>
          <w:sz w:val="24"/>
          <w:szCs w:val="24"/>
        </w:rPr>
        <w:t>Blagovremeno rješavanje zahtjeva za pristup informacijama</w:t>
      </w:r>
      <w:r w:rsidR="006130E5">
        <w:rPr>
          <w:rFonts w:ascii="Times New Roman" w:hAnsi="Times New Roman" w:cs="Times New Roman"/>
          <w:sz w:val="24"/>
          <w:szCs w:val="24"/>
        </w:rPr>
        <w:t xml:space="preserve">. </w:t>
      </w:r>
      <w:r w:rsidR="006130E5" w:rsidRPr="006130E5">
        <w:rPr>
          <w:rFonts w:ascii="Times New Roman" w:hAnsi="Times New Roman" w:cs="Times New Roman"/>
          <w:sz w:val="24"/>
          <w:szCs w:val="24"/>
        </w:rPr>
        <w:t>Blagovremeno i kontinuirano informisanje javnosti u skladu s ovlaštenjima i zakonskim obavezama, a u vezi pristupa informacijama koje su pod kontrolom Općinskog suda su Gradačcu i ne podliježu zakonskim ograničenjima u smislu izuzetaka od saopštavanja javnost</w:t>
      </w:r>
    </w:p>
    <w:p w14:paraId="1A3D44AD" w14:textId="24A33CE9" w:rsidR="003B199C" w:rsidRPr="00D011A1" w:rsidRDefault="003B199C" w:rsidP="003B199C">
      <w:pPr>
        <w:jc w:val="both"/>
        <w:rPr>
          <w:rFonts w:ascii="Times New Roman" w:hAnsi="Times New Roman" w:cs="Times New Roman"/>
          <w:sz w:val="24"/>
          <w:szCs w:val="24"/>
        </w:rPr>
      </w:pPr>
      <w:r w:rsidRPr="00D011A1">
        <w:rPr>
          <w:rFonts w:ascii="Times New Roman" w:hAnsi="Times New Roman" w:cs="Times New Roman"/>
          <w:sz w:val="24"/>
          <w:szCs w:val="24"/>
        </w:rPr>
        <w:t>Strateški cilj</w:t>
      </w:r>
      <w:r w:rsidR="00E93D6D">
        <w:rPr>
          <w:rFonts w:ascii="Times New Roman" w:hAnsi="Times New Roman" w:cs="Times New Roman"/>
          <w:sz w:val="24"/>
          <w:szCs w:val="24"/>
        </w:rPr>
        <w:t xml:space="preserve"> 3 -</w:t>
      </w:r>
      <w:r w:rsidRPr="00D011A1">
        <w:rPr>
          <w:rFonts w:ascii="Times New Roman" w:hAnsi="Times New Roman" w:cs="Times New Roman"/>
          <w:sz w:val="24"/>
          <w:szCs w:val="24"/>
        </w:rPr>
        <w:t xml:space="preserve"> Povećanje učinkovitosti u radu Općinski sud u Gradačcu će nastojati da ostvari kroz 2 trogodišnja cilja i to: </w:t>
      </w:r>
    </w:p>
    <w:p w14:paraId="4C7A7996" w14:textId="4C92C882" w:rsidR="003B199C" w:rsidRPr="00D011A1" w:rsidRDefault="003B199C" w:rsidP="003B199C">
      <w:pPr>
        <w:jc w:val="both"/>
        <w:rPr>
          <w:rFonts w:ascii="Times New Roman" w:hAnsi="Times New Roman" w:cs="Times New Roman"/>
          <w:sz w:val="24"/>
          <w:szCs w:val="24"/>
        </w:rPr>
      </w:pPr>
      <w:r w:rsidRPr="00D011A1">
        <w:rPr>
          <w:rFonts w:ascii="Times New Roman" w:hAnsi="Times New Roman" w:cs="Times New Roman"/>
          <w:sz w:val="24"/>
          <w:szCs w:val="24"/>
        </w:rPr>
        <w:t>3.1. Smanjenje broja neriješenih predmeta na izvršnom referatu</w:t>
      </w:r>
      <w:r w:rsidR="006130E5">
        <w:rPr>
          <w:rFonts w:ascii="Times New Roman" w:hAnsi="Times New Roman" w:cs="Times New Roman"/>
          <w:sz w:val="24"/>
          <w:szCs w:val="24"/>
        </w:rPr>
        <w:t>. Na dan 31.10.2024, godine neriješenih predmeta na izvršnom referatu iznosi 1141 predmet</w:t>
      </w:r>
      <w:r w:rsidRPr="00D011A1">
        <w:rPr>
          <w:rFonts w:ascii="Times New Roman" w:hAnsi="Times New Roman" w:cs="Times New Roman"/>
          <w:sz w:val="24"/>
          <w:szCs w:val="24"/>
        </w:rPr>
        <w:t>i</w:t>
      </w:r>
      <w:r w:rsidR="006130E5">
        <w:rPr>
          <w:rFonts w:ascii="Times New Roman" w:hAnsi="Times New Roman" w:cs="Times New Roman"/>
          <w:sz w:val="24"/>
          <w:szCs w:val="24"/>
        </w:rPr>
        <w:t xml:space="preserve">. </w:t>
      </w:r>
    </w:p>
    <w:p w14:paraId="2D5EA406" w14:textId="1C4D005B" w:rsidR="00147DD8" w:rsidRPr="003B199C" w:rsidRDefault="003B199C" w:rsidP="003B199C">
      <w:pPr>
        <w:jc w:val="both"/>
      </w:pPr>
      <w:r w:rsidRPr="00D011A1">
        <w:rPr>
          <w:rFonts w:ascii="Times New Roman" w:hAnsi="Times New Roman" w:cs="Times New Roman"/>
          <w:sz w:val="24"/>
          <w:szCs w:val="24"/>
        </w:rPr>
        <w:t>3.2. Smanjenje broja neriješenih predmeta na parničn</w:t>
      </w:r>
      <w:r w:rsidR="006130E5">
        <w:rPr>
          <w:rFonts w:ascii="Times New Roman" w:hAnsi="Times New Roman" w:cs="Times New Roman"/>
          <w:sz w:val="24"/>
          <w:szCs w:val="24"/>
        </w:rPr>
        <w:t>o</w:t>
      </w:r>
      <w:r w:rsidRPr="00D011A1">
        <w:rPr>
          <w:rFonts w:ascii="Times New Roman" w:hAnsi="Times New Roman" w:cs="Times New Roman"/>
          <w:sz w:val="24"/>
          <w:szCs w:val="24"/>
        </w:rPr>
        <w:t xml:space="preserve">m </w:t>
      </w:r>
      <w:r w:rsidR="006130E5">
        <w:rPr>
          <w:rFonts w:ascii="Times New Roman" w:hAnsi="Times New Roman" w:cs="Times New Roman"/>
          <w:sz w:val="24"/>
          <w:szCs w:val="24"/>
        </w:rPr>
        <w:t xml:space="preserve">i vanparničnom </w:t>
      </w:r>
      <w:r w:rsidRPr="00D011A1">
        <w:rPr>
          <w:rFonts w:ascii="Times New Roman" w:hAnsi="Times New Roman" w:cs="Times New Roman"/>
          <w:sz w:val="24"/>
          <w:szCs w:val="24"/>
        </w:rPr>
        <w:t>referatu.</w:t>
      </w:r>
      <w:r w:rsidR="006130E5">
        <w:rPr>
          <w:rFonts w:ascii="Times New Roman" w:hAnsi="Times New Roman" w:cs="Times New Roman"/>
          <w:sz w:val="24"/>
          <w:szCs w:val="24"/>
        </w:rPr>
        <w:t xml:space="preserve"> Na dan 31.10.2024. godine na parničnom referatu bilo je neriješeno 571 predmet na vanparničnom 619 predmeta</w:t>
      </w:r>
      <w:r>
        <w:t xml:space="preserve"> </w:t>
      </w:r>
      <w:r w:rsidR="00147DD8" w:rsidRPr="00021D8C">
        <w:rPr>
          <w:rFonts w:ascii="Arial" w:hAnsi="Arial" w:cs="Arial"/>
        </w:rPr>
        <w:br w:type="page"/>
      </w:r>
    </w:p>
    <w:p w14:paraId="7EAB755D" w14:textId="5A5C98CC" w:rsidR="00850FF6" w:rsidRPr="0031411E" w:rsidRDefault="00C80EA6" w:rsidP="00F04805">
      <w:pPr>
        <w:pStyle w:val="Heading1"/>
        <w:ind w:left="420" w:hanging="420"/>
        <w:jc w:val="both"/>
        <w:rPr>
          <w:rFonts w:eastAsia="Calibri"/>
        </w:rPr>
      </w:pPr>
      <w:bookmarkStart w:id="9" w:name="_Toc91766454"/>
      <w:r>
        <w:lastRenderedPageBreak/>
        <w:t>4</w:t>
      </w:r>
      <w:r w:rsidR="0031411E">
        <w:t>)</w:t>
      </w:r>
      <w:r w:rsidR="0031411E">
        <w:tab/>
      </w:r>
      <w:r w:rsidR="00850FF6" w:rsidRPr="0031411E">
        <w:rPr>
          <w:rFonts w:eastAsia="Calibri"/>
        </w:rPr>
        <w:t>Sažetak prioriteta za plansku godinu, kao i procjene mogućih problema i rizika u realizaciji</w:t>
      </w:r>
      <w:bookmarkEnd w:id="9"/>
      <w:r w:rsidR="00850FF6" w:rsidRPr="0031411E">
        <w:rPr>
          <w:rFonts w:eastAsia="Calibri"/>
        </w:rPr>
        <w:t xml:space="preserve"> </w:t>
      </w:r>
    </w:p>
    <w:p w14:paraId="12C25D96" w14:textId="77777777" w:rsidR="00850FF6" w:rsidRPr="00F17AF0" w:rsidRDefault="00850FF6" w:rsidP="00DF721C">
      <w:pPr>
        <w:spacing w:before="40" w:line="276" w:lineRule="auto"/>
        <w:ind w:left="0"/>
        <w:jc w:val="both"/>
        <w:rPr>
          <w:rFonts w:ascii="Arial" w:hAnsi="Arial" w:cs="Arial"/>
          <w:w w:val="95"/>
          <w:sz w:val="24"/>
          <w:szCs w:val="24"/>
          <w:lang w:val="hr-HR"/>
        </w:rPr>
      </w:pPr>
    </w:p>
    <w:p w14:paraId="25A1397C" w14:textId="12B1997D" w:rsidR="000328CE"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 xml:space="preserve">Cilj godišnjeg programa rada jeste prikazati ključne prioritete po strateškim ciljevima koje sudovi planiraju realizirati u planskoj godini, pri tome vodeći računa o potencijalnim preprekama za realizaciju u formi potencijalnih problema i rizika. Analizom godišnjeg izvještaja trogodišnjih ciljeva i godišnjeg programa rada za 2024. godinu utvrđeno je da određeni parametri na ostvarenju ciljeva koje je Općinski sud u Gradačcu naveo u Strateškom planu rada 2022-2024.godina nisu ispunjeni. Jedan od razloga nerealizacije svih ciljeva u 2024. godini jeste činjenica da je u Općinskom sudu u Gradačcu  jedan nosilac pravosudne funkcije počela sa radom krajam januara 2024. godine i da se od polovine maja nlazila na godišnjem odmoru a da je krajam juna mjeseca 2024. godine razriješena sudijske funkcije, s time da je u period koji je radila kao sudija prošla sve godišnje obuke predviđene za novoimenovane nosioce pravosudnih funkcija te na osnovu edukacije </w:t>
      </w:r>
      <w:r w:rsidR="00BA6BF1" w:rsidRPr="00F8441A">
        <w:rPr>
          <w:rFonts w:ascii="Times New Roman" w:hAnsi="Times New Roman" w:cs="Times New Roman"/>
          <w:sz w:val="24"/>
          <w:szCs w:val="24"/>
        </w:rPr>
        <w:t xml:space="preserve">i drugih osnova </w:t>
      </w:r>
      <w:r w:rsidRPr="00F8441A">
        <w:rPr>
          <w:rFonts w:ascii="Times New Roman" w:hAnsi="Times New Roman" w:cs="Times New Roman"/>
          <w:sz w:val="24"/>
          <w:szCs w:val="24"/>
        </w:rPr>
        <w:t xml:space="preserve">bila odsutna s posla </w:t>
      </w:r>
      <w:r w:rsidR="00BA6BF1" w:rsidRPr="00F8441A">
        <w:rPr>
          <w:rFonts w:ascii="Times New Roman" w:hAnsi="Times New Roman" w:cs="Times New Roman"/>
          <w:sz w:val="24"/>
          <w:szCs w:val="24"/>
        </w:rPr>
        <w:t>18</w:t>
      </w:r>
      <w:r w:rsidRPr="00F8441A">
        <w:rPr>
          <w:rFonts w:ascii="Times New Roman" w:hAnsi="Times New Roman" w:cs="Times New Roman"/>
          <w:sz w:val="24"/>
          <w:szCs w:val="24"/>
        </w:rPr>
        <w:t xml:space="preserve"> dana. Jedna sudija je bila na bolovanju od kraja janura 2024. godine do kraja jula 2024. godine</w:t>
      </w:r>
      <w:r w:rsidR="00BA6BF1" w:rsidRPr="00F8441A">
        <w:rPr>
          <w:rFonts w:ascii="Times New Roman" w:hAnsi="Times New Roman" w:cs="Times New Roman"/>
          <w:sz w:val="24"/>
          <w:szCs w:val="24"/>
        </w:rPr>
        <w:t xml:space="preserve">. Jedna sudija se nalazila na bolovanju i godišnjem odmeru u period od 07.06. do 11.10.2024. godine. Pored navedeneg Općinski sud u Gradačcu </w:t>
      </w:r>
      <w:r w:rsidR="000328CE" w:rsidRPr="00F8441A">
        <w:rPr>
          <w:rFonts w:ascii="Times New Roman" w:hAnsi="Times New Roman" w:cs="Times New Roman"/>
          <w:sz w:val="24"/>
          <w:szCs w:val="24"/>
        </w:rPr>
        <w:t>od početka godine jedan daktilograf nalazio se na trudničkom pa porodiljskom odsustvo, jedan daktilograf od 8 mjeseca nalazi se na trudničkom bolovanju i jedan daktilograf od 11 mjeseca nalazi se na trudničkom bolovanju. Od polovine 8 mjeseca šef pisarnice odlazi na godišnji odmor i od 30.09.2024. godine istoj prestaje radni odnos zbog ispunjavanja uslova za odlazak u penziju.</w:t>
      </w:r>
      <w:r w:rsidRPr="00F8441A">
        <w:rPr>
          <w:rFonts w:ascii="Times New Roman" w:hAnsi="Times New Roman" w:cs="Times New Roman"/>
          <w:sz w:val="24"/>
          <w:szCs w:val="24"/>
        </w:rPr>
        <w:t xml:space="preserve"> </w:t>
      </w:r>
      <w:r w:rsidR="000328CE" w:rsidRPr="00F8441A">
        <w:rPr>
          <w:rFonts w:ascii="Times New Roman" w:hAnsi="Times New Roman" w:cs="Times New Roman"/>
          <w:sz w:val="24"/>
          <w:szCs w:val="24"/>
        </w:rPr>
        <w:t xml:space="preserve"> Pored navedenog jedan sudija protiv kojeg se vo</w:t>
      </w:r>
      <w:r w:rsidR="00D07BC9" w:rsidRPr="00F8441A">
        <w:rPr>
          <w:rFonts w:ascii="Times New Roman" w:hAnsi="Times New Roman" w:cs="Times New Roman"/>
          <w:sz w:val="24"/>
          <w:szCs w:val="24"/>
        </w:rPr>
        <w:t xml:space="preserve">di već duži vremenski period disciplinski postupak neredovno dolazi na posao i ako dođe na posao zadržava se samo par sati na random mjestu. </w:t>
      </w:r>
    </w:p>
    <w:p w14:paraId="648D1C6E" w14:textId="77777777" w:rsidR="002C704F"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Prioriteti Općinskog suda u Gra</w:t>
      </w:r>
      <w:r w:rsidR="002C704F" w:rsidRPr="00F8441A">
        <w:rPr>
          <w:rFonts w:ascii="Times New Roman" w:hAnsi="Times New Roman" w:cs="Times New Roman"/>
          <w:sz w:val="24"/>
          <w:szCs w:val="24"/>
        </w:rPr>
        <w:t>dačcu</w:t>
      </w:r>
      <w:r w:rsidRPr="00F8441A">
        <w:rPr>
          <w:rFonts w:ascii="Times New Roman" w:hAnsi="Times New Roman" w:cs="Times New Roman"/>
          <w:sz w:val="24"/>
          <w:szCs w:val="24"/>
        </w:rPr>
        <w:t xml:space="preserve"> idu u tri pravca kroz strateške ciljeve: Unaprjeđenje efikasnosti i efektivnosti pravosudnih institucija, Unaprjeđenje transparentnosti i otvorenosti i Povećanje učinkovitosti i ažurnosti u radu. </w:t>
      </w:r>
    </w:p>
    <w:p w14:paraId="0410E531" w14:textId="011FF038" w:rsidR="002C704F"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Strateški cilj 1 Unaprjeđenje efikasnosti i kvaliteta prav</w:t>
      </w:r>
      <w:r w:rsidR="007700A1">
        <w:rPr>
          <w:rFonts w:ascii="Times New Roman" w:hAnsi="Times New Roman" w:cs="Times New Roman"/>
          <w:sz w:val="24"/>
          <w:szCs w:val="24"/>
        </w:rPr>
        <w:t>osudne</w:t>
      </w:r>
      <w:r w:rsidRPr="00F8441A">
        <w:rPr>
          <w:rFonts w:ascii="Times New Roman" w:hAnsi="Times New Roman" w:cs="Times New Roman"/>
          <w:sz w:val="24"/>
          <w:szCs w:val="24"/>
        </w:rPr>
        <w:t xml:space="preserve"> institucij</w:t>
      </w:r>
      <w:r w:rsidR="007700A1">
        <w:rPr>
          <w:rFonts w:ascii="Times New Roman" w:hAnsi="Times New Roman" w:cs="Times New Roman"/>
          <w:sz w:val="24"/>
          <w:szCs w:val="24"/>
        </w:rPr>
        <w:t>e</w:t>
      </w:r>
      <w:r w:rsidR="002C704F" w:rsidRPr="00F8441A">
        <w:rPr>
          <w:rFonts w:ascii="Times New Roman" w:hAnsi="Times New Roman" w:cs="Times New Roman"/>
          <w:sz w:val="24"/>
          <w:szCs w:val="24"/>
        </w:rPr>
        <w:t>.</w:t>
      </w:r>
    </w:p>
    <w:p w14:paraId="2568540D" w14:textId="77777777" w:rsidR="002C704F"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 xml:space="preserve">Svrha utvrđivanja optimalnih i predvidivih rokova je osiguranje primjerene dužine trajanja postupaka koja omogućava efikasno i profesionalno postupanje u predmetima, na načelima objektivnosti, nepristranosti, transparentnosti i jednakosti, kao osnova prava na pravično suđenje. S tim </w:t>
      </w:r>
      <w:r w:rsidR="002C704F" w:rsidRPr="00F8441A">
        <w:rPr>
          <w:rFonts w:ascii="Times New Roman" w:hAnsi="Times New Roman" w:cs="Times New Roman"/>
          <w:sz w:val="24"/>
          <w:szCs w:val="24"/>
        </w:rPr>
        <w:t>u vezi, Općinski sud u Gradačcu</w:t>
      </w:r>
      <w:r w:rsidRPr="00F8441A">
        <w:rPr>
          <w:rFonts w:ascii="Times New Roman" w:hAnsi="Times New Roman" w:cs="Times New Roman"/>
          <w:sz w:val="24"/>
          <w:szCs w:val="24"/>
        </w:rPr>
        <w:t xml:space="preserve"> za ostvarenje navedenog cilja, nastojati da provede kroz sljedeće trogodišnje ciljeve i to: </w:t>
      </w:r>
    </w:p>
    <w:p w14:paraId="119D8D31" w14:textId="77777777" w:rsidR="002C704F"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 xml:space="preserve">Trogodišnji cilj 1.1. - Skraćivanje dužine trajanja postupka na parničnom referatu, </w:t>
      </w:r>
    </w:p>
    <w:p w14:paraId="356A9909" w14:textId="77777777" w:rsidR="002C704F"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 xml:space="preserve">Trogodišnji cilj 1.2.- Skraćivanje dužine trajanja postupka na izvršnom referatu, </w:t>
      </w:r>
    </w:p>
    <w:p w14:paraId="567D1F0B" w14:textId="0B9E33FE" w:rsidR="00C42949"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Trogodišnji cilj 1.3.-</w:t>
      </w:r>
      <w:r w:rsidR="006A7AA8">
        <w:rPr>
          <w:rFonts w:ascii="Times New Roman" w:hAnsi="Times New Roman" w:cs="Times New Roman"/>
          <w:sz w:val="24"/>
          <w:szCs w:val="24"/>
        </w:rPr>
        <w:t xml:space="preserve"> </w:t>
      </w:r>
      <w:r w:rsidRPr="00F8441A">
        <w:rPr>
          <w:rFonts w:ascii="Times New Roman" w:hAnsi="Times New Roman" w:cs="Times New Roman"/>
          <w:sz w:val="24"/>
          <w:szCs w:val="24"/>
        </w:rPr>
        <w:t xml:space="preserve">Povećanje broja potvrđenih sudskih odluka na godišnjem nivou, </w:t>
      </w:r>
    </w:p>
    <w:p w14:paraId="0042D899" w14:textId="695B292E" w:rsidR="00C42949"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Trogodišnji cilj 1.4.- Skraćivanje dužine trajanja postupka na krivičnim predmetima korupcije.</w:t>
      </w:r>
    </w:p>
    <w:p w14:paraId="39634376" w14:textId="77777777" w:rsidR="00C42949"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Naime, prema dosadašnjim pokazateljima kroz izvještaje, uočeno je da u ovom sudu najduže traju postupci na izvršnom</w:t>
      </w:r>
      <w:r w:rsidR="00C42949" w:rsidRPr="00F8441A">
        <w:rPr>
          <w:rFonts w:ascii="Times New Roman" w:hAnsi="Times New Roman" w:cs="Times New Roman"/>
          <w:sz w:val="24"/>
          <w:szCs w:val="24"/>
        </w:rPr>
        <w:t xml:space="preserve"> i parničnom</w:t>
      </w:r>
      <w:r w:rsidRPr="00F8441A">
        <w:rPr>
          <w:rFonts w:ascii="Times New Roman" w:hAnsi="Times New Roman" w:cs="Times New Roman"/>
          <w:sz w:val="24"/>
          <w:szCs w:val="24"/>
        </w:rPr>
        <w:t xml:space="preserve"> referatu, te su u tom smislu preduzimane aktivnosti na skraćivanju rokova, međutim objektivni razlozi, naročito </w:t>
      </w:r>
      <w:r w:rsidR="00C42949" w:rsidRPr="00F8441A">
        <w:rPr>
          <w:rFonts w:ascii="Times New Roman" w:hAnsi="Times New Roman" w:cs="Times New Roman"/>
          <w:sz w:val="24"/>
          <w:szCs w:val="24"/>
        </w:rPr>
        <w:t>odsustvo</w:t>
      </w:r>
      <w:r w:rsidRPr="00F8441A">
        <w:rPr>
          <w:rFonts w:ascii="Times New Roman" w:hAnsi="Times New Roman" w:cs="Times New Roman"/>
          <w:sz w:val="24"/>
          <w:szCs w:val="24"/>
        </w:rPr>
        <w:t xml:space="preserve"> sudij</w:t>
      </w:r>
      <w:r w:rsidR="00C42949" w:rsidRPr="00F8441A">
        <w:rPr>
          <w:rFonts w:ascii="Times New Roman" w:hAnsi="Times New Roman" w:cs="Times New Roman"/>
          <w:sz w:val="24"/>
          <w:szCs w:val="24"/>
        </w:rPr>
        <w:t>a</w:t>
      </w:r>
      <w:r w:rsidRPr="00F8441A">
        <w:rPr>
          <w:rFonts w:ascii="Times New Roman" w:hAnsi="Times New Roman" w:cs="Times New Roman"/>
          <w:sz w:val="24"/>
          <w:szCs w:val="24"/>
        </w:rPr>
        <w:t xml:space="preserve"> i radnika su utjecali na nemogućnost ostvarenja istog. Redovnom analizom mjesečnih statističkih izvještaja o radu i prezentacijom na kolegiju donosit će se konkretni zaključci u pogledu smanjenja dužine trajanja predmeta na parničnom i izvršnom referatu. U vezi s tim, redovno će se vršiti analiza </w:t>
      </w:r>
      <w:r w:rsidRPr="00F8441A">
        <w:rPr>
          <w:rFonts w:ascii="Times New Roman" w:hAnsi="Times New Roman" w:cs="Times New Roman"/>
          <w:sz w:val="24"/>
          <w:szCs w:val="24"/>
        </w:rPr>
        <w:lastRenderedPageBreak/>
        <w:t xml:space="preserve">zaduženosti sudija parničnim i izvršnim predmetima radi odlučivanja o preraspodjeli dodjele predmeta te vršiti redovna analiza uzroka dugog trajanja neriješenih predmeta kod određenih sudija i preduzimanje aktivnosti radi otklanjanja istih. Radi povećanja kvaliteta sudskih odluka odnosno povećanja broja potvrđenih sudskih odluka na godišnjem nivou, redovno će se održavati sjednice Stručnog kolegija na kojem će se vršiti analiza postignutih rezultata, takođe, sudijama će se omogućavati prisustvovanje specijalističkim obukama, radionicama, seminarima u cilju postizanja boljeg kvaliteta u radu. Takođe, provodiće se aktivnosti na redovnom popunjavanju biblioteke suda aktuelnom stručnom literaturom. </w:t>
      </w:r>
      <w:r w:rsidR="00C42949" w:rsidRPr="00F8441A">
        <w:rPr>
          <w:rFonts w:ascii="Times New Roman" w:hAnsi="Times New Roman" w:cs="Times New Roman"/>
          <w:sz w:val="24"/>
          <w:szCs w:val="24"/>
        </w:rPr>
        <w:t>U Općinskom sudu u Gradačacu trenutno je u toku 5 predmeta</w:t>
      </w:r>
      <w:r w:rsidRPr="00F8441A">
        <w:rPr>
          <w:rFonts w:ascii="Times New Roman" w:hAnsi="Times New Roman" w:cs="Times New Roman"/>
          <w:sz w:val="24"/>
          <w:szCs w:val="24"/>
        </w:rPr>
        <w:t xml:space="preserve"> za krivična djela korupcije. Obzirom da se radi o krivičnim djelima gdje su često počinioci osobe iz javnog života, Općinski sud u Gra</w:t>
      </w:r>
      <w:r w:rsidR="00C42949" w:rsidRPr="00F8441A">
        <w:rPr>
          <w:rFonts w:ascii="Times New Roman" w:hAnsi="Times New Roman" w:cs="Times New Roman"/>
          <w:sz w:val="24"/>
          <w:szCs w:val="24"/>
        </w:rPr>
        <w:t>dačcu</w:t>
      </w:r>
      <w:r w:rsidRPr="00F8441A">
        <w:rPr>
          <w:rFonts w:ascii="Times New Roman" w:hAnsi="Times New Roman" w:cs="Times New Roman"/>
          <w:sz w:val="24"/>
          <w:szCs w:val="24"/>
        </w:rPr>
        <w:t xml:space="preserve"> je kao jedan od trogodišnjih ciljeva predvidio skraćivanje dužine trajanja postupka u predmetima za krivična djela korupcije, obzirom na interes javnosti u takvim predmetima i percepciju javnog mnijenja u pogledu takvih vrsta krivičnih djela.</w:t>
      </w:r>
    </w:p>
    <w:p w14:paraId="1686430D" w14:textId="30ED9965" w:rsidR="00C42949"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Strateški cilj 2</w:t>
      </w:r>
      <w:r w:rsidR="005E0877">
        <w:rPr>
          <w:rFonts w:ascii="Times New Roman" w:hAnsi="Times New Roman" w:cs="Times New Roman"/>
          <w:sz w:val="24"/>
          <w:szCs w:val="24"/>
        </w:rPr>
        <w:t xml:space="preserve"> -</w:t>
      </w:r>
      <w:r w:rsidRPr="00F8441A">
        <w:rPr>
          <w:rFonts w:ascii="Times New Roman" w:hAnsi="Times New Roman" w:cs="Times New Roman"/>
          <w:sz w:val="24"/>
          <w:szCs w:val="24"/>
        </w:rPr>
        <w:t xml:space="preserve"> Unaprjeđenje transparentnosti i otvorenosti </w:t>
      </w:r>
    </w:p>
    <w:p w14:paraId="4EDFA174" w14:textId="77777777" w:rsidR="00F8441A"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Ostvarenje navedenog cilja Općinski sud u Gra</w:t>
      </w:r>
      <w:r w:rsidR="00C42949" w:rsidRPr="00F8441A">
        <w:rPr>
          <w:rFonts w:ascii="Times New Roman" w:hAnsi="Times New Roman" w:cs="Times New Roman"/>
          <w:sz w:val="24"/>
          <w:szCs w:val="24"/>
        </w:rPr>
        <w:t>dačcu</w:t>
      </w:r>
      <w:r w:rsidRPr="00F8441A">
        <w:rPr>
          <w:rFonts w:ascii="Times New Roman" w:hAnsi="Times New Roman" w:cs="Times New Roman"/>
          <w:sz w:val="24"/>
          <w:szCs w:val="24"/>
        </w:rPr>
        <w:t xml:space="preserve"> će nastojati realizirati kroz trogodišnji cilj: Trogodišnji cilj 2.1.- Unaprjeđenje komunikacije sa javnošću. Stručna javnost i mediji kontinuirano pokazuju veliki interes za rad sudova, kako za statističke i druge izvještaje o radu sudova, tako i druge aktivnosti a naročito krivične i druge predmete koji su s obzirom na specifičnost svakog postupka od interesa za javnost. Stoga je cilj da se unaprjeđenje dostupnosti informacija o radu pravosudnih institucija u BiH stručnoj javnosti i medijima. Za navedeno će se preduzeti niz aktivnosti, koje podrazumijevaju podnošenje izvještaja</w:t>
      </w:r>
      <w:r w:rsidR="00C42949" w:rsidRPr="00F8441A">
        <w:rPr>
          <w:rFonts w:ascii="Times New Roman" w:hAnsi="Times New Roman" w:cs="Times New Roman"/>
          <w:sz w:val="24"/>
          <w:szCs w:val="24"/>
        </w:rPr>
        <w:t xml:space="preserve"> </w:t>
      </w:r>
      <w:r w:rsidRPr="00F8441A">
        <w:rPr>
          <w:rFonts w:ascii="Times New Roman" w:hAnsi="Times New Roman" w:cs="Times New Roman"/>
          <w:sz w:val="24"/>
          <w:szCs w:val="24"/>
        </w:rPr>
        <w:t>Odjeljenja sudija o izboru odluka od posebnog javnog interesa, izvještaja šefa Odjeljenja za zemljišnoknjižne poslove o informacijama od posebnog javnog interesa a radi njihovih objava na web stranici suda, te objave polugodišnjih i godišnjih izvještaja o radu suda. Naročito će se preduzimati aktivnosti na proaktivnom djelovanju osobe zadužene za odnose sa javnošću u smislu 8 objave informacija od interesa za javnost i redovnog ažuriranja web stranice. Preduzimat će se aktivnosti na edukaciji iz oblasti odnosa sa javnošću i komunikacije sa medijima. U smislu unaprjeđenja komunikacije sa javnošću nastaviti će se sa dinamikom d</w:t>
      </w:r>
      <w:r w:rsidR="00F8441A" w:rsidRPr="00F8441A">
        <w:rPr>
          <w:rFonts w:ascii="Times New Roman" w:hAnsi="Times New Roman" w:cs="Times New Roman"/>
          <w:sz w:val="24"/>
          <w:szCs w:val="24"/>
        </w:rPr>
        <w:t>ostavljanja informacija shodno z</w:t>
      </w:r>
      <w:r w:rsidRPr="00F8441A">
        <w:rPr>
          <w:rFonts w:ascii="Times New Roman" w:hAnsi="Times New Roman" w:cs="Times New Roman"/>
          <w:sz w:val="24"/>
          <w:szCs w:val="24"/>
        </w:rPr>
        <w:t>ahtjevima u smislu Zakona o slobodi pristupa informacijama i Informacija sa oznakom tajnosti. Strateški cilj 3 Povećanje učinkovitosti u radu</w:t>
      </w:r>
    </w:p>
    <w:p w14:paraId="77FC27AA" w14:textId="77777777" w:rsidR="00F8441A"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Ostvarenje naveden</w:t>
      </w:r>
      <w:r w:rsidR="00F8441A" w:rsidRPr="00F8441A">
        <w:rPr>
          <w:rFonts w:ascii="Times New Roman" w:hAnsi="Times New Roman" w:cs="Times New Roman"/>
          <w:sz w:val="24"/>
          <w:szCs w:val="24"/>
        </w:rPr>
        <w:t>og cilja Općinski sud u Gradačcu</w:t>
      </w:r>
      <w:r w:rsidRPr="00F8441A">
        <w:rPr>
          <w:rFonts w:ascii="Times New Roman" w:hAnsi="Times New Roman" w:cs="Times New Roman"/>
          <w:sz w:val="24"/>
          <w:szCs w:val="24"/>
        </w:rPr>
        <w:t xml:space="preserve"> će nastojati realizirati kroz trogodišnje ciljeve:</w:t>
      </w:r>
    </w:p>
    <w:p w14:paraId="4C6F07E2" w14:textId="77777777" w:rsidR="00F8441A" w:rsidRPr="00F8441A" w:rsidRDefault="00FB15AE" w:rsidP="00DF721C">
      <w:pPr>
        <w:spacing w:before="40" w:line="276" w:lineRule="auto"/>
        <w:ind w:left="0"/>
        <w:jc w:val="both"/>
        <w:rPr>
          <w:rFonts w:ascii="Times New Roman" w:hAnsi="Times New Roman" w:cs="Times New Roman"/>
          <w:sz w:val="24"/>
          <w:szCs w:val="24"/>
        </w:rPr>
      </w:pPr>
      <w:r w:rsidRPr="00F8441A">
        <w:rPr>
          <w:rFonts w:ascii="Times New Roman" w:hAnsi="Times New Roman" w:cs="Times New Roman"/>
          <w:sz w:val="24"/>
          <w:szCs w:val="24"/>
        </w:rPr>
        <w:t xml:space="preserve">3.1. Smanjenje broja neriješenih predmeta na izvršnom referatu </w:t>
      </w:r>
    </w:p>
    <w:p w14:paraId="309571B9" w14:textId="6FCBF204" w:rsidR="00FB15AE" w:rsidRPr="00F8441A" w:rsidRDefault="00FB15AE" w:rsidP="00DF721C">
      <w:pPr>
        <w:spacing w:before="40" w:line="276" w:lineRule="auto"/>
        <w:ind w:left="0"/>
        <w:jc w:val="both"/>
        <w:rPr>
          <w:rFonts w:ascii="Times New Roman" w:hAnsi="Times New Roman" w:cs="Times New Roman"/>
          <w:w w:val="95"/>
          <w:sz w:val="24"/>
          <w:szCs w:val="24"/>
          <w:lang w:val="hr-HR"/>
        </w:rPr>
      </w:pPr>
      <w:r w:rsidRPr="00F8441A">
        <w:rPr>
          <w:rFonts w:ascii="Times New Roman" w:hAnsi="Times New Roman" w:cs="Times New Roman"/>
          <w:sz w:val="24"/>
          <w:szCs w:val="24"/>
        </w:rPr>
        <w:t xml:space="preserve">3.2. Smanjenje broja neriješenih predmeta na </w:t>
      </w:r>
      <w:r w:rsidR="00F8441A" w:rsidRPr="00F8441A">
        <w:rPr>
          <w:rFonts w:ascii="Times New Roman" w:hAnsi="Times New Roman" w:cs="Times New Roman"/>
          <w:sz w:val="24"/>
          <w:szCs w:val="24"/>
        </w:rPr>
        <w:t xml:space="preserve">vanparničnom i </w:t>
      </w:r>
      <w:r w:rsidRPr="00F8441A">
        <w:rPr>
          <w:rFonts w:ascii="Times New Roman" w:hAnsi="Times New Roman" w:cs="Times New Roman"/>
          <w:sz w:val="24"/>
          <w:szCs w:val="24"/>
        </w:rPr>
        <w:t>parničnom referatu Radi postizanja učinkovitos</w:t>
      </w:r>
      <w:r w:rsidR="00F8441A" w:rsidRPr="00F8441A">
        <w:rPr>
          <w:rFonts w:ascii="Times New Roman" w:hAnsi="Times New Roman" w:cs="Times New Roman"/>
          <w:sz w:val="24"/>
          <w:szCs w:val="24"/>
        </w:rPr>
        <w:t>ti rada Općinski sud u Gradačcu</w:t>
      </w:r>
      <w:r w:rsidRPr="00F8441A">
        <w:rPr>
          <w:rFonts w:ascii="Times New Roman" w:hAnsi="Times New Roman" w:cs="Times New Roman"/>
          <w:sz w:val="24"/>
          <w:szCs w:val="24"/>
        </w:rPr>
        <w:t xml:space="preserve"> će se fokusirati na smanjenje broja neriješenih predmetana izvršnom</w:t>
      </w:r>
      <w:r w:rsidR="00F8441A" w:rsidRPr="00F8441A">
        <w:rPr>
          <w:rFonts w:ascii="Times New Roman" w:hAnsi="Times New Roman" w:cs="Times New Roman"/>
          <w:sz w:val="24"/>
          <w:szCs w:val="24"/>
        </w:rPr>
        <w:t xml:space="preserve">, vanparničnom </w:t>
      </w:r>
      <w:r w:rsidRPr="00F8441A">
        <w:rPr>
          <w:rFonts w:ascii="Times New Roman" w:hAnsi="Times New Roman" w:cs="Times New Roman"/>
          <w:sz w:val="24"/>
          <w:szCs w:val="24"/>
        </w:rPr>
        <w:t>i parničnom referatu. Aktivnosti će biti usmjerene na tromjesečnu analizu zaduženosti predmeta po sudijama, preraspodjelu dodjele predmeta shodno analizi te redovnu analizu st</w:t>
      </w:r>
      <w:r w:rsidR="00F8441A" w:rsidRPr="00F8441A">
        <w:rPr>
          <w:rFonts w:ascii="Times New Roman" w:hAnsi="Times New Roman" w:cs="Times New Roman"/>
          <w:sz w:val="24"/>
          <w:szCs w:val="24"/>
        </w:rPr>
        <w:t>atističkih</w:t>
      </w:r>
      <w:r w:rsidRPr="00F8441A">
        <w:rPr>
          <w:rFonts w:ascii="Times New Roman" w:hAnsi="Times New Roman" w:cs="Times New Roman"/>
          <w:sz w:val="24"/>
          <w:szCs w:val="24"/>
        </w:rPr>
        <w:t xml:space="preserve"> mjesečnih statističkih izvještaja o radu i prezentacija na kolegiju radi donošenja konkretnih zaključaka u pogledu povećanja broja riješenih predmeta na navedenim referatima.</w:t>
      </w:r>
    </w:p>
    <w:p w14:paraId="646A5A5A" w14:textId="59E72FEA" w:rsidR="00A37947" w:rsidRPr="00F17AF0" w:rsidRDefault="00A37947" w:rsidP="00DF721C">
      <w:pPr>
        <w:spacing w:before="40" w:line="276" w:lineRule="auto"/>
        <w:ind w:left="0"/>
        <w:jc w:val="both"/>
        <w:rPr>
          <w:rFonts w:ascii="Arial" w:hAnsi="Arial" w:cs="Arial"/>
          <w:w w:val="95"/>
          <w:sz w:val="24"/>
          <w:szCs w:val="24"/>
          <w:lang w:val="hr-HR"/>
        </w:rPr>
      </w:pPr>
    </w:p>
    <w:p w14:paraId="75CA0EB8" w14:textId="77777777" w:rsidR="00A15EC6" w:rsidRPr="009336F9" w:rsidRDefault="00A15EC6" w:rsidP="004B6F87">
      <w:pPr>
        <w:spacing w:line="276" w:lineRule="auto"/>
        <w:ind w:left="0"/>
        <w:rPr>
          <w:rFonts w:ascii="Arial" w:eastAsia="Calibri" w:hAnsi="Arial" w:cs="Arial"/>
          <w:w w:val="95"/>
          <w:sz w:val="24"/>
          <w:szCs w:val="24"/>
          <w:lang w:val="hr-HR"/>
        </w:rPr>
      </w:pPr>
      <w:r w:rsidRPr="009336F9">
        <w:rPr>
          <w:rFonts w:ascii="Arial" w:eastAsia="Calibri" w:hAnsi="Arial" w:cs="Arial"/>
          <w:w w:val="95"/>
          <w:sz w:val="24"/>
          <w:szCs w:val="24"/>
          <w:lang w:val="hr-HR"/>
        </w:rPr>
        <w:br w:type="page"/>
      </w:r>
    </w:p>
    <w:p w14:paraId="63A3AA18" w14:textId="457F3AB6" w:rsidR="00850FF6" w:rsidRPr="009336F9" w:rsidRDefault="0031411E" w:rsidP="00A222AE">
      <w:pPr>
        <w:pStyle w:val="Heading1"/>
        <w:rPr>
          <w:rFonts w:eastAsia="Calibri"/>
        </w:rPr>
      </w:pPr>
      <w:bookmarkStart w:id="10" w:name="_Toc91766455"/>
      <w:r>
        <w:lastRenderedPageBreak/>
        <w:t>4)</w:t>
      </w:r>
      <w:r>
        <w:tab/>
      </w:r>
      <w:r w:rsidR="00850FF6" w:rsidRPr="009336F9">
        <w:rPr>
          <w:rFonts w:eastAsia="Calibri"/>
        </w:rPr>
        <w:t>Analiza unut</w:t>
      </w:r>
      <w:r>
        <w:rPr>
          <w:rFonts w:eastAsia="Calibri"/>
        </w:rPr>
        <w:t>a</w:t>
      </w:r>
      <w:r w:rsidR="00850FF6" w:rsidRPr="009336F9">
        <w:rPr>
          <w:rFonts w:eastAsia="Calibri"/>
        </w:rPr>
        <w:t>rnjeg i vanjskog okruženja u kojem radi sud</w:t>
      </w:r>
      <w:bookmarkEnd w:id="10"/>
    </w:p>
    <w:p w14:paraId="18C1414C" w14:textId="5DEA0295" w:rsidR="00850FF6" w:rsidRDefault="00850FF6" w:rsidP="004B6F87">
      <w:pPr>
        <w:pStyle w:val="ListParagraph"/>
        <w:shd w:val="clear" w:color="auto" w:fill="FFFFFF"/>
        <w:spacing w:line="276" w:lineRule="auto"/>
        <w:ind w:left="0"/>
        <w:jc w:val="both"/>
        <w:rPr>
          <w:rFonts w:ascii="Arial" w:eastAsia="Calibri" w:hAnsi="Arial" w:cs="Arial"/>
          <w:w w:val="95"/>
          <w:sz w:val="24"/>
          <w:szCs w:val="24"/>
          <w:lang w:val="hr-HR"/>
        </w:rPr>
      </w:pPr>
    </w:p>
    <w:p w14:paraId="05625781" w14:textId="6C04E600" w:rsidR="00147DD8" w:rsidRPr="00147DD8" w:rsidRDefault="00147DD8" w:rsidP="00147DD8">
      <w:pPr>
        <w:shd w:val="clear" w:color="auto" w:fill="FFFFFF"/>
        <w:spacing w:line="276" w:lineRule="auto"/>
        <w:ind w:left="0" w:right="146"/>
        <w:jc w:val="both"/>
        <w:rPr>
          <w:rFonts w:ascii="Arial" w:eastAsia="Calibri" w:hAnsi="Arial" w:cs="Arial"/>
          <w:w w:val="95"/>
          <w:lang w:val="hr-HR"/>
        </w:rPr>
      </w:pPr>
      <w:r w:rsidRPr="00147DD8">
        <w:rPr>
          <w:rFonts w:ascii="Arial" w:eastAsia="Calibri" w:hAnsi="Arial" w:cs="Arial"/>
          <w:w w:val="95"/>
          <w:sz w:val="24"/>
          <w:szCs w:val="24"/>
          <w:lang w:val="hr-HR"/>
        </w:rPr>
        <w:t>(</w:t>
      </w:r>
      <w:r w:rsidRPr="00147DD8">
        <w:rPr>
          <w:rFonts w:ascii="Arial" w:eastAsia="Calibri" w:hAnsi="Arial" w:cs="Arial"/>
          <w:w w:val="95"/>
          <w:lang w:val="hr-HR"/>
        </w:rPr>
        <w:t>SWOT analiza ne bi treb</w:t>
      </w:r>
      <w:r>
        <w:rPr>
          <w:rFonts w:ascii="Arial" w:eastAsia="Calibri" w:hAnsi="Arial" w:cs="Arial"/>
          <w:w w:val="95"/>
          <w:lang w:val="hr-HR"/>
        </w:rPr>
        <w:t>ala biti duža od dvije stranice. ispod tabele je potrebno ukratko obrazložiti Snage/Slabosti/Prilike/Prijetnje)</w:t>
      </w:r>
    </w:p>
    <w:p w14:paraId="7571EF15" w14:textId="4DF3EE27" w:rsidR="00147DD8" w:rsidRDefault="00147DD8" w:rsidP="004B6F87">
      <w:pPr>
        <w:pStyle w:val="ListParagraph"/>
        <w:shd w:val="clear" w:color="auto" w:fill="FFFFFF"/>
        <w:spacing w:line="276" w:lineRule="auto"/>
        <w:ind w:left="0"/>
        <w:jc w:val="both"/>
        <w:rPr>
          <w:rFonts w:ascii="Arial" w:eastAsia="Calibri" w:hAnsi="Arial" w:cs="Arial"/>
          <w:w w:val="95"/>
          <w:sz w:val="24"/>
          <w:szCs w:val="24"/>
          <w:lang w:val="hr-HR"/>
        </w:rPr>
      </w:pPr>
    </w:p>
    <w:p w14:paraId="3D6E15FA" w14:textId="2067ED83" w:rsidR="0053565B" w:rsidRDefault="0053565B" w:rsidP="004B6F87">
      <w:pPr>
        <w:shd w:val="clear" w:color="auto" w:fill="FFFFFF"/>
        <w:spacing w:line="276" w:lineRule="auto"/>
        <w:ind w:left="0"/>
        <w:jc w:val="both"/>
        <w:rPr>
          <w:rFonts w:ascii="Arial" w:eastAsia="Calibri" w:hAnsi="Arial" w:cs="Arial"/>
          <w:w w:val="95"/>
          <w:sz w:val="24"/>
          <w:szCs w:val="24"/>
          <w:lang w:val="hr-HR"/>
        </w:rPr>
      </w:pPr>
      <w:r w:rsidRPr="009336F9">
        <w:rPr>
          <w:rFonts w:ascii="Arial" w:eastAsia="Calibri" w:hAnsi="Arial" w:cs="Arial"/>
          <w:w w:val="95"/>
          <w:sz w:val="24"/>
          <w:szCs w:val="24"/>
          <w:lang w:val="hr-HR"/>
        </w:rPr>
        <w:t xml:space="preserve">„SWOT“ analiza jedna je od najpoznatijih i osnovnih tehnika strateške analize. Riječ je o jednom od ključnih alata kod donošenja strateških odluka. Ova analiza identificira i analizira četiri aspekta, a to su: </w:t>
      </w:r>
      <w:r w:rsidRPr="009336F9">
        <w:rPr>
          <w:rFonts w:ascii="Arial" w:eastAsia="Calibri" w:hAnsi="Arial" w:cs="Arial"/>
          <w:b/>
          <w:bCs/>
          <w:w w:val="95"/>
          <w:sz w:val="24"/>
          <w:szCs w:val="24"/>
          <w:lang w:val="hr-HR"/>
        </w:rPr>
        <w:t>S</w:t>
      </w:r>
      <w:r w:rsidRPr="009336F9">
        <w:rPr>
          <w:rFonts w:ascii="Arial" w:eastAsia="Calibri" w:hAnsi="Arial" w:cs="Arial"/>
          <w:w w:val="95"/>
          <w:sz w:val="24"/>
          <w:szCs w:val="24"/>
          <w:lang w:val="hr-HR"/>
        </w:rPr>
        <w:t xml:space="preserve"> Strengths (Snage), </w:t>
      </w:r>
      <w:r w:rsidRPr="009336F9">
        <w:rPr>
          <w:rFonts w:ascii="Arial" w:eastAsia="Calibri" w:hAnsi="Arial" w:cs="Arial"/>
          <w:b/>
          <w:bCs/>
          <w:w w:val="95"/>
          <w:sz w:val="24"/>
          <w:szCs w:val="24"/>
          <w:lang w:val="hr-HR"/>
        </w:rPr>
        <w:t>W</w:t>
      </w:r>
      <w:r w:rsidRPr="009336F9">
        <w:rPr>
          <w:rFonts w:ascii="Arial" w:eastAsia="Calibri" w:hAnsi="Arial" w:cs="Arial"/>
          <w:w w:val="95"/>
          <w:sz w:val="24"/>
          <w:szCs w:val="24"/>
          <w:lang w:val="hr-HR"/>
        </w:rPr>
        <w:t xml:space="preserve"> Weaknesses (Slabosti), </w:t>
      </w:r>
      <w:r w:rsidRPr="009336F9">
        <w:rPr>
          <w:rFonts w:ascii="Arial" w:eastAsia="Calibri" w:hAnsi="Arial" w:cs="Arial"/>
          <w:b/>
          <w:bCs/>
          <w:w w:val="95"/>
          <w:sz w:val="24"/>
          <w:szCs w:val="24"/>
          <w:lang w:val="hr-HR"/>
        </w:rPr>
        <w:t>O</w:t>
      </w:r>
      <w:r w:rsidRPr="009336F9">
        <w:rPr>
          <w:rFonts w:ascii="Arial" w:eastAsia="Calibri" w:hAnsi="Arial" w:cs="Arial"/>
          <w:w w:val="95"/>
          <w:sz w:val="24"/>
          <w:szCs w:val="24"/>
          <w:lang w:val="hr-HR"/>
        </w:rPr>
        <w:t xml:space="preserve"> Opportunities (Prilike) i </w:t>
      </w:r>
      <w:r w:rsidRPr="009336F9">
        <w:rPr>
          <w:rFonts w:ascii="Arial" w:eastAsia="Calibri" w:hAnsi="Arial" w:cs="Arial"/>
          <w:b/>
          <w:bCs/>
          <w:w w:val="95"/>
          <w:sz w:val="24"/>
          <w:szCs w:val="24"/>
          <w:lang w:val="hr-HR"/>
        </w:rPr>
        <w:t>T</w:t>
      </w:r>
      <w:r w:rsidRPr="009336F9">
        <w:rPr>
          <w:rFonts w:ascii="Arial" w:eastAsia="Calibri" w:hAnsi="Arial" w:cs="Arial"/>
          <w:w w:val="95"/>
          <w:sz w:val="24"/>
          <w:szCs w:val="24"/>
          <w:lang w:val="hr-HR"/>
        </w:rPr>
        <w:t xml:space="preserve"> Threats (Prijetnje).</w:t>
      </w:r>
      <w:r w:rsidR="000639A5" w:rsidRPr="009336F9">
        <w:rPr>
          <w:rFonts w:ascii="Arial" w:eastAsia="Calibri" w:hAnsi="Arial" w:cs="Arial"/>
          <w:w w:val="95"/>
          <w:sz w:val="24"/>
          <w:szCs w:val="24"/>
          <w:lang w:val="hr-HR"/>
        </w:rPr>
        <w:t xml:space="preserve"> Promatranjem vlastitih snaga i slabosti u kombinaciji s prilikama i prijetnjama iz okruženja dolazimo do strateških saznanja kako bismo mogli poduzeti pravilne mjere i aktivnosti za postizanje željenih i drugih ciljeva.</w:t>
      </w:r>
    </w:p>
    <w:p w14:paraId="4E0F8F8F" w14:textId="77777777" w:rsidR="00873137" w:rsidRDefault="00873137" w:rsidP="004B6F87">
      <w:pPr>
        <w:shd w:val="clear" w:color="auto" w:fill="FFFFFF"/>
        <w:spacing w:line="276" w:lineRule="auto"/>
        <w:ind w:left="0"/>
        <w:jc w:val="both"/>
        <w:rPr>
          <w:rFonts w:ascii="Arial" w:eastAsia="Calibri" w:hAnsi="Arial" w:cs="Arial"/>
          <w:w w:val="95"/>
          <w:sz w:val="24"/>
          <w:szCs w:val="24"/>
          <w:lang w:val="hr-HR"/>
        </w:rPr>
      </w:pPr>
    </w:p>
    <w:p w14:paraId="1F429D52" w14:textId="77777777" w:rsidR="0053565B" w:rsidRPr="009336F9" w:rsidRDefault="0053565B" w:rsidP="004B6F87">
      <w:pPr>
        <w:shd w:val="clear" w:color="auto" w:fill="FFFFFF"/>
        <w:spacing w:line="276" w:lineRule="auto"/>
        <w:ind w:left="0"/>
        <w:jc w:val="both"/>
        <w:rPr>
          <w:rFonts w:ascii="Arial" w:eastAsia="Calibri" w:hAnsi="Arial" w:cs="Arial"/>
          <w:w w:val="95"/>
          <w:sz w:val="24"/>
          <w:szCs w:val="24"/>
          <w:lang w:val="hr-HR"/>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C6D9F1"/>
        <w:tblLook w:val="01E0" w:firstRow="1" w:lastRow="1" w:firstColumn="1" w:lastColumn="1" w:noHBand="0" w:noVBand="0"/>
      </w:tblPr>
      <w:tblGrid>
        <w:gridCol w:w="745"/>
        <w:gridCol w:w="4159"/>
        <w:gridCol w:w="4158"/>
      </w:tblGrid>
      <w:tr w:rsidR="008E4C14" w:rsidRPr="009336F9" w14:paraId="3A64C52D" w14:textId="77777777" w:rsidTr="00873137">
        <w:trPr>
          <w:trHeight w:val="670"/>
        </w:trPr>
        <w:tc>
          <w:tcPr>
            <w:tcW w:w="411" w:type="pct"/>
            <w:vMerge w:val="restart"/>
            <w:tcBorders>
              <w:right w:val="single" w:sz="4" w:space="0" w:color="auto"/>
            </w:tcBorders>
            <w:shd w:val="clear" w:color="auto" w:fill="FFC000"/>
            <w:textDirection w:val="btLr"/>
            <w:vAlign w:val="center"/>
          </w:tcPr>
          <w:p w14:paraId="25C7B591" w14:textId="44D4818D"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UNUTARNJI </w:t>
            </w:r>
            <w:r w:rsidR="00C80EA6">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76B53A2C" w14:textId="1A145C96"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SNAGE</w:t>
            </w:r>
            <w:r w:rsidR="004B6F87" w:rsidRPr="009336F9">
              <w:rPr>
                <w:rFonts w:ascii="Arial" w:eastAsia="Calibri" w:hAnsi="Arial" w:cs="Arial"/>
                <w:b/>
                <w:bCs/>
                <w:noProof/>
                <w:color w:val="FFFFFF"/>
                <w:w w:val="95"/>
                <w:sz w:val="24"/>
                <w:szCs w:val="24"/>
                <w:lang w:val="hr-HR"/>
              </w:rPr>
              <w:t xml:space="preserve"> (STRENGTHS)</w:t>
            </w:r>
          </w:p>
        </w:tc>
        <w:tc>
          <w:tcPr>
            <w:tcW w:w="2295" w:type="pct"/>
            <w:shd w:val="clear" w:color="auto" w:fill="0070C0"/>
            <w:vAlign w:val="center"/>
          </w:tcPr>
          <w:p w14:paraId="798D3CDC" w14:textId="6E0DB1FA"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SLABOSTI</w:t>
            </w:r>
            <w:r w:rsidR="009336F9" w:rsidRPr="009336F9">
              <w:rPr>
                <w:rFonts w:ascii="Arial" w:eastAsia="Calibri" w:hAnsi="Arial" w:cs="Arial"/>
                <w:b/>
                <w:bCs/>
                <w:noProof/>
                <w:color w:val="FFFFFF"/>
                <w:w w:val="95"/>
                <w:sz w:val="24"/>
                <w:szCs w:val="24"/>
                <w:lang w:val="hr-HR"/>
              </w:rPr>
              <w:t xml:space="preserve"> (WEAKNESSES)</w:t>
            </w:r>
          </w:p>
        </w:tc>
      </w:tr>
      <w:tr w:rsidR="008E4C14" w:rsidRPr="009336F9" w14:paraId="22994C57" w14:textId="77777777" w:rsidTr="00873137">
        <w:trPr>
          <w:trHeight w:val="1670"/>
        </w:trPr>
        <w:tc>
          <w:tcPr>
            <w:tcW w:w="411" w:type="pct"/>
            <w:vMerge/>
            <w:tcBorders>
              <w:right w:val="single" w:sz="4" w:space="0" w:color="auto"/>
            </w:tcBorders>
            <w:shd w:val="clear" w:color="auto" w:fill="FFC000"/>
            <w:textDirection w:val="btLr"/>
          </w:tcPr>
          <w:p w14:paraId="46ED0F90" w14:textId="782745B6" w:rsidR="008E4C14" w:rsidRPr="009336F9" w:rsidRDefault="008E4C14" w:rsidP="004B6F87">
            <w:pPr>
              <w:numPr>
                <w:ilvl w:val="0"/>
                <w:numId w:val="5"/>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76633491" w14:textId="1D9675EB" w:rsidR="00C419D8" w:rsidRPr="00640262" w:rsidRDefault="00C419D8" w:rsidP="00C419D8">
            <w:pPr>
              <w:numPr>
                <w:ilvl w:val="0"/>
                <w:numId w:val="5"/>
              </w:numPr>
              <w:spacing w:after="60"/>
              <w:ind w:left="357" w:hanging="35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Profesionalan, stručan i educiran kadar, dosljednost, profesionalnost, etičnost</w:t>
            </w:r>
          </w:p>
          <w:p w14:paraId="56E49FB4" w14:textId="24143111" w:rsidR="00C419D8" w:rsidRPr="00640262" w:rsidRDefault="00C419D8" w:rsidP="00C419D8">
            <w:pPr>
              <w:numPr>
                <w:ilvl w:val="0"/>
                <w:numId w:val="5"/>
              </w:numPr>
              <w:spacing w:after="60"/>
              <w:ind w:left="357" w:hanging="35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Dobro uređeni interni akti koji uređuju sistematizaciju i organizaciju poslova</w:t>
            </w:r>
          </w:p>
          <w:p w14:paraId="1BCF8E24" w14:textId="28A02982" w:rsidR="00C419D8" w:rsidRPr="00640262" w:rsidRDefault="00C419D8" w:rsidP="00C419D8">
            <w:pPr>
              <w:numPr>
                <w:ilvl w:val="0"/>
                <w:numId w:val="5"/>
              </w:numPr>
              <w:spacing w:after="60"/>
              <w:ind w:left="357" w:hanging="35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Razvijen sistem interne razmjene informacija, saradnja i timski rad</w:t>
            </w:r>
          </w:p>
          <w:p w14:paraId="048CB514" w14:textId="77777777" w:rsidR="00C419D8" w:rsidRPr="00640262" w:rsidRDefault="00C419D8" w:rsidP="00C419D8">
            <w:pPr>
              <w:numPr>
                <w:ilvl w:val="0"/>
                <w:numId w:val="5"/>
              </w:numPr>
              <w:spacing w:after="60"/>
              <w:ind w:left="357" w:hanging="35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Dobri međuljudski odnosi</w:t>
            </w:r>
          </w:p>
          <w:p w14:paraId="351D08BA" w14:textId="77777777" w:rsidR="00640262" w:rsidRPr="00640262" w:rsidRDefault="00C419D8" w:rsidP="00640262">
            <w:pPr>
              <w:numPr>
                <w:ilvl w:val="0"/>
                <w:numId w:val="5"/>
              </w:numPr>
              <w:spacing w:after="60"/>
              <w:ind w:left="357" w:hanging="357"/>
              <w:rPr>
                <w:rFonts w:ascii="Times New Roman" w:eastAsia="Calibri" w:hAnsi="Times New Roman" w:cs="Times New Roman"/>
                <w:noProof/>
                <w:w w:val="95"/>
                <w:sz w:val="20"/>
                <w:szCs w:val="20"/>
                <w:lang w:val="hr-HR"/>
              </w:rPr>
            </w:pPr>
            <w:r w:rsidRPr="00640262">
              <w:rPr>
                <w:rFonts w:ascii="Times New Roman" w:eastAsia="Calibri" w:hAnsi="Times New Roman" w:cs="Times New Roman"/>
                <w:noProof/>
                <w:sz w:val="20"/>
                <w:szCs w:val="20"/>
                <w:lang w:val="sr-Latn-CS"/>
              </w:rPr>
              <w:t>Uspostavljen odgovarajući sistem praćenja rada ocjenjivanjem sudija i ostalih zaposlenih</w:t>
            </w:r>
          </w:p>
          <w:p w14:paraId="5B448EED" w14:textId="77777777" w:rsidR="008E4C14" w:rsidRPr="00640262" w:rsidRDefault="00C419D8" w:rsidP="00640262">
            <w:pPr>
              <w:numPr>
                <w:ilvl w:val="0"/>
                <w:numId w:val="5"/>
              </w:numPr>
              <w:spacing w:after="60"/>
              <w:ind w:left="357" w:hanging="357"/>
              <w:rPr>
                <w:rFonts w:ascii="Times New Roman" w:eastAsia="Calibri" w:hAnsi="Times New Roman" w:cs="Times New Roman"/>
                <w:noProof/>
                <w:w w:val="95"/>
                <w:sz w:val="20"/>
                <w:szCs w:val="20"/>
                <w:lang w:val="hr-HR"/>
              </w:rPr>
            </w:pPr>
            <w:r w:rsidRPr="00640262">
              <w:rPr>
                <w:rFonts w:ascii="Times New Roman" w:eastAsia="Calibri" w:hAnsi="Times New Roman" w:cs="Times New Roman"/>
                <w:noProof/>
                <w:sz w:val="20"/>
                <w:szCs w:val="20"/>
                <w:lang w:val="sr-Latn-CS"/>
              </w:rPr>
              <w:t>Kvalitetna IT podrška</w:t>
            </w:r>
          </w:p>
          <w:p w14:paraId="7105E528" w14:textId="46305D9B" w:rsidR="00640262" w:rsidRPr="00741F1F" w:rsidRDefault="00640262" w:rsidP="00640262">
            <w:pPr>
              <w:numPr>
                <w:ilvl w:val="0"/>
                <w:numId w:val="5"/>
              </w:numPr>
              <w:spacing w:after="60"/>
              <w:ind w:left="357" w:hanging="357"/>
              <w:rPr>
                <w:rFonts w:ascii="Arial" w:eastAsia="Calibri" w:hAnsi="Arial" w:cs="Arial"/>
                <w:noProof/>
                <w:w w:val="95"/>
                <w:lang w:val="hr-HR"/>
              </w:rPr>
            </w:pPr>
            <w:r w:rsidRPr="00640262">
              <w:rPr>
                <w:rFonts w:ascii="Times New Roman" w:hAnsi="Times New Roman" w:cs="Times New Roman"/>
                <w:sz w:val="20"/>
                <w:szCs w:val="20"/>
              </w:rPr>
              <w:t>Kontinuirano provođenje Projekata u Zemljišnoknjižnom uredu (P</w:t>
            </w:r>
            <w:r w:rsidR="00873137">
              <w:rPr>
                <w:rFonts w:ascii="Times New Roman" w:hAnsi="Times New Roman" w:cs="Times New Roman"/>
                <w:sz w:val="20"/>
                <w:szCs w:val="20"/>
              </w:rPr>
              <w:t xml:space="preserve">rojekat registracije nekretnina </w:t>
            </w:r>
            <w:r w:rsidRPr="00640262">
              <w:rPr>
                <w:rFonts w:ascii="Times New Roman" w:hAnsi="Times New Roman" w:cs="Times New Roman"/>
                <w:sz w:val="20"/>
                <w:szCs w:val="20"/>
              </w:rPr>
              <w:t>usaglašavanje katastra i zemljišne knjige</w:t>
            </w:r>
          </w:p>
        </w:tc>
        <w:tc>
          <w:tcPr>
            <w:tcW w:w="2295" w:type="pct"/>
            <w:shd w:val="clear" w:color="auto" w:fill="FFFFFF"/>
          </w:tcPr>
          <w:p w14:paraId="3DFD5CD6" w14:textId="0D9E4B04" w:rsidR="00C419D8" w:rsidRPr="00640262" w:rsidRDefault="00C419D8" w:rsidP="00C419D8">
            <w:pPr>
              <w:pStyle w:val="ListParagraph"/>
              <w:numPr>
                <w:ilvl w:val="0"/>
                <w:numId w:val="13"/>
              </w:numPr>
              <w:spacing w:after="60"/>
              <w:ind w:left="107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Nedovoljna popunjenost sistematizovanih radnih mjesta, bolovanja sudija i ostalih zaposlenika suda</w:t>
            </w:r>
          </w:p>
          <w:p w14:paraId="3BDF47C6" w14:textId="77777777" w:rsidR="00C419D8" w:rsidRPr="00640262" w:rsidRDefault="00C419D8" w:rsidP="00C419D8">
            <w:pPr>
              <w:pStyle w:val="ListParagraph"/>
              <w:numPr>
                <w:ilvl w:val="0"/>
                <w:numId w:val="13"/>
              </w:numPr>
              <w:spacing w:after="60"/>
              <w:ind w:left="107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Djelimično nepoštovanje rokova od strane sudija</w:t>
            </w:r>
          </w:p>
          <w:p w14:paraId="71DF3EE0" w14:textId="530AAE72" w:rsidR="00C419D8" w:rsidRPr="00640262" w:rsidRDefault="00C419D8" w:rsidP="00C419D8">
            <w:pPr>
              <w:pStyle w:val="ListParagraph"/>
              <w:numPr>
                <w:ilvl w:val="0"/>
                <w:numId w:val="13"/>
              </w:numPr>
              <w:spacing w:after="60"/>
              <w:ind w:left="107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 xml:space="preserve">Nedovoljno razvijen bezbjednosni sistem (nedostatak </w:t>
            </w:r>
            <w:r w:rsidR="00F4225C">
              <w:rPr>
                <w:rFonts w:ascii="Times New Roman" w:eastAsia="Calibri" w:hAnsi="Times New Roman" w:cs="Times New Roman"/>
                <w:noProof/>
                <w:sz w:val="20"/>
                <w:szCs w:val="20"/>
                <w:lang w:val="sr-Latn-CS"/>
              </w:rPr>
              <w:t xml:space="preserve">video nadzora, alarmnog sistema i vatrodojavljivača ka i </w:t>
            </w:r>
            <w:r w:rsidRPr="00640262">
              <w:rPr>
                <w:rFonts w:ascii="Times New Roman" w:eastAsia="Calibri" w:hAnsi="Times New Roman" w:cs="Times New Roman"/>
                <w:noProof/>
                <w:sz w:val="20"/>
                <w:szCs w:val="20"/>
                <w:lang w:val="sr-Latn-CS"/>
              </w:rPr>
              <w:t>metal detektora ulaznih vrata)</w:t>
            </w:r>
          </w:p>
          <w:p w14:paraId="46B1CBE0" w14:textId="77777777" w:rsidR="00C419D8" w:rsidRPr="00640262" w:rsidRDefault="00C419D8" w:rsidP="00C419D8">
            <w:pPr>
              <w:pStyle w:val="ListParagraph"/>
              <w:numPr>
                <w:ilvl w:val="0"/>
                <w:numId w:val="13"/>
              </w:numPr>
              <w:spacing w:after="60"/>
              <w:ind w:left="107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Nedovoljno prostora za rad u sudu,</w:t>
            </w:r>
          </w:p>
          <w:p w14:paraId="1B280CB5" w14:textId="77777777" w:rsidR="00C419D8" w:rsidRPr="00640262" w:rsidRDefault="00C419D8" w:rsidP="00C419D8">
            <w:pPr>
              <w:pStyle w:val="ListParagraph"/>
              <w:numPr>
                <w:ilvl w:val="0"/>
                <w:numId w:val="13"/>
              </w:numPr>
              <w:spacing w:after="60"/>
              <w:ind w:left="107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 xml:space="preserve">Nepostojanja uređenih i tehnički opremljenih sudnica </w:t>
            </w:r>
          </w:p>
          <w:p w14:paraId="1C7BFF3A" w14:textId="722F67E8" w:rsidR="00C419D8" w:rsidRPr="00640262" w:rsidRDefault="00C419D8" w:rsidP="00C419D8">
            <w:pPr>
              <w:pStyle w:val="ListParagraph"/>
              <w:numPr>
                <w:ilvl w:val="0"/>
                <w:numId w:val="13"/>
              </w:numPr>
              <w:spacing w:after="60"/>
              <w:ind w:left="1077"/>
              <w:rPr>
                <w:rFonts w:ascii="Times New Roman" w:eastAsia="Calibri" w:hAnsi="Times New Roman" w:cs="Times New Roman"/>
                <w:noProof/>
                <w:sz w:val="20"/>
                <w:szCs w:val="20"/>
                <w:lang w:val="sr-Latn-CS"/>
              </w:rPr>
            </w:pPr>
            <w:r w:rsidRPr="00640262">
              <w:rPr>
                <w:rFonts w:ascii="Times New Roman" w:eastAsia="Calibri" w:hAnsi="Times New Roman" w:cs="Times New Roman"/>
                <w:noProof/>
                <w:sz w:val="20"/>
                <w:szCs w:val="20"/>
                <w:lang w:val="sr-Latn-CS"/>
              </w:rPr>
              <w:t>Neadekvatan prostora za čuvanje oduzetih predmeta</w:t>
            </w:r>
          </w:p>
          <w:p w14:paraId="46C8DB7E" w14:textId="0F71066D" w:rsidR="008E4C14" w:rsidRPr="00741F1F" w:rsidRDefault="008E4C14" w:rsidP="00C419D8">
            <w:pPr>
              <w:pStyle w:val="ListParagraph"/>
              <w:spacing w:after="60"/>
              <w:ind w:left="1077"/>
              <w:rPr>
                <w:rFonts w:ascii="Arial" w:eastAsia="Calibri" w:hAnsi="Arial" w:cs="Arial"/>
                <w:noProof/>
                <w:w w:val="95"/>
                <w:lang w:val="hr-HR"/>
              </w:rPr>
            </w:pPr>
          </w:p>
        </w:tc>
      </w:tr>
      <w:tr w:rsidR="008E4C14" w:rsidRPr="009336F9" w14:paraId="6CB88D54" w14:textId="77777777" w:rsidTr="00873137">
        <w:trPr>
          <w:trHeight w:val="608"/>
        </w:trPr>
        <w:tc>
          <w:tcPr>
            <w:tcW w:w="411" w:type="pct"/>
            <w:vMerge w:val="restart"/>
            <w:tcBorders>
              <w:right w:val="single" w:sz="4" w:space="0" w:color="auto"/>
            </w:tcBorders>
            <w:shd w:val="clear" w:color="auto" w:fill="92D050"/>
            <w:textDirection w:val="btLr"/>
            <w:vAlign w:val="center"/>
          </w:tcPr>
          <w:p w14:paraId="6E1257BB" w14:textId="68361083"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w w:val="95"/>
                <w:sz w:val="24"/>
                <w:szCs w:val="24"/>
                <w:lang w:val="hr-HR"/>
              </w:rPr>
              <w:t xml:space="preserve">VANJSKI </w:t>
            </w:r>
            <w:r w:rsidR="00C80EA6">
              <w:rPr>
                <w:rFonts w:ascii="Arial" w:eastAsia="Calibri" w:hAnsi="Arial" w:cs="Arial"/>
                <w:b/>
                <w:bCs/>
                <w:noProof/>
                <w:w w:val="95"/>
                <w:sz w:val="24"/>
                <w:szCs w:val="24"/>
                <w:lang w:val="hr-HR"/>
              </w:rPr>
              <w:t>FAKTORI/</w:t>
            </w:r>
            <w:r w:rsidRPr="009336F9">
              <w:rPr>
                <w:rFonts w:ascii="Arial" w:eastAsia="Calibri" w:hAnsi="Arial" w:cs="Arial"/>
                <w:b/>
                <w:bCs/>
                <w:noProof/>
                <w:w w:val="95"/>
                <w:sz w:val="24"/>
                <w:szCs w:val="24"/>
                <w:lang w:val="hr-HR"/>
              </w:rPr>
              <w:t>ČIMBENICI</w:t>
            </w:r>
          </w:p>
        </w:tc>
        <w:tc>
          <w:tcPr>
            <w:tcW w:w="2295" w:type="pct"/>
            <w:tcBorders>
              <w:left w:val="single" w:sz="4" w:space="0" w:color="auto"/>
            </w:tcBorders>
            <w:shd w:val="clear" w:color="auto" w:fill="0070C0"/>
            <w:vAlign w:val="center"/>
          </w:tcPr>
          <w:p w14:paraId="328D30C4" w14:textId="19863F5B" w:rsidR="008E4C14" w:rsidRPr="009336F9" w:rsidRDefault="008E4C14" w:rsidP="004B6F87">
            <w:pPr>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PRILIKE</w:t>
            </w:r>
            <w:r w:rsidR="009336F9" w:rsidRPr="009336F9">
              <w:rPr>
                <w:rFonts w:ascii="Arial" w:eastAsia="Calibri" w:hAnsi="Arial" w:cs="Arial"/>
                <w:b/>
                <w:bCs/>
                <w:noProof/>
                <w:color w:val="FFFFFF"/>
                <w:w w:val="95"/>
                <w:sz w:val="24"/>
                <w:szCs w:val="24"/>
                <w:lang w:val="hr-HR"/>
              </w:rPr>
              <w:t xml:space="preserve"> (OPPORTUNITIES)</w:t>
            </w:r>
          </w:p>
        </w:tc>
        <w:tc>
          <w:tcPr>
            <w:tcW w:w="2295" w:type="pct"/>
            <w:shd w:val="clear" w:color="auto" w:fill="0070C0"/>
            <w:vAlign w:val="center"/>
          </w:tcPr>
          <w:p w14:paraId="50BC8EA1" w14:textId="5603B0B2" w:rsidR="008E4C14" w:rsidRPr="009336F9" w:rsidRDefault="008E4C14" w:rsidP="004B6F87">
            <w:pPr>
              <w:spacing w:after="120"/>
              <w:ind w:left="0"/>
              <w:jc w:val="center"/>
              <w:rPr>
                <w:rFonts w:ascii="Arial" w:eastAsia="Calibri" w:hAnsi="Arial" w:cs="Arial"/>
                <w:b/>
                <w:bCs/>
                <w:noProof/>
                <w:color w:val="FFFFFF"/>
                <w:w w:val="95"/>
                <w:sz w:val="24"/>
                <w:szCs w:val="24"/>
                <w:lang w:val="hr-HR"/>
              </w:rPr>
            </w:pPr>
            <w:r w:rsidRPr="009336F9">
              <w:rPr>
                <w:rFonts w:ascii="Arial" w:eastAsia="Calibri" w:hAnsi="Arial" w:cs="Arial"/>
                <w:b/>
                <w:bCs/>
                <w:noProof/>
                <w:color w:val="FFFFFF"/>
                <w:w w:val="95"/>
                <w:sz w:val="24"/>
                <w:szCs w:val="24"/>
                <w:lang w:val="hr-HR"/>
              </w:rPr>
              <w:t>PRIJETNJE</w:t>
            </w:r>
            <w:r w:rsidR="009336F9" w:rsidRPr="009336F9">
              <w:rPr>
                <w:rFonts w:ascii="Arial" w:eastAsia="Calibri" w:hAnsi="Arial" w:cs="Arial"/>
                <w:b/>
                <w:bCs/>
                <w:noProof/>
                <w:color w:val="FFFFFF"/>
                <w:w w:val="95"/>
                <w:sz w:val="24"/>
                <w:szCs w:val="24"/>
                <w:lang w:val="hr-HR"/>
              </w:rPr>
              <w:t xml:space="preserve"> (THREATS)</w:t>
            </w:r>
          </w:p>
        </w:tc>
      </w:tr>
      <w:tr w:rsidR="008E4C14" w:rsidRPr="009336F9" w14:paraId="07DEE4F3" w14:textId="77777777" w:rsidTr="00873137">
        <w:trPr>
          <w:trHeight w:val="1773"/>
        </w:trPr>
        <w:tc>
          <w:tcPr>
            <w:tcW w:w="411" w:type="pct"/>
            <w:vMerge/>
            <w:tcBorders>
              <w:right w:val="single" w:sz="4" w:space="0" w:color="auto"/>
            </w:tcBorders>
            <w:shd w:val="clear" w:color="auto" w:fill="92D050"/>
          </w:tcPr>
          <w:p w14:paraId="7F12BD5B" w14:textId="3563F064" w:rsidR="008E4C14" w:rsidRPr="009336F9" w:rsidRDefault="008E4C14" w:rsidP="004B6F87">
            <w:pPr>
              <w:numPr>
                <w:ilvl w:val="0"/>
                <w:numId w:val="7"/>
              </w:numPr>
              <w:spacing w:after="60"/>
              <w:ind w:left="0" w:hanging="357"/>
              <w:rPr>
                <w:rFonts w:ascii="Arial" w:eastAsia="Calibri" w:hAnsi="Arial" w:cs="Arial"/>
                <w:noProof/>
                <w:w w:val="95"/>
                <w:sz w:val="24"/>
                <w:szCs w:val="24"/>
                <w:lang w:val="hr-HR"/>
              </w:rPr>
            </w:pPr>
          </w:p>
        </w:tc>
        <w:tc>
          <w:tcPr>
            <w:tcW w:w="2295" w:type="pct"/>
            <w:tcBorders>
              <w:left w:val="single" w:sz="4" w:space="0" w:color="auto"/>
            </w:tcBorders>
            <w:shd w:val="clear" w:color="auto" w:fill="FFFFFF"/>
          </w:tcPr>
          <w:p w14:paraId="0FABC5FA" w14:textId="77777777" w:rsidR="00C419D8" w:rsidRPr="00640262" w:rsidRDefault="00C419D8" w:rsidP="00C419D8">
            <w:pPr>
              <w:pStyle w:val="ListParagraph"/>
              <w:numPr>
                <w:ilvl w:val="0"/>
                <w:numId w:val="36"/>
              </w:numPr>
              <w:spacing w:after="60"/>
              <w:rPr>
                <w:rFonts w:ascii="Times New Roman" w:eastAsia="Calibri" w:hAnsi="Times New Roman" w:cs="Times New Roman"/>
                <w:noProof/>
                <w:w w:val="95"/>
                <w:sz w:val="20"/>
                <w:szCs w:val="20"/>
                <w:lang w:val="hr-HR"/>
              </w:rPr>
            </w:pPr>
            <w:r w:rsidRPr="00640262">
              <w:rPr>
                <w:rFonts w:ascii="Times New Roman" w:hAnsi="Times New Roman" w:cs="Times New Roman"/>
                <w:sz w:val="20"/>
                <w:szCs w:val="20"/>
              </w:rPr>
              <w:t xml:space="preserve">Redovne edukacija nosilaca pravosudnih funkcija i zapsolenika </w:t>
            </w:r>
          </w:p>
          <w:p w14:paraId="122A1AED" w14:textId="77777777" w:rsidR="008E4C14" w:rsidRPr="00355204" w:rsidRDefault="00C419D8" w:rsidP="00C419D8">
            <w:pPr>
              <w:pStyle w:val="ListParagraph"/>
              <w:numPr>
                <w:ilvl w:val="0"/>
                <w:numId w:val="36"/>
              </w:numPr>
              <w:spacing w:after="60"/>
              <w:rPr>
                <w:rFonts w:ascii="Arial" w:eastAsia="Calibri" w:hAnsi="Arial" w:cs="Arial"/>
                <w:noProof/>
                <w:w w:val="95"/>
                <w:lang w:val="hr-HR"/>
              </w:rPr>
            </w:pPr>
            <w:r w:rsidRPr="00640262">
              <w:rPr>
                <w:rFonts w:ascii="Times New Roman" w:hAnsi="Times New Roman" w:cs="Times New Roman"/>
                <w:sz w:val="20"/>
                <w:szCs w:val="20"/>
              </w:rPr>
              <w:t>Optimalno finansiranje iz budžeta</w:t>
            </w:r>
          </w:p>
          <w:p w14:paraId="4C46E897" w14:textId="605C5EDA" w:rsidR="00355204" w:rsidRPr="00741F1F" w:rsidRDefault="00355204" w:rsidP="00C419D8">
            <w:pPr>
              <w:pStyle w:val="ListParagraph"/>
              <w:numPr>
                <w:ilvl w:val="0"/>
                <w:numId w:val="36"/>
              </w:numPr>
              <w:spacing w:after="60"/>
              <w:rPr>
                <w:rFonts w:ascii="Arial" w:eastAsia="Calibri" w:hAnsi="Arial" w:cs="Arial"/>
                <w:noProof/>
                <w:w w:val="95"/>
                <w:lang w:val="hr-HR"/>
              </w:rPr>
            </w:pPr>
            <w:r>
              <w:rPr>
                <w:rFonts w:ascii="Times New Roman" w:hAnsi="Times New Roman" w:cs="Times New Roman"/>
                <w:sz w:val="20"/>
                <w:szCs w:val="20"/>
              </w:rPr>
              <w:t>Stalno i kontinuirano informisanje građana o radu suda</w:t>
            </w:r>
          </w:p>
        </w:tc>
        <w:tc>
          <w:tcPr>
            <w:tcW w:w="2295" w:type="pct"/>
            <w:shd w:val="clear" w:color="auto" w:fill="FFFFFF"/>
          </w:tcPr>
          <w:p w14:paraId="4B78B383" w14:textId="77777777" w:rsidR="00C419D8" w:rsidRPr="00640262" w:rsidRDefault="00C419D8" w:rsidP="00C419D8">
            <w:pPr>
              <w:pStyle w:val="ListParagraph"/>
              <w:numPr>
                <w:ilvl w:val="0"/>
                <w:numId w:val="36"/>
              </w:numPr>
              <w:spacing w:after="60"/>
              <w:rPr>
                <w:rFonts w:ascii="Times New Roman" w:eastAsia="Calibri" w:hAnsi="Times New Roman" w:cs="Times New Roman"/>
                <w:noProof/>
                <w:w w:val="95"/>
                <w:sz w:val="20"/>
                <w:szCs w:val="20"/>
                <w:lang w:val="hr-HR"/>
              </w:rPr>
            </w:pPr>
            <w:r w:rsidRPr="00640262">
              <w:rPr>
                <w:rFonts w:ascii="Times New Roman" w:hAnsi="Times New Roman" w:cs="Times New Roman"/>
                <w:sz w:val="20"/>
                <w:szCs w:val="20"/>
              </w:rPr>
              <w:t>Nedostatak finansijskih sredstava posebno u oblasti zapošljavanja,</w:t>
            </w:r>
          </w:p>
          <w:p w14:paraId="56E74FD4" w14:textId="67FB0DCF" w:rsidR="00C419D8" w:rsidRPr="00640262" w:rsidRDefault="00C419D8" w:rsidP="00C419D8">
            <w:pPr>
              <w:pStyle w:val="ListParagraph"/>
              <w:numPr>
                <w:ilvl w:val="0"/>
                <w:numId w:val="36"/>
              </w:numPr>
              <w:spacing w:after="60"/>
              <w:rPr>
                <w:rFonts w:ascii="Times New Roman" w:eastAsia="Calibri" w:hAnsi="Times New Roman" w:cs="Times New Roman"/>
                <w:noProof/>
                <w:w w:val="95"/>
                <w:sz w:val="20"/>
                <w:szCs w:val="20"/>
                <w:lang w:val="hr-HR"/>
              </w:rPr>
            </w:pPr>
            <w:r w:rsidRPr="00640262">
              <w:rPr>
                <w:rFonts w:ascii="Times New Roman" w:hAnsi="Times New Roman" w:cs="Times New Roman"/>
                <w:sz w:val="20"/>
                <w:szCs w:val="20"/>
              </w:rPr>
              <w:t xml:space="preserve">Dugo trajanje procedure za popunjavanje upražnjenih pozicija nosilaca pravosudnih funkcija,  </w:t>
            </w:r>
          </w:p>
          <w:p w14:paraId="251D2F18" w14:textId="77777777" w:rsidR="008E4C14" w:rsidRPr="00640262" w:rsidRDefault="00C419D8" w:rsidP="00C419D8">
            <w:pPr>
              <w:pStyle w:val="ListParagraph"/>
              <w:numPr>
                <w:ilvl w:val="0"/>
                <w:numId w:val="36"/>
              </w:numPr>
              <w:spacing w:after="60"/>
              <w:rPr>
                <w:rFonts w:ascii="Times New Roman" w:eastAsia="Calibri" w:hAnsi="Times New Roman" w:cs="Times New Roman"/>
                <w:noProof/>
                <w:w w:val="95"/>
                <w:sz w:val="20"/>
                <w:szCs w:val="20"/>
                <w:lang w:val="hr-HR"/>
              </w:rPr>
            </w:pPr>
            <w:r w:rsidRPr="00640262">
              <w:rPr>
                <w:rFonts w:ascii="Times New Roman" w:hAnsi="Times New Roman" w:cs="Times New Roman"/>
                <w:sz w:val="20"/>
                <w:szCs w:val="20"/>
              </w:rPr>
              <w:t>Dugo trajanje procedure kod zapošljavanja administrativno-tehničkog osoblja kod odlaska u penziju zaposlenika ili prelaska u drugu instituciju</w:t>
            </w:r>
          </w:p>
          <w:p w14:paraId="0CF7575B" w14:textId="3255A76D" w:rsidR="00C419D8" w:rsidRPr="00741F1F" w:rsidRDefault="00C419D8" w:rsidP="00C419D8">
            <w:pPr>
              <w:pStyle w:val="ListParagraph"/>
              <w:numPr>
                <w:ilvl w:val="0"/>
                <w:numId w:val="36"/>
              </w:numPr>
              <w:spacing w:after="60"/>
              <w:rPr>
                <w:rFonts w:ascii="Arial" w:eastAsia="Calibri" w:hAnsi="Arial" w:cs="Arial"/>
                <w:noProof/>
                <w:w w:val="95"/>
                <w:lang w:val="hr-HR"/>
              </w:rPr>
            </w:pPr>
            <w:r w:rsidRPr="00640262">
              <w:rPr>
                <w:rFonts w:ascii="Times New Roman" w:hAnsi="Times New Roman" w:cs="Times New Roman"/>
                <w:sz w:val="20"/>
                <w:szCs w:val="20"/>
              </w:rPr>
              <w:t>Česta i duga bolovamja uposlenika suda</w:t>
            </w:r>
          </w:p>
        </w:tc>
      </w:tr>
    </w:tbl>
    <w:p w14:paraId="7304FABC" w14:textId="4D96CC61" w:rsidR="00873137" w:rsidRDefault="00873137" w:rsidP="00873137">
      <w:pPr>
        <w:pStyle w:val="Heading1"/>
        <w:jc w:val="both"/>
        <w:rPr>
          <w:rFonts w:ascii="Times New Roman" w:hAnsi="Times New Roman" w:cs="Times New Roman"/>
          <w:b w:val="0"/>
          <w:color w:val="auto"/>
          <w:sz w:val="24"/>
          <w:szCs w:val="24"/>
        </w:rPr>
      </w:pPr>
      <w:bookmarkStart w:id="11" w:name="_Toc29479786"/>
      <w:bookmarkStart w:id="12" w:name="_Toc39666948"/>
      <w:r w:rsidRPr="002D5D30">
        <w:rPr>
          <w:rFonts w:ascii="Times New Roman" w:hAnsi="Times New Roman" w:cs="Times New Roman"/>
          <w:b w:val="0"/>
          <w:color w:val="auto"/>
          <w:sz w:val="24"/>
          <w:szCs w:val="24"/>
        </w:rPr>
        <w:t>Predočenom SWOT analizom prepoznate su snage i slabosti koje sud posjeduje i na koje može utjecati, te vanjski faktori koji mogu biti prijetnja u realizaciji postavljenih strateških ciljeva.</w:t>
      </w:r>
    </w:p>
    <w:p w14:paraId="2D2B84EC" w14:textId="77777777" w:rsidR="002D5D30" w:rsidRPr="002D5D30" w:rsidRDefault="002D5D30" w:rsidP="002D5D30">
      <w:pPr>
        <w:rPr>
          <w:lang w:val="hr-HR"/>
        </w:rPr>
      </w:pPr>
    </w:p>
    <w:p w14:paraId="76BF7AD2" w14:textId="77777777" w:rsidR="002D5D30" w:rsidRDefault="00873137" w:rsidP="002D5D30">
      <w:pPr>
        <w:ind w:left="0"/>
        <w:jc w:val="both"/>
        <w:rPr>
          <w:rFonts w:ascii="Times New Roman" w:hAnsi="Times New Roman" w:cs="Times New Roman"/>
          <w:sz w:val="24"/>
          <w:szCs w:val="24"/>
        </w:rPr>
      </w:pPr>
      <w:r w:rsidRPr="002D5D30">
        <w:rPr>
          <w:rFonts w:ascii="Times New Roman" w:hAnsi="Times New Roman" w:cs="Times New Roman"/>
          <w:sz w:val="24"/>
          <w:szCs w:val="24"/>
        </w:rPr>
        <w:t xml:space="preserve">Kao posebne snage i prednosti Općinski sud u Gradačcu identificira stručnost nosilaca pravosudnih funkcija i administrativnog osoblja, dobra unutrašnja organizacija, dobra </w:t>
      </w:r>
      <w:r w:rsidRPr="002D5D30">
        <w:rPr>
          <w:rFonts w:ascii="Times New Roman" w:hAnsi="Times New Roman" w:cs="Times New Roman"/>
          <w:sz w:val="24"/>
          <w:szCs w:val="24"/>
        </w:rPr>
        <w:lastRenderedPageBreak/>
        <w:t>uređenost internih akata, i posebno dobra mogućnost</w:t>
      </w:r>
      <w:r w:rsidR="001F3AAE" w:rsidRPr="002D5D30">
        <w:rPr>
          <w:rFonts w:ascii="Times New Roman" w:hAnsi="Times New Roman" w:cs="Times New Roman"/>
          <w:sz w:val="24"/>
          <w:szCs w:val="24"/>
        </w:rPr>
        <w:t xml:space="preserve"> praćenja rada i ocjenjivanja nosilaca pravosudnih funkcija i ostalih uposlenika suda</w:t>
      </w:r>
      <w:r w:rsidRPr="002D5D30">
        <w:rPr>
          <w:rFonts w:ascii="Times New Roman" w:hAnsi="Times New Roman" w:cs="Times New Roman"/>
          <w:sz w:val="24"/>
          <w:szCs w:val="24"/>
        </w:rPr>
        <w:t>.</w:t>
      </w:r>
      <w:r w:rsidR="001F3AAE" w:rsidRPr="002D5D30">
        <w:rPr>
          <w:rFonts w:ascii="Times New Roman" w:hAnsi="Times New Roman" w:cs="Times New Roman"/>
          <w:sz w:val="24"/>
          <w:szCs w:val="24"/>
        </w:rPr>
        <w:t xml:space="preserve"> Kao posebna snaga ističe se dobra i kvalitetna IT podrška kao i </w:t>
      </w:r>
      <w:r w:rsidR="00F4225C" w:rsidRPr="002D5D30">
        <w:rPr>
          <w:rFonts w:ascii="Times New Roman" w:hAnsi="Times New Roman" w:cs="Times New Roman"/>
          <w:sz w:val="24"/>
          <w:szCs w:val="24"/>
        </w:rPr>
        <w:t>kontinuirano provođenje Projekata u Zemljišnoknjižnom uredu (Projekat registracije nekretnina usaglašavanje katastra i zemljišne knjige). Ovom prilikom naglašavamo da je Zemljišnoknjižnom uredu počeo raditi na ovom projektu još od 2010. godine i kontinuirano radi sve do danas i značajan broj katasterskih općina je već usaglašen.</w:t>
      </w:r>
      <w:r w:rsidR="001F3AAE" w:rsidRPr="002D5D30">
        <w:rPr>
          <w:rFonts w:ascii="Times New Roman" w:hAnsi="Times New Roman" w:cs="Times New Roman"/>
          <w:sz w:val="24"/>
          <w:szCs w:val="24"/>
        </w:rPr>
        <w:t xml:space="preserve"> </w:t>
      </w:r>
    </w:p>
    <w:p w14:paraId="3FF0A47B" w14:textId="4D05E8C4" w:rsidR="00F4225C" w:rsidRPr="002D5D30" w:rsidRDefault="00873137" w:rsidP="002D5D30">
      <w:pPr>
        <w:ind w:left="0"/>
        <w:jc w:val="both"/>
        <w:rPr>
          <w:rFonts w:ascii="Times New Roman" w:hAnsi="Times New Roman" w:cs="Times New Roman"/>
          <w:sz w:val="24"/>
          <w:szCs w:val="24"/>
        </w:rPr>
      </w:pPr>
      <w:r w:rsidRPr="002D5D30">
        <w:rPr>
          <w:rFonts w:ascii="Times New Roman" w:hAnsi="Times New Roman" w:cs="Times New Roman"/>
          <w:sz w:val="24"/>
          <w:szCs w:val="24"/>
        </w:rPr>
        <w:t xml:space="preserve"> </w:t>
      </w:r>
    </w:p>
    <w:p w14:paraId="1932668F" w14:textId="09152BA0" w:rsidR="00355204" w:rsidRDefault="00F4225C" w:rsidP="002D5D30">
      <w:pPr>
        <w:ind w:left="0"/>
        <w:jc w:val="both"/>
        <w:rPr>
          <w:rFonts w:ascii="Times New Roman" w:hAnsi="Times New Roman" w:cs="Times New Roman"/>
          <w:sz w:val="24"/>
          <w:szCs w:val="24"/>
        </w:rPr>
      </w:pPr>
      <w:r w:rsidRPr="002D5D30">
        <w:rPr>
          <w:rFonts w:ascii="Times New Roman" w:hAnsi="Times New Roman" w:cs="Times New Roman"/>
          <w:sz w:val="24"/>
          <w:szCs w:val="24"/>
        </w:rPr>
        <w:t>Kao posebne</w:t>
      </w:r>
      <w:r w:rsidR="00873137" w:rsidRPr="002D5D30">
        <w:rPr>
          <w:rFonts w:ascii="Times New Roman" w:hAnsi="Times New Roman" w:cs="Times New Roman"/>
          <w:sz w:val="24"/>
          <w:szCs w:val="24"/>
        </w:rPr>
        <w:t xml:space="preserve"> slabost Suda </w:t>
      </w:r>
      <w:r w:rsidRPr="002D5D30">
        <w:rPr>
          <w:rFonts w:ascii="Times New Roman" w:hAnsi="Times New Roman" w:cs="Times New Roman"/>
          <w:sz w:val="24"/>
          <w:szCs w:val="24"/>
        </w:rPr>
        <w:t xml:space="preserve">uočena </w:t>
      </w:r>
      <w:r w:rsidR="00873137" w:rsidRPr="002D5D30">
        <w:rPr>
          <w:rFonts w:ascii="Times New Roman" w:hAnsi="Times New Roman" w:cs="Times New Roman"/>
          <w:sz w:val="24"/>
          <w:szCs w:val="24"/>
        </w:rPr>
        <w:t xml:space="preserve">je nepotpuna sistematizacija radnih mjesta i nedostatak administrativnog osoblja. Sud se zbog nedovoljnog broja zaposlenika susreće sa problemom u radu kod odsustva zaposlenika zbog bolovanja ili drugih osnova, koji zbog nepotpune sistematizacije rezultira neophodnim radom zaposlenika na više radnih mjesta. </w:t>
      </w:r>
      <w:r w:rsidRPr="002D5D30">
        <w:rPr>
          <w:rFonts w:ascii="Times New Roman" w:hAnsi="Times New Roman" w:cs="Times New Roman"/>
          <w:sz w:val="24"/>
          <w:szCs w:val="24"/>
        </w:rPr>
        <w:t>Također kao slabost suda uočena je nepostojanje modernog detektora metala na ulaznim vratima kao i nepostojanja funkcionalnog video nadzora, protivprovalnog nadzora kao i vatrodojavljivača. Ovom prilikom naglašavamo da je vido nadzor i protivpolarni nadzor urađen prije više od 15 godina i da je usljed čestih vremenskih neprilika prestao sa radom u potpunosti dok vatrodojavni sistem nije nikada niti uspostavljen. Obzirom na zgr</w:t>
      </w:r>
      <w:r w:rsidR="00355204" w:rsidRPr="002D5D30">
        <w:rPr>
          <w:rFonts w:ascii="Times New Roman" w:hAnsi="Times New Roman" w:cs="Times New Roman"/>
          <w:sz w:val="24"/>
          <w:szCs w:val="24"/>
        </w:rPr>
        <w:t>adu koja je izgrađena 60-ih godina prošlog vijeka u ovom Sudu je nedovoljno prostora za rad uposlenika kao i nepostojanje uređenih sudnica za suđenje. Sudije obavljaju suđenja u svojim kancelarijama.</w:t>
      </w:r>
      <w:r w:rsidRPr="002D5D30">
        <w:rPr>
          <w:rFonts w:ascii="Times New Roman" w:hAnsi="Times New Roman" w:cs="Times New Roman"/>
          <w:sz w:val="24"/>
          <w:szCs w:val="24"/>
        </w:rPr>
        <w:t xml:space="preserve"> </w:t>
      </w:r>
    </w:p>
    <w:p w14:paraId="0C375A64" w14:textId="77777777" w:rsidR="002D5D30" w:rsidRPr="002D5D30" w:rsidRDefault="002D5D30" w:rsidP="002D5D30">
      <w:pPr>
        <w:ind w:left="0"/>
        <w:jc w:val="both"/>
        <w:rPr>
          <w:rFonts w:ascii="Times New Roman" w:hAnsi="Times New Roman" w:cs="Times New Roman"/>
          <w:sz w:val="24"/>
          <w:szCs w:val="24"/>
        </w:rPr>
      </w:pPr>
    </w:p>
    <w:p w14:paraId="5CBC2743" w14:textId="48361C40" w:rsidR="00355204" w:rsidRDefault="00355204" w:rsidP="002D5D30">
      <w:pPr>
        <w:ind w:left="0"/>
        <w:jc w:val="both"/>
        <w:rPr>
          <w:rFonts w:ascii="Times New Roman" w:hAnsi="Times New Roman" w:cs="Times New Roman"/>
          <w:b/>
          <w:sz w:val="24"/>
          <w:szCs w:val="24"/>
        </w:rPr>
      </w:pPr>
      <w:r w:rsidRPr="00355204">
        <w:rPr>
          <w:rFonts w:ascii="Times New Roman" w:hAnsi="Times New Roman" w:cs="Times New Roman"/>
          <w:sz w:val="24"/>
          <w:szCs w:val="24"/>
        </w:rPr>
        <w:t xml:space="preserve">Prilike koje </w:t>
      </w:r>
      <w:r w:rsidR="00873137" w:rsidRPr="00355204">
        <w:rPr>
          <w:rFonts w:ascii="Times New Roman" w:hAnsi="Times New Roman" w:cs="Times New Roman"/>
          <w:sz w:val="24"/>
          <w:szCs w:val="24"/>
        </w:rPr>
        <w:t xml:space="preserve">su </w:t>
      </w:r>
      <w:r>
        <w:rPr>
          <w:rFonts w:ascii="Times New Roman" w:hAnsi="Times New Roman" w:cs="Times New Roman"/>
          <w:sz w:val="24"/>
          <w:szCs w:val="24"/>
        </w:rPr>
        <w:t>uočene su r</w:t>
      </w:r>
      <w:r w:rsidRPr="00355204">
        <w:rPr>
          <w:rFonts w:ascii="Times New Roman" w:hAnsi="Times New Roman" w:cs="Times New Roman"/>
          <w:sz w:val="24"/>
          <w:szCs w:val="24"/>
        </w:rPr>
        <w:t>edovne edukacija nosilaca pravosudnih funkcija i zapsolenika</w:t>
      </w:r>
      <w:r>
        <w:rPr>
          <w:rFonts w:ascii="Times New Roman" w:hAnsi="Times New Roman" w:cs="Times New Roman"/>
          <w:sz w:val="24"/>
          <w:szCs w:val="24"/>
        </w:rPr>
        <w:t xml:space="preserve"> kao i o</w:t>
      </w:r>
      <w:r w:rsidRPr="00355204">
        <w:rPr>
          <w:rFonts w:ascii="Times New Roman" w:hAnsi="Times New Roman" w:cs="Times New Roman"/>
          <w:sz w:val="24"/>
          <w:szCs w:val="24"/>
        </w:rPr>
        <w:t>ptimalno finansiranje iz budžeta</w:t>
      </w:r>
      <w:r>
        <w:rPr>
          <w:rFonts w:ascii="Times New Roman" w:hAnsi="Times New Roman" w:cs="Times New Roman"/>
          <w:sz w:val="24"/>
          <w:szCs w:val="24"/>
        </w:rPr>
        <w:t xml:space="preserve"> kako bi se omogućio nesmetani rad suda. Posebnu priliku koju je sud uočio je </w:t>
      </w:r>
      <w:r w:rsidRPr="00355204">
        <w:rPr>
          <w:rFonts w:ascii="Times New Roman" w:hAnsi="Times New Roman" w:cs="Times New Roman"/>
          <w:sz w:val="24"/>
          <w:szCs w:val="24"/>
        </w:rPr>
        <w:t>stalno i kontinuirano informisanje građana o radu suda</w:t>
      </w:r>
      <w:r>
        <w:rPr>
          <w:rFonts w:ascii="Times New Roman" w:hAnsi="Times New Roman" w:cs="Times New Roman"/>
          <w:sz w:val="24"/>
          <w:szCs w:val="24"/>
        </w:rPr>
        <w:t xml:space="preserve"> putem zvanične web stranice suda i objavljivanjem značajnih informacija o radu suda putem drugih relevantnih medija.</w:t>
      </w:r>
      <w:r w:rsidRPr="00873137">
        <w:rPr>
          <w:rFonts w:ascii="Times New Roman" w:hAnsi="Times New Roman" w:cs="Times New Roman"/>
          <w:b/>
          <w:sz w:val="24"/>
          <w:szCs w:val="24"/>
        </w:rPr>
        <w:t xml:space="preserve"> </w:t>
      </w:r>
    </w:p>
    <w:p w14:paraId="5B9799FD" w14:textId="77777777" w:rsidR="00355204" w:rsidRDefault="00355204" w:rsidP="00355204">
      <w:pPr>
        <w:spacing w:after="60"/>
        <w:ind w:left="0"/>
        <w:rPr>
          <w:rFonts w:ascii="Times New Roman" w:hAnsi="Times New Roman" w:cs="Times New Roman"/>
          <w:b/>
          <w:sz w:val="24"/>
          <w:szCs w:val="24"/>
        </w:rPr>
      </w:pPr>
    </w:p>
    <w:p w14:paraId="3839C628" w14:textId="3F19FB67" w:rsidR="00850FF6" w:rsidRPr="00355204" w:rsidRDefault="00873137" w:rsidP="00355204">
      <w:pPr>
        <w:spacing w:after="60"/>
        <w:ind w:left="0"/>
        <w:jc w:val="both"/>
        <w:rPr>
          <w:rFonts w:ascii="Times New Roman" w:hAnsi="Times New Roman" w:cs="Times New Roman"/>
          <w:sz w:val="24"/>
          <w:szCs w:val="24"/>
        </w:rPr>
      </w:pPr>
      <w:r w:rsidRPr="00355204">
        <w:rPr>
          <w:rFonts w:ascii="Times New Roman" w:hAnsi="Times New Roman" w:cs="Times New Roman"/>
          <w:sz w:val="24"/>
          <w:szCs w:val="24"/>
        </w:rPr>
        <w:t>Prijetnje u vidu vanjskih uticaja su nedostatak finansijskih sredstava, posebno u oblasti zapošljavanja, zatim neplanirana odsustva zaposlenika zbog bolovanja, koji zbog nepotpune sistematizacije predstavljaju vanjsku prepreku i neizvijesnost</w:t>
      </w:r>
      <w:r w:rsidR="00355204">
        <w:rPr>
          <w:rFonts w:ascii="Times New Roman" w:hAnsi="Times New Roman" w:cs="Times New Roman"/>
          <w:sz w:val="24"/>
          <w:szCs w:val="24"/>
        </w:rPr>
        <w:t>.</w:t>
      </w:r>
      <w:r w:rsidRPr="00355204">
        <w:rPr>
          <w:rFonts w:ascii="Times New Roman" w:hAnsi="Times New Roman" w:cs="Times New Roman"/>
          <w:sz w:val="24"/>
          <w:szCs w:val="24"/>
        </w:rPr>
        <w:t xml:space="preserve"> Vanjski uticaj koji predstavlja prijetnju je sporo popunjavanje upražnjenih pozicija nosilaca pravosudnih funkcija, te popunjavanja radnih mjesta administrativno-tehničkog osoblja. Kod popunjavanja upražnjenih radnih mjesta Sud se suočava sa administrativnim barijerama, propisane kantonalnim propisima, kao što su pribavljanje određenih saglasnosti za popunu upražnjenih pozicija od nadležnog Ministarstva pravosuđa i uprave TK, Ministarstva f</w:t>
      </w:r>
      <w:r w:rsidR="00092FB5">
        <w:rPr>
          <w:rFonts w:ascii="Times New Roman" w:hAnsi="Times New Roman" w:cs="Times New Roman"/>
          <w:sz w:val="24"/>
          <w:szCs w:val="24"/>
        </w:rPr>
        <w:t>inansija i Vlade TK</w:t>
      </w:r>
      <w:r w:rsidRPr="00355204">
        <w:rPr>
          <w:rFonts w:ascii="Times New Roman" w:hAnsi="Times New Roman" w:cs="Times New Roman"/>
          <w:sz w:val="24"/>
          <w:szCs w:val="24"/>
        </w:rPr>
        <w:t>, iako je sud u planiranom budžeta za tu godinu, predvidio sredstva i za popunu upražnjenih mjesta.</w:t>
      </w:r>
    </w:p>
    <w:p w14:paraId="1B73B417" w14:textId="077D245E" w:rsidR="00850FF6" w:rsidRPr="00A222AE" w:rsidRDefault="00C80EA6" w:rsidP="00A222AE">
      <w:pPr>
        <w:pStyle w:val="Heading1"/>
      </w:pPr>
      <w:bookmarkStart w:id="13" w:name="_Toc91766456"/>
      <w:r>
        <w:t>B. Pregled ciljeva</w:t>
      </w:r>
      <w:r w:rsidR="00850FF6" w:rsidRPr="00A222AE">
        <w:t xml:space="preserve"> i </w:t>
      </w:r>
      <w:r>
        <w:t xml:space="preserve">godišnjih </w:t>
      </w:r>
      <w:r w:rsidR="00850FF6" w:rsidRPr="00A222AE">
        <w:t>aktivnosti po strateškim</w:t>
      </w:r>
      <w:r w:rsidR="00F04805">
        <w:t xml:space="preserve"> i trogodišnjim</w:t>
      </w:r>
      <w:r w:rsidR="00850FF6" w:rsidRPr="00A222AE">
        <w:t xml:space="preserve"> ciljevima</w:t>
      </w:r>
      <w:bookmarkEnd w:id="11"/>
      <w:bookmarkEnd w:id="12"/>
      <w:bookmarkEnd w:id="13"/>
    </w:p>
    <w:p w14:paraId="40D09BBD" w14:textId="616542D3" w:rsidR="00850FF6" w:rsidRDefault="00850FF6" w:rsidP="009701D8">
      <w:pPr>
        <w:spacing w:before="40" w:line="276" w:lineRule="auto"/>
        <w:ind w:left="0"/>
        <w:jc w:val="both"/>
        <w:rPr>
          <w:rFonts w:ascii="Arial" w:hAnsi="Arial" w:cs="Arial"/>
          <w:w w:val="95"/>
          <w:sz w:val="24"/>
          <w:szCs w:val="24"/>
          <w:lang w:val="hr-HR"/>
        </w:rPr>
      </w:pPr>
    </w:p>
    <w:p w14:paraId="04C17724" w14:textId="032610C9" w:rsidR="00ED2361" w:rsidRPr="009701D8" w:rsidRDefault="00ED2361" w:rsidP="009701D8">
      <w:pPr>
        <w:spacing w:before="40" w:line="276" w:lineRule="auto"/>
        <w:ind w:left="0"/>
        <w:jc w:val="both"/>
        <w:rPr>
          <w:rFonts w:ascii="Arial" w:hAnsi="Arial" w:cs="Arial"/>
          <w:w w:val="95"/>
          <w:sz w:val="24"/>
          <w:szCs w:val="24"/>
          <w:lang w:val="hr-HR"/>
        </w:rPr>
      </w:pPr>
      <w:r>
        <w:rPr>
          <w:rFonts w:ascii="Arial" w:hAnsi="Arial" w:cs="Arial"/>
          <w:w w:val="95"/>
          <w:sz w:val="24"/>
          <w:szCs w:val="24"/>
          <w:lang w:val="hr-HR"/>
        </w:rPr>
        <w:t xml:space="preserve">(Tabela </w:t>
      </w:r>
      <w:r w:rsidR="003F5AAE">
        <w:rPr>
          <w:rFonts w:ascii="Arial" w:hAnsi="Arial" w:cs="Arial"/>
          <w:w w:val="95"/>
          <w:sz w:val="24"/>
          <w:szCs w:val="24"/>
          <w:lang w:val="hr-HR"/>
        </w:rPr>
        <w:t>sadrži</w:t>
      </w:r>
      <w:r>
        <w:rPr>
          <w:rFonts w:ascii="Arial" w:hAnsi="Arial" w:cs="Arial"/>
          <w:w w:val="95"/>
          <w:sz w:val="24"/>
          <w:szCs w:val="24"/>
          <w:lang w:val="hr-HR"/>
        </w:rPr>
        <w:t xml:space="preserve"> naziv strate</w:t>
      </w:r>
      <w:r w:rsidR="00B75789">
        <w:rPr>
          <w:rFonts w:ascii="Arial" w:hAnsi="Arial" w:cs="Arial"/>
          <w:w w:val="95"/>
          <w:sz w:val="24"/>
          <w:szCs w:val="24"/>
          <w:lang w:val="hr-HR"/>
        </w:rPr>
        <w:t>ških ciljeva, trogodišnjih ciljeva i aktivnosti za plansku godinu, sa rokom izvršenja i nositeljem realizacije aktivnosti)</w:t>
      </w:r>
    </w:p>
    <w:p w14:paraId="119797A1" w14:textId="77777777" w:rsidR="005F572A" w:rsidRPr="009701D8" w:rsidRDefault="005F572A" w:rsidP="009701D8">
      <w:pPr>
        <w:spacing w:before="40" w:line="276" w:lineRule="auto"/>
        <w:ind w:left="0"/>
        <w:jc w:val="both"/>
        <w:rPr>
          <w:rFonts w:ascii="Arial" w:hAnsi="Arial" w:cs="Arial"/>
          <w:w w:val="95"/>
          <w:sz w:val="24"/>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850FF6" w:rsidRPr="009336F9" w14:paraId="30BC3539" w14:textId="77777777" w:rsidTr="00E5230A">
        <w:tc>
          <w:tcPr>
            <w:tcW w:w="3041" w:type="dxa"/>
            <w:gridSpan w:val="2"/>
            <w:shd w:val="clear" w:color="auto" w:fill="8EAADB"/>
          </w:tcPr>
          <w:p w14:paraId="1DF38325" w14:textId="77777777" w:rsidR="00850FF6" w:rsidRPr="009336F9" w:rsidRDefault="00850FF6"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14:paraId="21FAE1FC" w14:textId="52ADA33E" w:rsidR="00850FF6" w:rsidRPr="009336F9" w:rsidRDefault="000C22E6" w:rsidP="007700A1">
            <w:pPr>
              <w:spacing w:line="276" w:lineRule="auto"/>
              <w:jc w:val="both"/>
              <w:rPr>
                <w:rFonts w:ascii="Arial" w:eastAsia="Calibri" w:hAnsi="Arial" w:cs="Arial"/>
                <w:b/>
                <w:i/>
                <w:w w:val="95"/>
                <w:lang w:val="hr-HR"/>
              </w:rPr>
            </w:pPr>
            <w:r w:rsidRPr="00D011A1">
              <w:rPr>
                <w:rFonts w:ascii="Times New Roman" w:hAnsi="Times New Roman" w:cs="Times New Roman"/>
              </w:rPr>
              <w:t>Unapređenje efi</w:t>
            </w:r>
            <w:r w:rsidR="007700A1">
              <w:rPr>
                <w:rFonts w:ascii="Times New Roman" w:hAnsi="Times New Roman" w:cs="Times New Roman"/>
              </w:rPr>
              <w:t>kasnosti i kvaliteta pravosudne</w:t>
            </w:r>
            <w:r w:rsidRPr="00D011A1">
              <w:rPr>
                <w:rFonts w:ascii="Times New Roman" w:hAnsi="Times New Roman" w:cs="Times New Roman"/>
              </w:rPr>
              <w:t xml:space="preserve"> institucij</w:t>
            </w:r>
            <w:r w:rsidR="007700A1">
              <w:rPr>
                <w:rFonts w:ascii="Times New Roman" w:hAnsi="Times New Roman" w:cs="Times New Roman"/>
              </w:rPr>
              <w:t>e</w:t>
            </w:r>
          </w:p>
        </w:tc>
      </w:tr>
      <w:tr w:rsidR="00850FF6" w:rsidRPr="009336F9" w14:paraId="3035F2F6" w14:textId="77777777" w:rsidTr="00E5230A">
        <w:tc>
          <w:tcPr>
            <w:tcW w:w="3041" w:type="dxa"/>
            <w:gridSpan w:val="2"/>
            <w:shd w:val="clear" w:color="auto" w:fill="8EAADB"/>
          </w:tcPr>
          <w:p w14:paraId="65A6E071" w14:textId="77777777" w:rsidR="00882F22" w:rsidRPr="009336F9" w:rsidRDefault="00850FF6" w:rsidP="004B6F87">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1.1.</w:t>
            </w:r>
          </w:p>
          <w:p w14:paraId="3F5299C8" w14:textId="78E78A05" w:rsidR="007C76A5" w:rsidRPr="009336F9" w:rsidRDefault="007C76A5" w:rsidP="004B6F87">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5EE271D5" w14:textId="7170E0D2" w:rsidR="00882F22" w:rsidRPr="009336F9" w:rsidRDefault="000C22E6" w:rsidP="004B6F87">
            <w:pPr>
              <w:spacing w:line="276" w:lineRule="auto"/>
              <w:jc w:val="both"/>
              <w:rPr>
                <w:rFonts w:ascii="Arial" w:eastAsia="Calibri" w:hAnsi="Arial" w:cs="Arial"/>
                <w:bCs/>
                <w:i/>
                <w:w w:val="95"/>
                <w:lang w:val="hr-HR"/>
              </w:rPr>
            </w:pPr>
            <w:r w:rsidRPr="00D011A1">
              <w:rPr>
                <w:rFonts w:ascii="Times New Roman" w:hAnsi="Times New Roman" w:cs="Times New Roman"/>
              </w:rPr>
              <w:t>Skraćivanje dužine trajanja postupka na parničnom referatu</w:t>
            </w:r>
          </w:p>
        </w:tc>
      </w:tr>
      <w:tr w:rsidR="00850FF6" w:rsidRPr="009336F9" w14:paraId="58E2FF4D" w14:textId="77777777" w:rsidTr="00E5230A">
        <w:tc>
          <w:tcPr>
            <w:tcW w:w="3041" w:type="dxa"/>
            <w:gridSpan w:val="2"/>
            <w:vMerge w:val="restart"/>
            <w:shd w:val="clear" w:color="auto" w:fill="8EAADB"/>
          </w:tcPr>
          <w:p w14:paraId="20B6A781" w14:textId="77777777" w:rsidR="00850FF6" w:rsidRPr="009336F9" w:rsidRDefault="00850FF6" w:rsidP="004B6F87">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1A44B511"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850FF6" w:rsidRPr="009336F9" w14:paraId="1D4F7F4C" w14:textId="77777777" w:rsidTr="00E5230A">
        <w:tc>
          <w:tcPr>
            <w:tcW w:w="3041" w:type="dxa"/>
            <w:gridSpan w:val="2"/>
            <w:vMerge/>
            <w:shd w:val="clear" w:color="auto" w:fill="8EAADB"/>
          </w:tcPr>
          <w:p w14:paraId="17691AAC" w14:textId="77777777" w:rsidR="00850FF6" w:rsidRPr="009336F9" w:rsidRDefault="00850FF6" w:rsidP="004B6F87">
            <w:pPr>
              <w:spacing w:line="276" w:lineRule="auto"/>
              <w:jc w:val="both"/>
              <w:rPr>
                <w:rFonts w:ascii="Arial" w:eastAsia="Calibri" w:hAnsi="Arial" w:cs="Arial"/>
                <w:w w:val="95"/>
                <w:lang w:val="hr-HR"/>
              </w:rPr>
            </w:pPr>
          </w:p>
        </w:tc>
        <w:tc>
          <w:tcPr>
            <w:tcW w:w="2008" w:type="dxa"/>
            <w:shd w:val="clear" w:color="auto" w:fill="D9E2F3"/>
            <w:vAlign w:val="center"/>
          </w:tcPr>
          <w:p w14:paraId="3630E8F7" w14:textId="434728D9" w:rsidR="00850FF6" w:rsidRPr="009336F9" w:rsidRDefault="00850FF6" w:rsidP="004B6F87">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0C22E6">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0D661337" w14:textId="53F1B048" w:rsidR="00850FF6" w:rsidRPr="009336F9" w:rsidRDefault="00850FF6" w:rsidP="000C22E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0C22E6">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1FFBE366" w14:textId="2889CE2D" w:rsidR="00850FF6" w:rsidRPr="009336F9" w:rsidRDefault="00850FF6" w:rsidP="000C22E6">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0C22E6">
              <w:rPr>
                <w:rFonts w:ascii="Arial" w:eastAsia="Calibri" w:hAnsi="Arial" w:cs="Arial"/>
                <w:w w:val="95"/>
                <w:lang w:val="hr-HR"/>
              </w:rPr>
              <w:t>7</w:t>
            </w:r>
            <w:r w:rsidRPr="009336F9">
              <w:rPr>
                <w:rFonts w:ascii="Arial" w:eastAsia="Calibri" w:hAnsi="Arial" w:cs="Arial"/>
                <w:w w:val="95"/>
                <w:lang w:val="hr-HR"/>
              </w:rPr>
              <w:t xml:space="preserve"> (n+2)</w:t>
            </w:r>
          </w:p>
        </w:tc>
      </w:tr>
      <w:tr w:rsidR="00850FF6" w:rsidRPr="009336F9" w14:paraId="4DEBB218" w14:textId="77777777" w:rsidTr="00E5230A">
        <w:tc>
          <w:tcPr>
            <w:tcW w:w="3041" w:type="dxa"/>
            <w:gridSpan w:val="2"/>
          </w:tcPr>
          <w:p w14:paraId="0DD345C7" w14:textId="372EF3E7" w:rsidR="00850FF6" w:rsidRPr="000C22E6" w:rsidRDefault="00E93D6D" w:rsidP="000C22E6">
            <w:pPr>
              <w:spacing w:line="276" w:lineRule="auto"/>
              <w:rPr>
                <w:rFonts w:ascii="Times New Roman" w:eastAsia="Calibri" w:hAnsi="Times New Roman" w:cs="Times New Roman"/>
                <w:w w:val="95"/>
                <w:sz w:val="20"/>
                <w:szCs w:val="20"/>
                <w:lang w:val="hr-HR"/>
              </w:rPr>
            </w:pPr>
            <w:r>
              <w:rPr>
                <w:rFonts w:ascii="Times New Roman" w:hAnsi="Times New Roman" w:cs="Times New Roman"/>
                <w:sz w:val="20"/>
                <w:szCs w:val="20"/>
              </w:rPr>
              <w:t>Dužina trajanja</w:t>
            </w:r>
            <w:r w:rsidR="000C22E6" w:rsidRPr="000C22E6">
              <w:rPr>
                <w:rFonts w:ascii="Times New Roman" w:hAnsi="Times New Roman" w:cs="Times New Roman"/>
                <w:sz w:val="20"/>
                <w:szCs w:val="20"/>
              </w:rPr>
              <w:t xml:space="preserve"> predmeta na parničnom referatu</w:t>
            </w:r>
          </w:p>
        </w:tc>
        <w:tc>
          <w:tcPr>
            <w:tcW w:w="2008" w:type="dxa"/>
            <w:vAlign w:val="center"/>
          </w:tcPr>
          <w:p w14:paraId="7D289B7C" w14:textId="2147A457" w:rsidR="00850FF6" w:rsidRPr="009336F9" w:rsidRDefault="001350DC" w:rsidP="004B6F87">
            <w:pPr>
              <w:spacing w:line="276" w:lineRule="auto"/>
              <w:jc w:val="center"/>
              <w:rPr>
                <w:rFonts w:ascii="Arial" w:eastAsia="Calibri" w:hAnsi="Arial" w:cs="Arial"/>
                <w:w w:val="95"/>
                <w:lang w:val="hr-HR"/>
              </w:rPr>
            </w:pPr>
            <w:r>
              <w:rPr>
                <w:rFonts w:ascii="Arial" w:eastAsia="Calibri" w:hAnsi="Arial" w:cs="Arial"/>
                <w:w w:val="95"/>
                <w:lang w:val="hr-HR"/>
              </w:rPr>
              <w:t>500</w:t>
            </w:r>
          </w:p>
        </w:tc>
        <w:tc>
          <w:tcPr>
            <w:tcW w:w="2009" w:type="dxa"/>
            <w:gridSpan w:val="2"/>
            <w:vAlign w:val="center"/>
          </w:tcPr>
          <w:p w14:paraId="19E1ED18" w14:textId="76E4F45D" w:rsidR="00850FF6" w:rsidRPr="009336F9" w:rsidRDefault="001350DC" w:rsidP="004B6F87">
            <w:pPr>
              <w:spacing w:line="276" w:lineRule="auto"/>
              <w:jc w:val="center"/>
              <w:rPr>
                <w:rFonts w:ascii="Arial" w:eastAsia="Calibri" w:hAnsi="Arial" w:cs="Arial"/>
                <w:w w:val="95"/>
                <w:lang w:val="hr-HR"/>
              </w:rPr>
            </w:pPr>
            <w:r>
              <w:rPr>
                <w:rFonts w:ascii="Arial" w:eastAsia="Calibri" w:hAnsi="Arial" w:cs="Arial"/>
                <w:w w:val="95"/>
                <w:lang w:val="hr-HR"/>
              </w:rPr>
              <w:t>475</w:t>
            </w:r>
          </w:p>
        </w:tc>
        <w:tc>
          <w:tcPr>
            <w:tcW w:w="2009" w:type="dxa"/>
            <w:vAlign w:val="center"/>
          </w:tcPr>
          <w:p w14:paraId="0B516DBD" w14:textId="6C9C3145" w:rsidR="00850FF6" w:rsidRPr="009336F9" w:rsidRDefault="001350DC" w:rsidP="004B6F87">
            <w:pPr>
              <w:spacing w:line="276" w:lineRule="auto"/>
              <w:jc w:val="center"/>
              <w:rPr>
                <w:rFonts w:ascii="Arial" w:eastAsia="Calibri" w:hAnsi="Arial" w:cs="Arial"/>
                <w:w w:val="95"/>
                <w:lang w:val="hr-HR"/>
              </w:rPr>
            </w:pPr>
            <w:r>
              <w:rPr>
                <w:rFonts w:ascii="Arial" w:eastAsia="Calibri" w:hAnsi="Arial" w:cs="Arial"/>
                <w:w w:val="95"/>
                <w:lang w:val="hr-HR"/>
              </w:rPr>
              <w:t>450</w:t>
            </w:r>
          </w:p>
        </w:tc>
      </w:tr>
      <w:tr w:rsidR="00850FF6" w:rsidRPr="009336F9" w14:paraId="353D32DC" w14:textId="77777777" w:rsidTr="00E5230A">
        <w:tc>
          <w:tcPr>
            <w:tcW w:w="988" w:type="dxa"/>
            <w:shd w:val="clear" w:color="auto" w:fill="D9E2F3"/>
          </w:tcPr>
          <w:p w14:paraId="34B357EB"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lastRenderedPageBreak/>
              <w:t>Redni broj</w:t>
            </w:r>
          </w:p>
        </w:tc>
        <w:tc>
          <w:tcPr>
            <w:tcW w:w="2053" w:type="dxa"/>
            <w:shd w:val="clear" w:color="auto" w:fill="D9E2F3"/>
          </w:tcPr>
          <w:p w14:paraId="5F40A82A" w14:textId="79FE8320" w:rsidR="00850FF6" w:rsidRPr="009336F9" w:rsidRDefault="00850FF6" w:rsidP="000C22E6">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sidR="002763A5">
              <w:rPr>
                <w:rFonts w:ascii="Arial" w:eastAsia="Calibri" w:hAnsi="Arial" w:cs="Arial"/>
                <w:b/>
                <w:w w:val="95"/>
                <w:lang w:val="hr-HR"/>
              </w:rPr>
              <w:t>202</w:t>
            </w:r>
            <w:r w:rsidR="000C22E6">
              <w:rPr>
                <w:rFonts w:ascii="Arial" w:eastAsia="Calibri" w:hAnsi="Arial" w:cs="Arial"/>
                <w:b/>
                <w:w w:val="95"/>
                <w:lang w:val="hr-HR"/>
              </w:rPr>
              <w:t>5</w:t>
            </w:r>
            <w:r w:rsidRPr="009336F9">
              <w:rPr>
                <w:rFonts w:ascii="Arial" w:eastAsia="Calibri" w:hAnsi="Arial" w:cs="Arial"/>
                <w:b/>
                <w:w w:val="95"/>
                <w:lang w:val="hr-HR"/>
              </w:rPr>
              <w:t>. godinu</w:t>
            </w:r>
          </w:p>
        </w:tc>
        <w:tc>
          <w:tcPr>
            <w:tcW w:w="3013" w:type="dxa"/>
            <w:gridSpan w:val="2"/>
            <w:shd w:val="clear" w:color="auto" w:fill="D9E2F3"/>
          </w:tcPr>
          <w:p w14:paraId="4E802C46" w14:textId="77777777"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262F4B2E" w14:textId="751FF10D" w:rsidR="00850FF6" w:rsidRPr="009336F9" w:rsidRDefault="00C1750D" w:rsidP="000C22E6">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sidR="000C22E6">
              <w:rPr>
                <w:rFonts w:ascii="Arial" w:eastAsia="Calibri" w:hAnsi="Arial" w:cs="Arial"/>
                <w:w w:val="95"/>
                <w:lang w:val="hr-HR"/>
              </w:rPr>
              <w:t>5</w:t>
            </w:r>
            <w:r w:rsidR="00850FF6" w:rsidRPr="009336F9">
              <w:rPr>
                <w:rFonts w:ascii="Arial" w:eastAsia="Calibri" w:hAnsi="Arial" w:cs="Arial"/>
                <w:w w:val="95"/>
                <w:lang w:val="hr-HR"/>
              </w:rPr>
              <w:t>. godini)</w:t>
            </w:r>
          </w:p>
        </w:tc>
        <w:tc>
          <w:tcPr>
            <w:tcW w:w="3013" w:type="dxa"/>
            <w:gridSpan w:val="2"/>
            <w:shd w:val="clear" w:color="auto" w:fill="D9E2F3"/>
          </w:tcPr>
          <w:p w14:paraId="7F63DDB4" w14:textId="3235402D" w:rsidR="00850FF6" w:rsidRPr="009336F9" w:rsidRDefault="00850FF6" w:rsidP="004B6F87">
            <w:pPr>
              <w:spacing w:line="276" w:lineRule="auto"/>
              <w:jc w:val="center"/>
              <w:rPr>
                <w:rFonts w:ascii="Arial" w:eastAsia="Calibri" w:hAnsi="Arial" w:cs="Arial"/>
                <w:b/>
                <w:w w:val="95"/>
                <w:lang w:val="hr-HR"/>
              </w:rPr>
            </w:pPr>
            <w:r w:rsidRPr="009336F9">
              <w:rPr>
                <w:rFonts w:ascii="Arial" w:eastAsia="Calibri" w:hAnsi="Arial" w:cs="Arial"/>
                <w:b/>
                <w:w w:val="95"/>
                <w:lang w:val="hr-HR"/>
              </w:rPr>
              <w:t>Nosi</w:t>
            </w:r>
            <w:r w:rsidR="007C76A5" w:rsidRPr="009336F9">
              <w:rPr>
                <w:rFonts w:ascii="Arial" w:eastAsia="Calibri" w:hAnsi="Arial" w:cs="Arial"/>
                <w:b/>
                <w:w w:val="95"/>
                <w:lang w:val="hr-HR"/>
              </w:rPr>
              <w:t>telj</w:t>
            </w:r>
            <w:r w:rsidRPr="009336F9">
              <w:rPr>
                <w:rFonts w:ascii="Arial" w:eastAsia="Calibri" w:hAnsi="Arial" w:cs="Arial"/>
                <w:b/>
                <w:w w:val="95"/>
                <w:lang w:val="hr-HR"/>
              </w:rPr>
              <w:t xml:space="preserve"> </w:t>
            </w:r>
            <w:r w:rsidRPr="009336F9">
              <w:rPr>
                <w:rFonts w:ascii="Arial" w:eastAsia="Calibri" w:hAnsi="Arial" w:cs="Arial"/>
                <w:w w:val="95"/>
                <w:lang w:val="hr-HR"/>
              </w:rPr>
              <w:t>(najmanji organizaci</w:t>
            </w:r>
            <w:r w:rsidR="007C76A5" w:rsidRPr="009336F9">
              <w:rPr>
                <w:rFonts w:ascii="Arial" w:eastAsia="Calibri" w:hAnsi="Arial" w:cs="Arial"/>
                <w:w w:val="95"/>
                <w:lang w:val="hr-HR"/>
              </w:rPr>
              <w:t>jski</w:t>
            </w:r>
            <w:r w:rsidRPr="009336F9">
              <w:rPr>
                <w:rFonts w:ascii="Arial" w:eastAsia="Calibri" w:hAnsi="Arial" w:cs="Arial"/>
                <w:w w:val="95"/>
                <w:lang w:val="hr-HR"/>
              </w:rPr>
              <w:t xml:space="preserve"> dio)</w:t>
            </w:r>
          </w:p>
        </w:tc>
      </w:tr>
      <w:tr w:rsidR="00850FF6" w:rsidRPr="009336F9" w14:paraId="220830E4" w14:textId="77777777" w:rsidTr="00E5230A">
        <w:tc>
          <w:tcPr>
            <w:tcW w:w="988" w:type="dxa"/>
            <w:vAlign w:val="center"/>
          </w:tcPr>
          <w:p w14:paraId="07D4EE21" w14:textId="602E7D52" w:rsidR="00850FF6" w:rsidRPr="000C22E6" w:rsidRDefault="000C22E6" w:rsidP="004B6F87">
            <w:pPr>
              <w:spacing w:line="276" w:lineRule="auto"/>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1.</w:t>
            </w:r>
          </w:p>
        </w:tc>
        <w:tc>
          <w:tcPr>
            <w:tcW w:w="2053" w:type="dxa"/>
            <w:vAlign w:val="center"/>
          </w:tcPr>
          <w:p w14:paraId="0EC0110D" w14:textId="4F400A73" w:rsidR="00850FF6" w:rsidRPr="000C22E6" w:rsidRDefault="000C22E6" w:rsidP="00E93D6D">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 xml:space="preserve">Analiza starosne strukture predmeta na sjednici </w:t>
            </w:r>
            <w:r w:rsidR="006A7AA8">
              <w:rPr>
                <w:rFonts w:ascii="Times New Roman" w:hAnsi="Times New Roman" w:cs="Times New Roman"/>
                <w:sz w:val="20"/>
                <w:szCs w:val="20"/>
              </w:rPr>
              <w:t>Građanskog</w:t>
            </w:r>
            <w:r w:rsidRPr="000C22E6">
              <w:rPr>
                <w:rFonts w:ascii="Times New Roman" w:hAnsi="Times New Roman" w:cs="Times New Roman"/>
                <w:sz w:val="20"/>
                <w:szCs w:val="20"/>
              </w:rPr>
              <w:t xml:space="preserve"> odjeljenja</w:t>
            </w:r>
          </w:p>
        </w:tc>
        <w:tc>
          <w:tcPr>
            <w:tcW w:w="3013" w:type="dxa"/>
            <w:gridSpan w:val="2"/>
            <w:vAlign w:val="center"/>
          </w:tcPr>
          <w:p w14:paraId="795AE7E0" w14:textId="6616C24C" w:rsidR="00850FF6" w:rsidRPr="000C22E6" w:rsidRDefault="000C22E6" w:rsidP="000C22E6">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2F7E7982" w14:textId="6699FE0A" w:rsidR="00850FF6" w:rsidRPr="000C22E6" w:rsidRDefault="000C22E6" w:rsidP="000C22E6">
            <w:pPr>
              <w:spacing w:line="276" w:lineRule="auto"/>
              <w:jc w:val="center"/>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Predsjednica Građanskog odjeljenja</w:t>
            </w:r>
          </w:p>
        </w:tc>
      </w:tr>
      <w:tr w:rsidR="006A7AA8" w:rsidRPr="009336F9" w14:paraId="17C33242" w14:textId="77777777" w:rsidTr="00E5230A">
        <w:tc>
          <w:tcPr>
            <w:tcW w:w="988" w:type="dxa"/>
            <w:vAlign w:val="center"/>
          </w:tcPr>
          <w:p w14:paraId="2F486B4D" w14:textId="75A9E3B5" w:rsidR="006A7AA8" w:rsidRPr="000C22E6" w:rsidRDefault="006A7AA8" w:rsidP="006A7AA8">
            <w:pPr>
              <w:rPr>
                <w:rFonts w:ascii="Times New Roman" w:eastAsia="Trebuchet MS" w:hAnsi="Times New Roman" w:cs="Times New Roman"/>
                <w:w w:val="95"/>
                <w:sz w:val="20"/>
                <w:szCs w:val="20"/>
                <w:lang w:val="hr-HR"/>
              </w:rPr>
            </w:pPr>
            <w:r w:rsidRPr="000C22E6">
              <w:rPr>
                <w:rFonts w:ascii="Times New Roman" w:eastAsia="Trebuchet MS" w:hAnsi="Times New Roman" w:cs="Times New Roman"/>
                <w:w w:val="95"/>
                <w:sz w:val="20"/>
                <w:szCs w:val="20"/>
                <w:lang w:val="hr-HR"/>
              </w:rPr>
              <w:t>2.</w:t>
            </w:r>
          </w:p>
        </w:tc>
        <w:tc>
          <w:tcPr>
            <w:tcW w:w="2053" w:type="dxa"/>
            <w:vAlign w:val="center"/>
          </w:tcPr>
          <w:p w14:paraId="084945F6" w14:textId="7AE4EDCB" w:rsidR="006A7AA8" w:rsidRPr="000C22E6" w:rsidRDefault="006A7AA8" w:rsidP="006A7AA8">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Provođenje tromjesečne analize na</w:t>
            </w:r>
            <w:r>
              <w:rPr>
                <w:rFonts w:ascii="Times New Roman" w:hAnsi="Times New Roman" w:cs="Times New Roman"/>
                <w:sz w:val="20"/>
                <w:szCs w:val="20"/>
              </w:rPr>
              <w:t xml:space="preserve"> Općoj sjednici</w:t>
            </w:r>
            <w:r w:rsidRPr="000C22E6">
              <w:rPr>
                <w:rFonts w:ascii="Times New Roman" w:hAnsi="Times New Roman" w:cs="Times New Roman"/>
                <w:sz w:val="20"/>
                <w:szCs w:val="20"/>
              </w:rPr>
              <w:t xml:space="preserve"> </w:t>
            </w:r>
            <w:r>
              <w:rPr>
                <w:rFonts w:ascii="Times New Roman" w:hAnsi="Times New Roman" w:cs="Times New Roman"/>
                <w:sz w:val="20"/>
                <w:szCs w:val="20"/>
              </w:rPr>
              <w:t>k</w:t>
            </w:r>
            <w:r w:rsidRPr="000C22E6">
              <w:rPr>
                <w:rFonts w:ascii="Times New Roman" w:hAnsi="Times New Roman" w:cs="Times New Roman"/>
                <w:sz w:val="20"/>
                <w:szCs w:val="20"/>
              </w:rPr>
              <w:t xml:space="preserve">olegiju i </w:t>
            </w:r>
            <w:r>
              <w:rPr>
                <w:rFonts w:ascii="Times New Roman" w:hAnsi="Times New Roman" w:cs="Times New Roman"/>
                <w:sz w:val="20"/>
                <w:szCs w:val="20"/>
              </w:rPr>
              <w:t>Građanskom odjeljenju</w:t>
            </w:r>
            <w:r w:rsidRPr="000C22E6">
              <w:rPr>
                <w:rFonts w:ascii="Times New Roman" w:hAnsi="Times New Roman" w:cs="Times New Roman"/>
                <w:sz w:val="20"/>
                <w:szCs w:val="20"/>
              </w:rPr>
              <w:t xml:space="preserve"> </w:t>
            </w:r>
          </w:p>
        </w:tc>
        <w:tc>
          <w:tcPr>
            <w:tcW w:w="3013" w:type="dxa"/>
            <w:gridSpan w:val="2"/>
            <w:vAlign w:val="center"/>
          </w:tcPr>
          <w:p w14:paraId="7E0DB1CD" w14:textId="0DDB654F" w:rsidR="006A7AA8" w:rsidRPr="000C22E6" w:rsidRDefault="006A7AA8" w:rsidP="006A7AA8">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6E6AF197" w14:textId="3A8A03C7" w:rsidR="006A7AA8" w:rsidRPr="000C22E6" w:rsidRDefault="006A7AA8" w:rsidP="006A7AA8">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Predsjednica suda i predsjednica Građanskog odjeljenja</w:t>
            </w:r>
          </w:p>
        </w:tc>
      </w:tr>
      <w:tr w:rsidR="000C22E6" w:rsidRPr="009336F9" w14:paraId="5498A899" w14:textId="77777777" w:rsidTr="00E5230A">
        <w:tc>
          <w:tcPr>
            <w:tcW w:w="988" w:type="dxa"/>
            <w:vAlign w:val="center"/>
          </w:tcPr>
          <w:p w14:paraId="4C14A73A" w14:textId="26A209D8" w:rsidR="000C22E6" w:rsidRPr="000C22E6" w:rsidRDefault="000C22E6" w:rsidP="000C22E6">
            <w:pPr>
              <w:rPr>
                <w:rFonts w:ascii="Times New Roman" w:eastAsia="Trebuchet MS" w:hAnsi="Times New Roman" w:cs="Times New Roman"/>
                <w:w w:val="95"/>
                <w:sz w:val="20"/>
                <w:szCs w:val="20"/>
                <w:lang w:val="hr-HR"/>
              </w:rPr>
            </w:pPr>
            <w:r w:rsidRPr="000C22E6">
              <w:rPr>
                <w:rFonts w:ascii="Times New Roman" w:eastAsia="Trebuchet MS" w:hAnsi="Times New Roman" w:cs="Times New Roman"/>
                <w:w w:val="95"/>
                <w:sz w:val="20"/>
                <w:szCs w:val="20"/>
                <w:lang w:val="hr-HR"/>
              </w:rPr>
              <w:t>3.</w:t>
            </w:r>
          </w:p>
        </w:tc>
        <w:tc>
          <w:tcPr>
            <w:tcW w:w="2053" w:type="dxa"/>
            <w:vAlign w:val="center"/>
          </w:tcPr>
          <w:p w14:paraId="4F6026EC" w14:textId="7DD4C35A" w:rsidR="000C22E6" w:rsidRPr="000C22E6" w:rsidRDefault="000C22E6" w:rsidP="00E93D6D">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 xml:space="preserve">Kontinuirano praćenje realizacije Internog plana za rješavanje </w:t>
            </w:r>
            <w:r w:rsidR="00E93D6D">
              <w:rPr>
                <w:rFonts w:ascii="Times New Roman" w:hAnsi="Times New Roman" w:cs="Times New Roman"/>
                <w:sz w:val="20"/>
                <w:szCs w:val="20"/>
              </w:rPr>
              <w:t>stariji</w:t>
            </w:r>
            <w:r w:rsidRPr="000C22E6">
              <w:rPr>
                <w:rFonts w:ascii="Times New Roman" w:hAnsi="Times New Roman" w:cs="Times New Roman"/>
                <w:sz w:val="20"/>
                <w:szCs w:val="20"/>
              </w:rPr>
              <w:t xml:space="preserve"> </w:t>
            </w:r>
            <w:r w:rsidR="0030465C">
              <w:rPr>
                <w:rFonts w:ascii="Times New Roman" w:hAnsi="Times New Roman" w:cs="Times New Roman"/>
                <w:sz w:val="20"/>
                <w:szCs w:val="20"/>
              </w:rPr>
              <w:t>parničnih</w:t>
            </w:r>
            <w:r w:rsidRPr="000C22E6">
              <w:rPr>
                <w:rFonts w:ascii="Times New Roman" w:hAnsi="Times New Roman" w:cs="Times New Roman"/>
                <w:sz w:val="20"/>
                <w:szCs w:val="20"/>
              </w:rPr>
              <w:t xml:space="preserve"> predmeta</w:t>
            </w:r>
          </w:p>
        </w:tc>
        <w:tc>
          <w:tcPr>
            <w:tcW w:w="3013" w:type="dxa"/>
            <w:gridSpan w:val="2"/>
            <w:vAlign w:val="center"/>
          </w:tcPr>
          <w:p w14:paraId="36C2172F" w14:textId="6F0B0853" w:rsidR="000C22E6" w:rsidRPr="000C22E6" w:rsidRDefault="000C22E6" w:rsidP="000C22E6">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4F002BAF" w14:textId="4EE8EC50" w:rsidR="000C22E6" w:rsidRPr="000C22E6" w:rsidRDefault="000C22E6" w:rsidP="000C22E6">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Predsjednica suda i predsjednica Građanskog odjeljenja</w:t>
            </w:r>
          </w:p>
        </w:tc>
      </w:tr>
    </w:tbl>
    <w:p w14:paraId="2A0A0345" w14:textId="04686FD8" w:rsidR="00850FF6" w:rsidRPr="00217C1D" w:rsidRDefault="00850FF6"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0C22E6" w:rsidRPr="009336F9" w14:paraId="7E6337D6" w14:textId="77777777" w:rsidTr="00636C45">
        <w:tc>
          <w:tcPr>
            <w:tcW w:w="3041" w:type="dxa"/>
            <w:gridSpan w:val="2"/>
            <w:shd w:val="clear" w:color="auto" w:fill="8EAADB"/>
          </w:tcPr>
          <w:p w14:paraId="4C2EB1C0" w14:textId="77777777" w:rsidR="000C22E6" w:rsidRPr="009336F9" w:rsidRDefault="000C22E6" w:rsidP="00636C45">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14:paraId="3665E732" w14:textId="53108173" w:rsidR="000C22E6" w:rsidRPr="009336F9" w:rsidRDefault="000C22E6" w:rsidP="007700A1">
            <w:pPr>
              <w:spacing w:line="276" w:lineRule="auto"/>
              <w:jc w:val="both"/>
              <w:rPr>
                <w:rFonts w:ascii="Arial" w:eastAsia="Calibri" w:hAnsi="Arial" w:cs="Arial"/>
                <w:b/>
                <w:i/>
                <w:w w:val="95"/>
                <w:lang w:val="hr-HR"/>
              </w:rPr>
            </w:pPr>
            <w:r w:rsidRPr="00D011A1">
              <w:rPr>
                <w:rFonts w:ascii="Times New Roman" w:hAnsi="Times New Roman" w:cs="Times New Roman"/>
              </w:rPr>
              <w:t xml:space="preserve">Unapređenje efikasnosti i kvaliteta </w:t>
            </w:r>
            <w:r w:rsidR="007700A1">
              <w:rPr>
                <w:rFonts w:ascii="Times New Roman" w:hAnsi="Times New Roman" w:cs="Times New Roman"/>
              </w:rPr>
              <w:t>pravosudne</w:t>
            </w:r>
            <w:r w:rsidRPr="00D011A1">
              <w:rPr>
                <w:rFonts w:ascii="Times New Roman" w:hAnsi="Times New Roman" w:cs="Times New Roman"/>
              </w:rPr>
              <w:t xml:space="preserve"> institucij</w:t>
            </w:r>
            <w:r w:rsidR="007700A1">
              <w:rPr>
                <w:rFonts w:ascii="Times New Roman" w:hAnsi="Times New Roman" w:cs="Times New Roman"/>
              </w:rPr>
              <w:t>e</w:t>
            </w:r>
          </w:p>
        </w:tc>
      </w:tr>
      <w:tr w:rsidR="000C22E6" w:rsidRPr="009336F9" w14:paraId="4A9C796D" w14:textId="77777777" w:rsidTr="00636C45">
        <w:tc>
          <w:tcPr>
            <w:tcW w:w="3041" w:type="dxa"/>
            <w:gridSpan w:val="2"/>
            <w:shd w:val="clear" w:color="auto" w:fill="8EAADB"/>
          </w:tcPr>
          <w:p w14:paraId="3F62024E" w14:textId="5DD50230" w:rsidR="000C22E6" w:rsidRPr="009336F9" w:rsidRDefault="006A7AA8" w:rsidP="00636C45">
            <w:pPr>
              <w:spacing w:line="276" w:lineRule="auto"/>
              <w:jc w:val="both"/>
              <w:rPr>
                <w:rFonts w:ascii="Arial" w:eastAsia="Calibri" w:hAnsi="Arial" w:cs="Arial"/>
                <w:b/>
                <w:w w:val="95"/>
                <w:lang w:val="hr-HR"/>
              </w:rPr>
            </w:pPr>
            <w:r>
              <w:rPr>
                <w:rFonts w:ascii="Arial" w:eastAsia="Calibri" w:hAnsi="Arial" w:cs="Arial"/>
                <w:b/>
                <w:w w:val="95"/>
                <w:lang w:val="hr-HR"/>
              </w:rPr>
              <w:t>Trogodišnji cilj 1.2</w:t>
            </w:r>
            <w:r w:rsidR="000C22E6" w:rsidRPr="009336F9">
              <w:rPr>
                <w:rFonts w:ascii="Arial" w:eastAsia="Calibri" w:hAnsi="Arial" w:cs="Arial"/>
                <w:b/>
                <w:w w:val="95"/>
                <w:lang w:val="hr-HR"/>
              </w:rPr>
              <w:t>.</w:t>
            </w:r>
          </w:p>
          <w:p w14:paraId="2DFF4407" w14:textId="77777777" w:rsidR="000C22E6" w:rsidRPr="009336F9" w:rsidRDefault="000C22E6" w:rsidP="00636C45">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34E18447" w14:textId="26292C01" w:rsidR="000C22E6" w:rsidRPr="009336F9" w:rsidRDefault="0030465C" w:rsidP="00636C45">
            <w:pPr>
              <w:spacing w:line="276" w:lineRule="auto"/>
              <w:jc w:val="both"/>
              <w:rPr>
                <w:rFonts w:ascii="Arial" w:eastAsia="Calibri" w:hAnsi="Arial" w:cs="Arial"/>
                <w:bCs/>
                <w:i/>
                <w:w w:val="95"/>
                <w:lang w:val="hr-HR"/>
              </w:rPr>
            </w:pPr>
            <w:r w:rsidRPr="00F8441A">
              <w:rPr>
                <w:rFonts w:ascii="Times New Roman" w:hAnsi="Times New Roman" w:cs="Times New Roman"/>
              </w:rPr>
              <w:t>Skraćivanje dužine trajanja postupka na izvršnom referatu</w:t>
            </w:r>
          </w:p>
        </w:tc>
      </w:tr>
      <w:tr w:rsidR="000C22E6" w:rsidRPr="009336F9" w14:paraId="1B8898EE" w14:textId="77777777" w:rsidTr="00636C45">
        <w:tc>
          <w:tcPr>
            <w:tcW w:w="3041" w:type="dxa"/>
            <w:gridSpan w:val="2"/>
            <w:vMerge w:val="restart"/>
            <w:shd w:val="clear" w:color="auto" w:fill="8EAADB"/>
          </w:tcPr>
          <w:p w14:paraId="6FEB1812" w14:textId="77777777" w:rsidR="000C22E6" w:rsidRPr="009336F9" w:rsidRDefault="000C22E6" w:rsidP="00636C45">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290763B3" w14:textId="77777777" w:rsidR="000C22E6" w:rsidRPr="009336F9" w:rsidRDefault="000C22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0C22E6" w:rsidRPr="009336F9" w14:paraId="27C48931" w14:textId="77777777" w:rsidTr="00636C45">
        <w:tc>
          <w:tcPr>
            <w:tcW w:w="3041" w:type="dxa"/>
            <w:gridSpan w:val="2"/>
            <w:vMerge/>
            <w:shd w:val="clear" w:color="auto" w:fill="8EAADB"/>
          </w:tcPr>
          <w:p w14:paraId="625FA033" w14:textId="77777777" w:rsidR="000C22E6" w:rsidRPr="009336F9" w:rsidRDefault="000C22E6" w:rsidP="00636C45">
            <w:pPr>
              <w:spacing w:line="276" w:lineRule="auto"/>
              <w:jc w:val="both"/>
              <w:rPr>
                <w:rFonts w:ascii="Arial" w:eastAsia="Calibri" w:hAnsi="Arial" w:cs="Arial"/>
                <w:w w:val="95"/>
                <w:lang w:val="hr-HR"/>
              </w:rPr>
            </w:pPr>
          </w:p>
        </w:tc>
        <w:tc>
          <w:tcPr>
            <w:tcW w:w="2008" w:type="dxa"/>
            <w:shd w:val="clear" w:color="auto" w:fill="D9E2F3"/>
            <w:vAlign w:val="center"/>
          </w:tcPr>
          <w:p w14:paraId="0991B825" w14:textId="77777777" w:rsidR="000C22E6" w:rsidRPr="009336F9" w:rsidRDefault="000C22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36522155" w14:textId="77777777" w:rsidR="000C22E6" w:rsidRPr="009336F9" w:rsidRDefault="000C22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07D59512" w14:textId="77777777" w:rsidR="000C22E6" w:rsidRPr="009336F9" w:rsidRDefault="000C22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0C22E6" w:rsidRPr="009336F9" w14:paraId="7DC457F0" w14:textId="77777777" w:rsidTr="00636C45">
        <w:tc>
          <w:tcPr>
            <w:tcW w:w="3041" w:type="dxa"/>
            <w:gridSpan w:val="2"/>
          </w:tcPr>
          <w:p w14:paraId="39CFD260" w14:textId="1D50BB40" w:rsidR="000C22E6" w:rsidRPr="000C22E6" w:rsidRDefault="00E93D6D" w:rsidP="0030465C">
            <w:pPr>
              <w:spacing w:line="276" w:lineRule="auto"/>
              <w:rPr>
                <w:rFonts w:ascii="Times New Roman" w:eastAsia="Calibri" w:hAnsi="Times New Roman" w:cs="Times New Roman"/>
                <w:w w:val="95"/>
                <w:sz w:val="20"/>
                <w:szCs w:val="20"/>
                <w:lang w:val="hr-HR"/>
              </w:rPr>
            </w:pPr>
            <w:r>
              <w:rPr>
                <w:rFonts w:ascii="Times New Roman" w:hAnsi="Times New Roman" w:cs="Times New Roman"/>
                <w:sz w:val="20"/>
                <w:szCs w:val="20"/>
              </w:rPr>
              <w:t>Dužina trajanja</w:t>
            </w:r>
            <w:r w:rsidR="000C22E6" w:rsidRPr="000C22E6">
              <w:rPr>
                <w:rFonts w:ascii="Times New Roman" w:hAnsi="Times New Roman" w:cs="Times New Roman"/>
                <w:sz w:val="20"/>
                <w:szCs w:val="20"/>
              </w:rPr>
              <w:t xml:space="preserve"> predmeta na </w:t>
            </w:r>
            <w:r w:rsidR="0030465C">
              <w:rPr>
                <w:rFonts w:ascii="Times New Roman" w:hAnsi="Times New Roman" w:cs="Times New Roman"/>
                <w:sz w:val="20"/>
                <w:szCs w:val="20"/>
              </w:rPr>
              <w:t>izvršnom</w:t>
            </w:r>
            <w:r w:rsidR="000C22E6" w:rsidRPr="000C22E6">
              <w:rPr>
                <w:rFonts w:ascii="Times New Roman" w:hAnsi="Times New Roman" w:cs="Times New Roman"/>
                <w:sz w:val="20"/>
                <w:szCs w:val="20"/>
              </w:rPr>
              <w:t xml:space="preserve"> referatu</w:t>
            </w:r>
          </w:p>
        </w:tc>
        <w:tc>
          <w:tcPr>
            <w:tcW w:w="2008" w:type="dxa"/>
            <w:vAlign w:val="center"/>
          </w:tcPr>
          <w:p w14:paraId="74C681D7" w14:textId="2B1901AF" w:rsidR="000C22E6" w:rsidRPr="009336F9" w:rsidRDefault="001350DC" w:rsidP="00636C45">
            <w:pPr>
              <w:spacing w:line="276" w:lineRule="auto"/>
              <w:jc w:val="center"/>
              <w:rPr>
                <w:rFonts w:ascii="Arial" w:eastAsia="Calibri" w:hAnsi="Arial" w:cs="Arial"/>
                <w:w w:val="95"/>
                <w:lang w:val="hr-HR"/>
              </w:rPr>
            </w:pPr>
            <w:r>
              <w:rPr>
                <w:rFonts w:ascii="Arial" w:eastAsia="Calibri" w:hAnsi="Arial" w:cs="Arial"/>
                <w:w w:val="95"/>
                <w:lang w:val="hr-HR"/>
              </w:rPr>
              <w:t>560</w:t>
            </w:r>
          </w:p>
        </w:tc>
        <w:tc>
          <w:tcPr>
            <w:tcW w:w="2009" w:type="dxa"/>
            <w:gridSpan w:val="2"/>
            <w:vAlign w:val="center"/>
          </w:tcPr>
          <w:p w14:paraId="7E70148E" w14:textId="3D6ACE5D" w:rsidR="000C22E6" w:rsidRPr="009336F9" w:rsidRDefault="001350DC" w:rsidP="00636C45">
            <w:pPr>
              <w:spacing w:line="276" w:lineRule="auto"/>
              <w:jc w:val="center"/>
              <w:rPr>
                <w:rFonts w:ascii="Arial" w:eastAsia="Calibri" w:hAnsi="Arial" w:cs="Arial"/>
                <w:w w:val="95"/>
                <w:lang w:val="hr-HR"/>
              </w:rPr>
            </w:pPr>
            <w:r>
              <w:rPr>
                <w:rFonts w:ascii="Arial" w:eastAsia="Calibri" w:hAnsi="Arial" w:cs="Arial"/>
                <w:w w:val="95"/>
                <w:lang w:val="hr-HR"/>
              </w:rPr>
              <w:t>540</w:t>
            </w:r>
          </w:p>
        </w:tc>
        <w:tc>
          <w:tcPr>
            <w:tcW w:w="2009" w:type="dxa"/>
            <w:vAlign w:val="center"/>
          </w:tcPr>
          <w:p w14:paraId="2CD18ABE" w14:textId="17B753EC" w:rsidR="000C22E6" w:rsidRPr="009336F9" w:rsidRDefault="001350DC" w:rsidP="00636C45">
            <w:pPr>
              <w:spacing w:line="276" w:lineRule="auto"/>
              <w:jc w:val="center"/>
              <w:rPr>
                <w:rFonts w:ascii="Arial" w:eastAsia="Calibri" w:hAnsi="Arial" w:cs="Arial"/>
                <w:w w:val="95"/>
                <w:lang w:val="hr-HR"/>
              </w:rPr>
            </w:pPr>
            <w:r>
              <w:rPr>
                <w:rFonts w:ascii="Arial" w:eastAsia="Calibri" w:hAnsi="Arial" w:cs="Arial"/>
                <w:w w:val="95"/>
                <w:lang w:val="hr-HR"/>
              </w:rPr>
              <w:t>520</w:t>
            </w:r>
          </w:p>
        </w:tc>
      </w:tr>
      <w:tr w:rsidR="000C22E6" w:rsidRPr="009336F9" w14:paraId="53CF5626" w14:textId="77777777" w:rsidTr="00636C45">
        <w:tc>
          <w:tcPr>
            <w:tcW w:w="988" w:type="dxa"/>
            <w:shd w:val="clear" w:color="auto" w:fill="D9E2F3"/>
          </w:tcPr>
          <w:p w14:paraId="706E85E0" w14:textId="77777777" w:rsidR="000C22E6" w:rsidRPr="009336F9" w:rsidRDefault="000C22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5B12CD99" w14:textId="77777777" w:rsidR="000C22E6" w:rsidRPr="009336F9" w:rsidRDefault="000C22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7B663DB8" w14:textId="77777777" w:rsidR="000C22E6" w:rsidRPr="009336F9" w:rsidRDefault="000C22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1C5AC591" w14:textId="77777777" w:rsidR="000C22E6" w:rsidRPr="009336F9" w:rsidRDefault="000C22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6159F9C1" w14:textId="77777777" w:rsidR="000C22E6" w:rsidRPr="009336F9" w:rsidRDefault="000C22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0C22E6" w:rsidRPr="009336F9" w14:paraId="525997EF" w14:textId="77777777" w:rsidTr="00636C45">
        <w:tc>
          <w:tcPr>
            <w:tcW w:w="988" w:type="dxa"/>
            <w:vAlign w:val="center"/>
          </w:tcPr>
          <w:p w14:paraId="5428E55E" w14:textId="77777777" w:rsidR="000C22E6" w:rsidRPr="000C22E6" w:rsidRDefault="000C22E6" w:rsidP="00636C45">
            <w:pPr>
              <w:spacing w:line="276" w:lineRule="auto"/>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1.</w:t>
            </w:r>
          </w:p>
        </w:tc>
        <w:tc>
          <w:tcPr>
            <w:tcW w:w="2053" w:type="dxa"/>
            <w:vAlign w:val="center"/>
          </w:tcPr>
          <w:p w14:paraId="3FF420C3" w14:textId="33E2E636" w:rsidR="000C22E6" w:rsidRPr="000C22E6" w:rsidRDefault="000C22E6" w:rsidP="00E93D6D">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 xml:space="preserve">Analiza starosne strukture predmeta na sjednici </w:t>
            </w:r>
            <w:r w:rsidR="0030465C">
              <w:rPr>
                <w:rFonts w:ascii="Times New Roman" w:hAnsi="Times New Roman" w:cs="Times New Roman"/>
                <w:sz w:val="20"/>
                <w:szCs w:val="20"/>
              </w:rPr>
              <w:t>Građanskog</w:t>
            </w:r>
            <w:r w:rsidRPr="000C22E6">
              <w:rPr>
                <w:rFonts w:ascii="Times New Roman" w:hAnsi="Times New Roman" w:cs="Times New Roman"/>
                <w:sz w:val="20"/>
                <w:szCs w:val="20"/>
              </w:rPr>
              <w:t xml:space="preserve"> odjeljenja</w:t>
            </w:r>
          </w:p>
        </w:tc>
        <w:tc>
          <w:tcPr>
            <w:tcW w:w="3013" w:type="dxa"/>
            <w:gridSpan w:val="2"/>
            <w:vAlign w:val="center"/>
          </w:tcPr>
          <w:p w14:paraId="1399BBF9" w14:textId="77777777" w:rsidR="000C22E6" w:rsidRPr="000C22E6" w:rsidRDefault="000C22E6"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0BCCFEDA" w14:textId="77777777" w:rsidR="000C22E6" w:rsidRPr="000C22E6" w:rsidRDefault="000C22E6" w:rsidP="00636C45">
            <w:pPr>
              <w:spacing w:line="276" w:lineRule="auto"/>
              <w:jc w:val="center"/>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Predsjednica Građanskog odjeljenja</w:t>
            </w:r>
          </w:p>
        </w:tc>
      </w:tr>
      <w:tr w:rsidR="000C22E6" w:rsidRPr="009336F9" w14:paraId="74474A24" w14:textId="77777777" w:rsidTr="00636C45">
        <w:tc>
          <w:tcPr>
            <w:tcW w:w="988" w:type="dxa"/>
            <w:vAlign w:val="center"/>
          </w:tcPr>
          <w:p w14:paraId="52268224" w14:textId="77777777" w:rsidR="000C22E6" w:rsidRPr="000C22E6" w:rsidRDefault="000C22E6" w:rsidP="00636C45">
            <w:pPr>
              <w:rPr>
                <w:rFonts w:ascii="Times New Roman" w:eastAsia="Trebuchet MS" w:hAnsi="Times New Roman" w:cs="Times New Roman"/>
                <w:w w:val="95"/>
                <w:sz w:val="20"/>
                <w:szCs w:val="20"/>
                <w:lang w:val="hr-HR"/>
              </w:rPr>
            </w:pPr>
            <w:r w:rsidRPr="000C22E6">
              <w:rPr>
                <w:rFonts w:ascii="Times New Roman" w:eastAsia="Trebuchet MS" w:hAnsi="Times New Roman" w:cs="Times New Roman"/>
                <w:w w:val="95"/>
                <w:sz w:val="20"/>
                <w:szCs w:val="20"/>
                <w:lang w:val="hr-HR"/>
              </w:rPr>
              <w:t>2.</w:t>
            </w:r>
          </w:p>
        </w:tc>
        <w:tc>
          <w:tcPr>
            <w:tcW w:w="2053" w:type="dxa"/>
            <w:vAlign w:val="center"/>
          </w:tcPr>
          <w:p w14:paraId="2A5B8282" w14:textId="3283ABCA" w:rsidR="000C22E6" w:rsidRPr="000C22E6" w:rsidRDefault="000C22E6" w:rsidP="0030465C">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Provođenje tromjesečne analize na</w:t>
            </w:r>
            <w:r w:rsidR="0030465C">
              <w:rPr>
                <w:rFonts w:ascii="Times New Roman" w:hAnsi="Times New Roman" w:cs="Times New Roman"/>
                <w:sz w:val="20"/>
                <w:szCs w:val="20"/>
              </w:rPr>
              <w:t xml:space="preserve"> Općoj sjednici</w:t>
            </w:r>
            <w:r w:rsidRPr="000C22E6">
              <w:rPr>
                <w:rFonts w:ascii="Times New Roman" w:hAnsi="Times New Roman" w:cs="Times New Roman"/>
                <w:sz w:val="20"/>
                <w:szCs w:val="20"/>
              </w:rPr>
              <w:t xml:space="preserve"> </w:t>
            </w:r>
            <w:r w:rsidR="0030465C">
              <w:rPr>
                <w:rFonts w:ascii="Times New Roman" w:hAnsi="Times New Roman" w:cs="Times New Roman"/>
                <w:sz w:val="20"/>
                <w:szCs w:val="20"/>
              </w:rPr>
              <w:t>k</w:t>
            </w:r>
            <w:r w:rsidRPr="000C22E6">
              <w:rPr>
                <w:rFonts w:ascii="Times New Roman" w:hAnsi="Times New Roman" w:cs="Times New Roman"/>
                <w:sz w:val="20"/>
                <w:szCs w:val="20"/>
              </w:rPr>
              <w:t xml:space="preserve">olegiju i </w:t>
            </w:r>
            <w:r w:rsidR="0030465C">
              <w:rPr>
                <w:rFonts w:ascii="Times New Roman" w:hAnsi="Times New Roman" w:cs="Times New Roman"/>
                <w:sz w:val="20"/>
                <w:szCs w:val="20"/>
              </w:rPr>
              <w:t>Građanskom odjeljenju</w:t>
            </w:r>
            <w:r w:rsidRPr="000C22E6">
              <w:rPr>
                <w:rFonts w:ascii="Times New Roman" w:hAnsi="Times New Roman" w:cs="Times New Roman"/>
                <w:sz w:val="20"/>
                <w:szCs w:val="20"/>
              </w:rPr>
              <w:t xml:space="preserve"> </w:t>
            </w:r>
          </w:p>
        </w:tc>
        <w:tc>
          <w:tcPr>
            <w:tcW w:w="3013" w:type="dxa"/>
            <w:gridSpan w:val="2"/>
            <w:vAlign w:val="center"/>
          </w:tcPr>
          <w:p w14:paraId="13AA907E" w14:textId="77777777" w:rsidR="000C22E6" w:rsidRPr="000C22E6" w:rsidRDefault="000C22E6"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1175EE65" w14:textId="77777777" w:rsidR="000C22E6" w:rsidRPr="000C22E6" w:rsidRDefault="000C22E6"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Predsjednica suda i predsjednica Građanskog odjeljenja</w:t>
            </w:r>
          </w:p>
        </w:tc>
      </w:tr>
      <w:tr w:rsidR="003C7E3C" w:rsidRPr="009336F9" w14:paraId="58BA0288" w14:textId="77777777" w:rsidTr="00636C45">
        <w:tc>
          <w:tcPr>
            <w:tcW w:w="988" w:type="dxa"/>
            <w:vAlign w:val="center"/>
          </w:tcPr>
          <w:p w14:paraId="4071DC03" w14:textId="0B533CB9" w:rsidR="003C7E3C" w:rsidRPr="000C22E6" w:rsidRDefault="003C7E3C" w:rsidP="003C7E3C">
            <w:pPr>
              <w:rPr>
                <w:rFonts w:ascii="Times New Roman" w:eastAsia="Trebuchet MS" w:hAnsi="Times New Roman" w:cs="Times New Roman"/>
                <w:w w:val="95"/>
                <w:sz w:val="20"/>
                <w:szCs w:val="20"/>
                <w:lang w:val="hr-HR"/>
              </w:rPr>
            </w:pPr>
            <w:r>
              <w:rPr>
                <w:rFonts w:ascii="Times New Roman" w:eastAsia="Trebuchet MS" w:hAnsi="Times New Roman" w:cs="Times New Roman"/>
                <w:w w:val="95"/>
                <w:sz w:val="20"/>
                <w:szCs w:val="20"/>
                <w:lang w:val="hr-HR"/>
              </w:rPr>
              <w:t>3.</w:t>
            </w:r>
          </w:p>
        </w:tc>
        <w:tc>
          <w:tcPr>
            <w:tcW w:w="2053" w:type="dxa"/>
            <w:vAlign w:val="center"/>
          </w:tcPr>
          <w:p w14:paraId="6B122AFD" w14:textId="5119B69F" w:rsidR="003C7E3C" w:rsidRPr="000C22E6" w:rsidRDefault="003C7E3C" w:rsidP="00E93D6D">
            <w:pPr>
              <w:spacing w:line="276" w:lineRule="auto"/>
              <w:rPr>
                <w:rFonts w:ascii="Times New Roman" w:hAnsi="Times New Roman" w:cs="Times New Roman"/>
                <w:sz w:val="20"/>
                <w:szCs w:val="20"/>
              </w:rPr>
            </w:pPr>
            <w:r w:rsidRPr="000C22E6">
              <w:rPr>
                <w:rFonts w:ascii="Times New Roman" w:hAnsi="Times New Roman" w:cs="Times New Roman"/>
                <w:sz w:val="20"/>
                <w:szCs w:val="20"/>
              </w:rPr>
              <w:t>Kontinuirano praćenje realizacije plana za rješavanje</w:t>
            </w:r>
            <w:r w:rsidR="00E93D6D">
              <w:rPr>
                <w:rFonts w:ascii="Times New Roman" w:hAnsi="Times New Roman" w:cs="Times New Roman"/>
                <w:sz w:val="20"/>
                <w:szCs w:val="20"/>
              </w:rPr>
              <w:t xml:space="preserve"> stariji</w:t>
            </w:r>
            <w:r w:rsidRPr="000C22E6">
              <w:rPr>
                <w:rFonts w:ascii="Times New Roman" w:hAnsi="Times New Roman" w:cs="Times New Roman"/>
                <w:sz w:val="20"/>
                <w:szCs w:val="20"/>
              </w:rPr>
              <w:t xml:space="preserve"> neriješenih </w:t>
            </w:r>
            <w:r>
              <w:rPr>
                <w:rFonts w:ascii="Times New Roman" w:hAnsi="Times New Roman" w:cs="Times New Roman"/>
                <w:sz w:val="20"/>
                <w:szCs w:val="20"/>
              </w:rPr>
              <w:t xml:space="preserve">izvršnih </w:t>
            </w:r>
            <w:r w:rsidRPr="000C22E6">
              <w:rPr>
                <w:rFonts w:ascii="Times New Roman" w:hAnsi="Times New Roman" w:cs="Times New Roman"/>
                <w:sz w:val="20"/>
                <w:szCs w:val="20"/>
              </w:rPr>
              <w:t>predmeta</w:t>
            </w:r>
          </w:p>
        </w:tc>
        <w:tc>
          <w:tcPr>
            <w:tcW w:w="3013" w:type="dxa"/>
            <w:gridSpan w:val="2"/>
            <w:vAlign w:val="center"/>
          </w:tcPr>
          <w:p w14:paraId="33082C30" w14:textId="60D910EB" w:rsidR="003C7E3C" w:rsidRPr="000C22E6" w:rsidRDefault="003C7E3C" w:rsidP="003C7E3C">
            <w:pPr>
              <w:spacing w:line="276" w:lineRule="auto"/>
              <w:jc w:val="center"/>
              <w:rPr>
                <w:rFonts w:ascii="Times New Roman" w:hAnsi="Times New Roman" w:cs="Times New Roman"/>
                <w:sz w:val="20"/>
                <w:szCs w:val="20"/>
              </w:rPr>
            </w:pPr>
            <w:r w:rsidRPr="000C22E6">
              <w:rPr>
                <w:rFonts w:ascii="Times New Roman" w:hAnsi="Times New Roman" w:cs="Times New Roman"/>
                <w:sz w:val="20"/>
                <w:szCs w:val="20"/>
              </w:rPr>
              <w:t>I,II,III,IV</w:t>
            </w:r>
          </w:p>
        </w:tc>
        <w:tc>
          <w:tcPr>
            <w:tcW w:w="3013" w:type="dxa"/>
            <w:gridSpan w:val="2"/>
            <w:vAlign w:val="center"/>
          </w:tcPr>
          <w:p w14:paraId="5B940614" w14:textId="026ADFB7" w:rsidR="003C7E3C" w:rsidRPr="000C22E6" w:rsidRDefault="003C7E3C" w:rsidP="003C7E3C">
            <w:pPr>
              <w:spacing w:line="276" w:lineRule="auto"/>
              <w:jc w:val="center"/>
              <w:rPr>
                <w:rFonts w:ascii="Times New Roman" w:hAnsi="Times New Roman" w:cs="Times New Roman"/>
                <w:sz w:val="20"/>
                <w:szCs w:val="20"/>
              </w:rPr>
            </w:pPr>
            <w:r w:rsidRPr="000C22E6">
              <w:rPr>
                <w:rFonts w:ascii="Times New Roman" w:hAnsi="Times New Roman" w:cs="Times New Roman"/>
                <w:sz w:val="20"/>
                <w:szCs w:val="20"/>
              </w:rPr>
              <w:t>Predsjednica suda i predsjednica Građanskog odjeljenja</w:t>
            </w:r>
          </w:p>
        </w:tc>
      </w:tr>
    </w:tbl>
    <w:p w14:paraId="23E2C353" w14:textId="38DC9E13" w:rsidR="00A84E3C" w:rsidRPr="00FC1980" w:rsidRDefault="00A84E3C"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6A7AA8" w:rsidRPr="009336F9" w14:paraId="6CD704E0" w14:textId="77777777" w:rsidTr="00636C45">
        <w:tc>
          <w:tcPr>
            <w:tcW w:w="3041" w:type="dxa"/>
            <w:gridSpan w:val="2"/>
            <w:shd w:val="clear" w:color="auto" w:fill="8EAADB"/>
          </w:tcPr>
          <w:p w14:paraId="3A582E3C" w14:textId="77777777" w:rsidR="006A7AA8" w:rsidRPr="009336F9" w:rsidRDefault="006A7AA8" w:rsidP="00636C45">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1</w:t>
            </w:r>
          </w:p>
        </w:tc>
        <w:tc>
          <w:tcPr>
            <w:tcW w:w="6026" w:type="dxa"/>
            <w:gridSpan w:val="4"/>
            <w:shd w:val="clear" w:color="auto" w:fill="8EAADB"/>
            <w:vAlign w:val="center"/>
          </w:tcPr>
          <w:p w14:paraId="63F298A6" w14:textId="1CF2DFAE" w:rsidR="006A7AA8" w:rsidRPr="009336F9" w:rsidRDefault="006A7AA8" w:rsidP="007700A1">
            <w:pPr>
              <w:spacing w:line="276" w:lineRule="auto"/>
              <w:jc w:val="both"/>
              <w:rPr>
                <w:rFonts w:ascii="Arial" w:eastAsia="Calibri" w:hAnsi="Arial" w:cs="Arial"/>
                <w:b/>
                <w:i/>
                <w:w w:val="95"/>
                <w:lang w:val="hr-HR"/>
              </w:rPr>
            </w:pPr>
            <w:r w:rsidRPr="00D011A1">
              <w:rPr>
                <w:rFonts w:ascii="Times New Roman" w:hAnsi="Times New Roman" w:cs="Times New Roman"/>
              </w:rPr>
              <w:t>Unapređenje efi</w:t>
            </w:r>
            <w:r w:rsidR="007700A1">
              <w:rPr>
                <w:rFonts w:ascii="Times New Roman" w:hAnsi="Times New Roman" w:cs="Times New Roman"/>
              </w:rPr>
              <w:t>kasnosti i kvaliteta pravosudne</w:t>
            </w:r>
            <w:r w:rsidRPr="00D011A1">
              <w:rPr>
                <w:rFonts w:ascii="Times New Roman" w:hAnsi="Times New Roman" w:cs="Times New Roman"/>
              </w:rPr>
              <w:t xml:space="preserve"> institucij</w:t>
            </w:r>
            <w:r w:rsidR="007700A1">
              <w:rPr>
                <w:rFonts w:ascii="Times New Roman" w:hAnsi="Times New Roman" w:cs="Times New Roman"/>
              </w:rPr>
              <w:t>e</w:t>
            </w:r>
          </w:p>
        </w:tc>
      </w:tr>
      <w:tr w:rsidR="006A7AA8" w:rsidRPr="009336F9" w14:paraId="3F6F3427" w14:textId="77777777" w:rsidTr="00636C45">
        <w:tc>
          <w:tcPr>
            <w:tcW w:w="3041" w:type="dxa"/>
            <w:gridSpan w:val="2"/>
            <w:shd w:val="clear" w:color="auto" w:fill="8EAADB"/>
          </w:tcPr>
          <w:p w14:paraId="0FE2E6C9" w14:textId="3C7D7D7B" w:rsidR="006A7AA8" w:rsidRPr="009336F9" w:rsidRDefault="006A7AA8" w:rsidP="00636C45">
            <w:pPr>
              <w:spacing w:line="276" w:lineRule="auto"/>
              <w:jc w:val="both"/>
              <w:rPr>
                <w:rFonts w:ascii="Arial" w:eastAsia="Calibri" w:hAnsi="Arial" w:cs="Arial"/>
                <w:b/>
                <w:w w:val="95"/>
                <w:lang w:val="hr-HR"/>
              </w:rPr>
            </w:pPr>
            <w:r>
              <w:rPr>
                <w:rFonts w:ascii="Arial" w:eastAsia="Calibri" w:hAnsi="Arial" w:cs="Arial"/>
                <w:b/>
                <w:w w:val="95"/>
                <w:lang w:val="hr-HR"/>
              </w:rPr>
              <w:t>Trogodišnji cilj 1.</w:t>
            </w:r>
            <w:r w:rsidR="005E0877">
              <w:rPr>
                <w:rFonts w:ascii="Arial" w:eastAsia="Calibri" w:hAnsi="Arial" w:cs="Arial"/>
                <w:b/>
                <w:w w:val="95"/>
                <w:lang w:val="hr-HR"/>
              </w:rPr>
              <w:t>4</w:t>
            </w:r>
            <w:r w:rsidRPr="009336F9">
              <w:rPr>
                <w:rFonts w:ascii="Arial" w:eastAsia="Calibri" w:hAnsi="Arial" w:cs="Arial"/>
                <w:b/>
                <w:w w:val="95"/>
                <w:lang w:val="hr-HR"/>
              </w:rPr>
              <w:t>.</w:t>
            </w:r>
          </w:p>
          <w:p w14:paraId="0EBC6598" w14:textId="77777777" w:rsidR="006A7AA8" w:rsidRPr="009336F9" w:rsidRDefault="006A7AA8" w:rsidP="00636C45">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6C923103" w14:textId="1F8CB217" w:rsidR="006A7AA8" w:rsidRPr="009336F9" w:rsidRDefault="005E0877" w:rsidP="00636C45">
            <w:pPr>
              <w:spacing w:line="276" w:lineRule="auto"/>
              <w:jc w:val="both"/>
              <w:rPr>
                <w:rFonts w:ascii="Arial" w:eastAsia="Calibri" w:hAnsi="Arial" w:cs="Arial"/>
                <w:bCs/>
                <w:i/>
                <w:w w:val="95"/>
                <w:lang w:val="hr-HR"/>
              </w:rPr>
            </w:pPr>
            <w:r w:rsidRPr="00F8441A">
              <w:rPr>
                <w:rFonts w:ascii="Times New Roman" w:hAnsi="Times New Roman" w:cs="Times New Roman"/>
              </w:rPr>
              <w:t>Skraćivanje dužine trajanja postupka na krivičnim predmetima korupcije</w:t>
            </w:r>
          </w:p>
        </w:tc>
      </w:tr>
      <w:tr w:rsidR="006A7AA8" w:rsidRPr="009336F9" w14:paraId="5760BE1B" w14:textId="77777777" w:rsidTr="00636C45">
        <w:tc>
          <w:tcPr>
            <w:tcW w:w="3041" w:type="dxa"/>
            <w:gridSpan w:val="2"/>
            <w:vMerge w:val="restart"/>
            <w:shd w:val="clear" w:color="auto" w:fill="8EAADB"/>
          </w:tcPr>
          <w:p w14:paraId="2830A3F2" w14:textId="77777777" w:rsidR="006A7AA8" w:rsidRPr="009336F9" w:rsidRDefault="006A7AA8" w:rsidP="00636C45">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6D0E4457" w14:textId="77777777" w:rsidR="006A7AA8" w:rsidRPr="009336F9" w:rsidRDefault="006A7AA8"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6A7AA8" w:rsidRPr="009336F9" w14:paraId="073B94A4" w14:textId="77777777" w:rsidTr="00636C45">
        <w:tc>
          <w:tcPr>
            <w:tcW w:w="3041" w:type="dxa"/>
            <w:gridSpan w:val="2"/>
            <w:vMerge/>
            <w:shd w:val="clear" w:color="auto" w:fill="8EAADB"/>
          </w:tcPr>
          <w:p w14:paraId="3569FF6E" w14:textId="77777777" w:rsidR="006A7AA8" w:rsidRPr="009336F9" w:rsidRDefault="006A7AA8" w:rsidP="00636C45">
            <w:pPr>
              <w:spacing w:line="276" w:lineRule="auto"/>
              <w:jc w:val="both"/>
              <w:rPr>
                <w:rFonts w:ascii="Arial" w:eastAsia="Calibri" w:hAnsi="Arial" w:cs="Arial"/>
                <w:w w:val="95"/>
                <w:lang w:val="hr-HR"/>
              </w:rPr>
            </w:pPr>
          </w:p>
        </w:tc>
        <w:tc>
          <w:tcPr>
            <w:tcW w:w="2008" w:type="dxa"/>
            <w:shd w:val="clear" w:color="auto" w:fill="D9E2F3"/>
            <w:vAlign w:val="center"/>
          </w:tcPr>
          <w:p w14:paraId="3E78EED6" w14:textId="77777777" w:rsidR="006A7AA8" w:rsidRPr="009336F9" w:rsidRDefault="006A7AA8"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406F5358" w14:textId="77777777" w:rsidR="006A7AA8" w:rsidRPr="009336F9" w:rsidRDefault="006A7AA8"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09DD3B60" w14:textId="77777777" w:rsidR="006A7AA8" w:rsidRPr="009336F9" w:rsidRDefault="006A7AA8"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6A7AA8" w:rsidRPr="009336F9" w14:paraId="740DD23C" w14:textId="77777777" w:rsidTr="00636C45">
        <w:tc>
          <w:tcPr>
            <w:tcW w:w="3041" w:type="dxa"/>
            <w:gridSpan w:val="2"/>
          </w:tcPr>
          <w:p w14:paraId="13C204FD" w14:textId="4F985426" w:rsidR="006A7AA8" w:rsidRPr="000C22E6" w:rsidRDefault="005E0877" w:rsidP="005E0877">
            <w:pPr>
              <w:spacing w:line="276" w:lineRule="auto"/>
              <w:rPr>
                <w:rFonts w:ascii="Times New Roman" w:eastAsia="Calibri" w:hAnsi="Times New Roman" w:cs="Times New Roman"/>
                <w:w w:val="95"/>
                <w:sz w:val="20"/>
                <w:szCs w:val="20"/>
                <w:lang w:val="hr-HR"/>
              </w:rPr>
            </w:pPr>
            <w:r>
              <w:rPr>
                <w:rFonts w:ascii="Times New Roman" w:hAnsi="Times New Roman" w:cs="Times New Roman"/>
                <w:sz w:val="20"/>
                <w:szCs w:val="20"/>
              </w:rPr>
              <w:t>Dužina trajanja</w:t>
            </w:r>
            <w:r w:rsidR="006A7AA8" w:rsidRPr="000C22E6">
              <w:rPr>
                <w:rFonts w:ascii="Times New Roman" w:hAnsi="Times New Roman" w:cs="Times New Roman"/>
                <w:sz w:val="20"/>
                <w:szCs w:val="20"/>
              </w:rPr>
              <w:t xml:space="preserve"> </w:t>
            </w:r>
            <w:r>
              <w:rPr>
                <w:rFonts w:ascii="Times New Roman" w:hAnsi="Times New Roman" w:cs="Times New Roman"/>
                <w:sz w:val="20"/>
                <w:szCs w:val="20"/>
              </w:rPr>
              <w:t>predmeta korupcije</w:t>
            </w:r>
          </w:p>
        </w:tc>
        <w:tc>
          <w:tcPr>
            <w:tcW w:w="2008" w:type="dxa"/>
            <w:vAlign w:val="center"/>
          </w:tcPr>
          <w:p w14:paraId="1546143C" w14:textId="1F045E39" w:rsidR="006A7AA8"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800</w:t>
            </w:r>
          </w:p>
        </w:tc>
        <w:tc>
          <w:tcPr>
            <w:tcW w:w="2009" w:type="dxa"/>
            <w:gridSpan w:val="2"/>
            <w:vAlign w:val="center"/>
          </w:tcPr>
          <w:p w14:paraId="3C830FB9" w14:textId="0398AEB5" w:rsidR="006A7AA8" w:rsidRPr="009336F9" w:rsidRDefault="000F0063" w:rsidP="000F0063">
            <w:pPr>
              <w:spacing w:line="276" w:lineRule="auto"/>
              <w:jc w:val="center"/>
              <w:rPr>
                <w:rFonts w:ascii="Arial" w:eastAsia="Calibri" w:hAnsi="Arial" w:cs="Arial"/>
                <w:w w:val="95"/>
                <w:lang w:val="hr-HR"/>
              </w:rPr>
            </w:pPr>
            <w:r>
              <w:rPr>
                <w:rFonts w:ascii="Arial" w:eastAsia="Calibri" w:hAnsi="Arial" w:cs="Arial"/>
                <w:w w:val="95"/>
                <w:lang w:val="hr-HR"/>
              </w:rPr>
              <w:t>700</w:t>
            </w:r>
          </w:p>
        </w:tc>
        <w:tc>
          <w:tcPr>
            <w:tcW w:w="2009" w:type="dxa"/>
            <w:vAlign w:val="center"/>
          </w:tcPr>
          <w:p w14:paraId="0AFF0274" w14:textId="439EE42A" w:rsidR="006A7AA8"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600</w:t>
            </w:r>
          </w:p>
        </w:tc>
      </w:tr>
      <w:tr w:rsidR="006A7AA8" w:rsidRPr="009336F9" w14:paraId="5969CB73" w14:textId="77777777" w:rsidTr="00636C45">
        <w:tc>
          <w:tcPr>
            <w:tcW w:w="988" w:type="dxa"/>
            <w:shd w:val="clear" w:color="auto" w:fill="D9E2F3"/>
          </w:tcPr>
          <w:p w14:paraId="51474D8B" w14:textId="77777777" w:rsidR="006A7AA8" w:rsidRPr="009336F9" w:rsidRDefault="006A7AA8"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3776B02D" w14:textId="77777777" w:rsidR="006A7AA8" w:rsidRPr="009336F9" w:rsidRDefault="006A7AA8"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5F5190A7" w14:textId="77777777" w:rsidR="006A7AA8" w:rsidRPr="009336F9" w:rsidRDefault="006A7AA8"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57273C7F" w14:textId="77777777" w:rsidR="006A7AA8" w:rsidRPr="009336F9" w:rsidRDefault="006A7AA8"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1748A836" w14:textId="77777777" w:rsidR="006A7AA8" w:rsidRPr="009336F9" w:rsidRDefault="006A7AA8"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6A7AA8" w:rsidRPr="009336F9" w14:paraId="14EB59C5" w14:textId="77777777" w:rsidTr="00636C45">
        <w:tc>
          <w:tcPr>
            <w:tcW w:w="988" w:type="dxa"/>
            <w:vAlign w:val="center"/>
          </w:tcPr>
          <w:p w14:paraId="4AAEDE95" w14:textId="77777777" w:rsidR="006A7AA8" w:rsidRPr="000C22E6" w:rsidRDefault="006A7AA8" w:rsidP="00636C45">
            <w:pPr>
              <w:spacing w:line="276" w:lineRule="auto"/>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1.</w:t>
            </w:r>
          </w:p>
        </w:tc>
        <w:tc>
          <w:tcPr>
            <w:tcW w:w="2053" w:type="dxa"/>
            <w:vAlign w:val="center"/>
          </w:tcPr>
          <w:p w14:paraId="319DD1DF" w14:textId="45B17DA6" w:rsidR="006A7AA8" w:rsidRPr="000C22E6" w:rsidRDefault="006A7AA8" w:rsidP="005E0877">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 xml:space="preserve">Analiza </w:t>
            </w:r>
            <w:r w:rsidR="005E0877">
              <w:rPr>
                <w:rFonts w:ascii="Times New Roman" w:hAnsi="Times New Roman" w:cs="Times New Roman"/>
                <w:sz w:val="20"/>
                <w:szCs w:val="20"/>
              </w:rPr>
              <w:t>dinamike suđenja predmeta korupcije</w:t>
            </w:r>
            <w:r w:rsidR="00E93009">
              <w:rPr>
                <w:rFonts w:ascii="Times New Roman" w:hAnsi="Times New Roman" w:cs="Times New Roman"/>
                <w:sz w:val="20"/>
                <w:szCs w:val="20"/>
              </w:rPr>
              <w:t xml:space="preserve"> na Općoj sjednici kolegija</w:t>
            </w:r>
            <w:r w:rsidRPr="000C22E6">
              <w:rPr>
                <w:rFonts w:ascii="Times New Roman" w:hAnsi="Times New Roman" w:cs="Times New Roman"/>
                <w:sz w:val="20"/>
                <w:szCs w:val="20"/>
              </w:rPr>
              <w:t xml:space="preserve"> </w:t>
            </w:r>
            <w:r w:rsidR="00E93009">
              <w:rPr>
                <w:rFonts w:ascii="Times New Roman" w:hAnsi="Times New Roman" w:cs="Times New Roman"/>
                <w:sz w:val="20"/>
                <w:szCs w:val="20"/>
              </w:rPr>
              <w:t>po sudijama</w:t>
            </w:r>
          </w:p>
        </w:tc>
        <w:tc>
          <w:tcPr>
            <w:tcW w:w="3013" w:type="dxa"/>
            <w:gridSpan w:val="2"/>
            <w:vAlign w:val="center"/>
          </w:tcPr>
          <w:p w14:paraId="0E892664" w14:textId="77777777" w:rsidR="006A7AA8" w:rsidRPr="000C22E6" w:rsidRDefault="006A7AA8"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3E927DA8" w14:textId="2DA33ABC" w:rsidR="006A7AA8" w:rsidRPr="000C22E6" w:rsidRDefault="006A7AA8" w:rsidP="00E93009">
            <w:pPr>
              <w:spacing w:line="276" w:lineRule="auto"/>
              <w:jc w:val="center"/>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 xml:space="preserve">Predsjednica </w:t>
            </w:r>
            <w:r w:rsidR="00E93009">
              <w:rPr>
                <w:rFonts w:ascii="Times New Roman" w:eastAsia="Calibri" w:hAnsi="Times New Roman" w:cs="Times New Roman"/>
                <w:w w:val="95"/>
                <w:sz w:val="20"/>
                <w:szCs w:val="20"/>
                <w:lang w:val="hr-HR"/>
              </w:rPr>
              <w:t>suda</w:t>
            </w:r>
          </w:p>
        </w:tc>
      </w:tr>
      <w:tr w:rsidR="006A7AA8" w:rsidRPr="009336F9" w14:paraId="5C35310D" w14:textId="77777777" w:rsidTr="00636C45">
        <w:tc>
          <w:tcPr>
            <w:tcW w:w="988" w:type="dxa"/>
            <w:vAlign w:val="center"/>
          </w:tcPr>
          <w:p w14:paraId="23DF95D6" w14:textId="77777777" w:rsidR="006A7AA8" w:rsidRPr="000C22E6" w:rsidRDefault="006A7AA8" w:rsidP="00636C45">
            <w:pPr>
              <w:rPr>
                <w:rFonts w:ascii="Times New Roman" w:eastAsia="Trebuchet MS" w:hAnsi="Times New Roman" w:cs="Times New Roman"/>
                <w:w w:val="95"/>
                <w:sz w:val="20"/>
                <w:szCs w:val="20"/>
                <w:lang w:val="hr-HR"/>
              </w:rPr>
            </w:pPr>
            <w:r w:rsidRPr="000C22E6">
              <w:rPr>
                <w:rFonts w:ascii="Times New Roman" w:eastAsia="Trebuchet MS" w:hAnsi="Times New Roman" w:cs="Times New Roman"/>
                <w:w w:val="95"/>
                <w:sz w:val="20"/>
                <w:szCs w:val="20"/>
                <w:lang w:val="hr-HR"/>
              </w:rPr>
              <w:t>2.</w:t>
            </w:r>
          </w:p>
        </w:tc>
        <w:tc>
          <w:tcPr>
            <w:tcW w:w="2053" w:type="dxa"/>
            <w:vAlign w:val="center"/>
          </w:tcPr>
          <w:p w14:paraId="53840038" w14:textId="14C6A59C" w:rsidR="006A7AA8" w:rsidRPr="000C22E6" w:rsidRDefault="00E93009" w:rsidP="005E0877">
            <w:pPr>
              <w:spacing w:line="276" w:lineRule="auto"/>
              <w:rPr>
                <w:rFonts w:ascii="Times New Roman" w:eastAsia="Calibri" w:hAnsi="Times New Roman" w:cs="Times New Roman"/>
                <w:w w:val="95"/>
                <w:sz w:val="20"/>
                <w:szCs w:val="20"/>
                <w:lang w:val="hr-HR"/>
              </w:rPr>
            </w:pPr>
            <w:r>
              <w:rPr>
                <w:rFonts w:ascii="Times New Roman" w:hAnsi="Times New Roman" w:cs="Times New Roman"/>
                <w:sz w:val="20"/>
                <w:szCs w:val="20"/>
              </w:rPr>
              <w:t xml:space="preserve">Provođenje </w:t>
            </w:r>
            <w:r w:rsidR="006A7AA8" w:rsidRPr="000C22E6">
              <w:rPr>
                <w:rFonts w:ascii="Times New Roman" w:hAnsi="Times New Roman" w:cs="Times New Roman"/>
                <w:sz w:val="20"/>
                <w:szCs w:val="20"/>
              </w:rPr>
              <w:t>mjesečne analize</w:t>
            </w:r>
            <w:r w:rsidR="005E0877">
              <w:rPr>
                <w:rFonts w:ascii="Times New Roman" w:hAnsi="Times New Roman" w:cs="Times New Roman"/>
                <w:sz w:val="20"/>
                <w:szCs w:val="20"/>
              </w:rPr>
              <w:t xml:space="preserve"> suđenja predmeta korupcije</w:t>
            </w:r>
            <w:r w:rsidR="006A7AA8" w:rsidRPr="000C22E6">
              <w:rPr>
                <w:rFonts w:ascii="Times New Roman" w:hAnsi="Times New Roman" w:cs="Times New Roman"/>
                <w:sz w:val="20"/>
                <w:szCs w:val="20"/>
              </w:rPr>
              <w:t xml:space="preserve"> na</w:t>
            </w:r>
            <w:r w:rsidR="006A7AA8">
              <w:rPr>
                <w:rFonts w:ascii="Times New Roman" w:hAnsi="Times New Roman" w:cs="Times New Roman"/>
                <w:sz w:val="20"/>
                <w:szCs w:val="20"/>
              </w:rPr>
              <w:t xml:space="preserve"> sjednic</w:t>
            </w:r>
            <w:r>
              <w:rPr>
                <w:rFonts w:ascii="Times New Roman" w:hAnsi="Times New Roman" w:cs="Times New Roman"/>
                <w:sz w:val="20"/>
                <w:szCs w:val="20"/>
              </w:rPr>
              <w:t>ama</w:t>
            </w:r>
            <w:r w:rsidR="006A7AA8" w:rsidRPr="000C22E6">
              <w:rPr>
                <w:rFonts w:ascii="Times New Roman" w:hAnsi="Times New Roman" w:cs="Times New Roman"/>
                <w:sz w:val="20"/>
                <w:szCs w:val="20"/>
              </w:rPr>
              <w:t xml:space="preserve"> </w:t>
            </w:r>
            <w:r>
              <w:rPr>
                <w:rFonts w:ascii="Times New Roman" w:hAnsi="Times New Roman" w:cs="Times New Roman"/>
                <w:sz w:val="20"/>
                <w:szCs w:val="20"/>
              </w:rPr>
              <w:t>Krivičnog</w:t>
            </w:r>
            <w:r w:rsidR="006A7AA8" w:rsidRPr="000C22E6">
              <w:rPr>
                <w:rFonts w:ascii="Times New Roman" w:hAnsi="Times New Roman" w:cs="Times New Roman"/>
                <w:sz w:val="20"/>
                <w:szCs w:val="20"/>
              </w:rPr>
              <w:t xml:space="preserve"> </w:t>
            </w:r>
          </w:p>
        </w:tc>
        <w:tc>
          <w:tcPr>
            <w:tcW w:w="3013" w:type="dxa"/>
            <w:gridSpan w:val="2"/>
            <w:vAlign w:val="center"/>
          </w:tcPr>
          <w:p w14:paraId="0A093725" w14:textId="77777777" w:rsidR="006A7AA8" w:rsidRPr="000C22E6" w:rsidRDefault="006A7AA8"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1E952EE8" w14:textId="4EC85BC0" w:rsidR="006A7AA8" w:rsidRPr="000C22E6" w:rsidRDefault="006A7AA8" w:rsidP="005E0877">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w:t>
            </w:r>
            <w:r w:rsidR="00E93009">
              <w:rPr>
                <w:rFonts w:ascii="Times New Roman" w:hAnsi="Times New Roman" w:cs="Times New Roman"/>
                <w:sz w:val="20"/>
                <w:szCs w:val="20"/>
              </w:rPr>
              <w:t>redsjednk krivičnog odjeljenja</w:t>
            </w:r>
            <w:r w:rsidRPr="000C22E6">
              <w:rPr>
                <w:rFonts w:ascii="Times New Roman" w:hAnsi="Times New Roman" w:cs="Times New Roman"/>
                <w:sz w:val="20"/>
                <w:szCs w:val="20"/>
              </w:rPr>
              <w:t xml:space="preserve"> </w:t>
            </w:r>
          </w:p>
        </w:tc>
      </w:tr>
    </w:tbl>
    <w:p w14:paraId="41C2AB92" w14:textId="5E27A210" w:rsidR="00846AF5" w:rsidRPr="00FC1980" w:rsidRDefault="00846AF5"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E93009" w:rsidRPr="009336F9" w14:paraId="35AB7E9C" w14:textId="77777777" w:rsidTr="00636C45">
        <w:tc>
          <w:tcPr>
            <w:tcW w:w="3041" w:type="dxa"/>
            <w:gridSpan w:val="2"/>
            <w:shd w:val="clear" w:color="auto" w:fill="8EAADB"/>
          </w:tcPr>
          <w:p w14:paraId="16C30D7D" w14:textId="77777777" w:rsidR="00E93009" w:rsidRPr="009336F9" w:rsidRDefault="00E93009" w:rsidP="00636C45">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2</w:t>
            </w:r>
          </w:p>
        </w:tc>
        <w:tc>
          <w:tcPr>
            <w:tcW w:w="6026" w:type="dxa"/>
            <w:gridSpan w:val="4"/>
            <w:shd w:val="clear" w:color="auto" w:fill="8EAADB"/>
            <w:vAlign w:val="center"/>
          </w:tcPr>
          <w:p w14:paraId="53E93BE4" w14:textId="6BFFDBE8" w:rsidR="00E93009" w:rsidRPr="009336F9" w:rsidRDefault="005E0877" w:rsidP="00636C45">
            <w:pPr>
              <w:spacing w:line="276" w:lineRule="auto"/>
              <w:jc w:val="both"/>
              <w:rPr>
                <w:rFonts w:ascii="Arial" w:eastAsia="Calibri" w:hAnsi="Arial" w:cs="Arial"/>
                <w:b/>
                <w:i/>
                <w:w w:val="95"/>
                <w:lang w:val="hr-HR"/>
              </w:rPr>
            </w:pPr>
            <w:r w:rsidRPr="00D011A1">
              <w:rPr>
                <w:rFonts w:ascii="Times New Roman" w:hAnsi="Times New Roman" w:cs="Times New Roman"/>
              </w:rPr>
              <w:t>Unapređenje transparentnosti i otvorenosti</w:t>
            </w:r>
          </w:p>
        </w:tc>
      </w:tr>
      <w:tr w:rsidR="00E93009" w:rsidRPr="009336F9" w14:paraId="07725E2E" w14:textId="77777777" w:rsidTr="00636C45">
        <w:tc>
          <w:tcPr>
            <w:tcW w:w="3041" w:type="dxa"/>
            <w:gridSpan w:val="2"/>
            <w:shd w:val="clear" w:color="auto" w:fill="8EAADB"/>
          </w:tcPr>
          <w:p w14:paraId="0F24E5EA" w14:textId="77777777" w:rsidR="00E93009" w:rsidRPr="009336F9" w:rsidRDefault="00E93009" w:rsidP="00636C45">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2.1.</w:t>
            </w:r>
          </w:p>
          <w:p w14:paraId="1595012D" w14:textId="77777777" w:rsidR="00E93009" w:rsidRPr="009336F9" w:rsidRDefault="00E93009" w:rsidP="00636C45">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105AD38C" w14:textId="40832DF6" w:rsidR="00E93009" w:rsidRPr="009336F9" w:rsidRDefault="005E0877" w:rsidP="00636C45">
            <w:pPr>
              <w:spacing w:line="276" w:lineRule="auto"/>
              <w:jc w:val="both"/>
              <w:rPr>
                <w:rFonts w:ascii="Arial" w:eastAsia="Calibri" w:hAnsi="Arial" w:cs="Arial"/>
                <w:bCs/>
                <w:i/>
                <w:w w:val="95"/>
                <w:lang w:val="hr-HR"/>
              </w:rPr>
            </w:pPr>
            <w:r w:rsidRPr="001A59C3">
              <w:rPr>
                <w:rFonts w:ascii="Times New Roman" w:hAnsi="Times New Roman" w:cs="Times New Roman"/>
              </w:rPr>
              <w:t>Povećanje broja objava podataka o radu suda</w:t>
            </w:r>
          </w:p>
        </w:tc>
      </w:tr>
      <w:tr w:rsidR="00E93009" w:rsidRPr="009336F9" w14:paraId="31230E35" w14:textId="77777777" w:rsidTr="00636C45">
        <w:tc>
          <w:tcPr>
            <w:tcW w:w="3041" w:type="dxa"/>
            <w:gridSpan w:val="2"/>
            <w:vMerge w:val="restart"/>
            <w:shd w:val="clear" w:color="auto" w:fill="8EAADB"/>
          </w:tcPr>
          <w:p w14:paraId="4993C6A7" w14:textId="77777777" w:rsidR="00E93009" w:rsidRPr="009336F9" w:rsidRDefault="00E93009" w:rsidP="00636C45">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4538DA7F" w14:textId="77777777" w:rsidR="00E93009" w:rsidRPr="009336F9" w:rsidRDefault="00E93009"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E93009" w:rsidRPr="009336F9" w14:paraId="64ADCB86" w14:textId="77777777" w:rsidTr="00636C45">
        <w:tc>
          <w:tcPr>
            <w:tcW w:w="3041" w:type="dxa"/>
            <w:gridSpan w:val="2"/>
            <w:vMerge/>
            <w:shd w:val="clear" w:color="auto" w:fill="8EAADB"/>
          </w:tcPr>
          <w:p w14:paraId="28E4D974" w14:textId="77777777" w:rsidR="00E93009" w:rsidRPr="009336F9" w:rsidRDefault="00E93009" w:rsidP="00636C45">
            <w:pPr>
              <w:spacing w:line="276" w:lineRule="auto"/>
              <w:jc w:val="both"/>
              <w:rPr>
                <w:rFonts w:ascii="Arial" w:eastAsia="Calibri" w:hAnsi="Arial" w:cs="Arial"/>
                <w:w w:val="95"/>
                <w:lang w:val="hr-HR"/>
              </w:rPr>
            </w:pPr>
          </w:p>
        </w:tc>
        <w:tc>
          <w:tcPr>
            <w:tcW w:w="2008" w:type="dxa"/>
            <w:shd w:val="clear" w:color="auto" w:fill="D9E2F3"/>
            <w:vAlign w:val="center"/>
          </w:tcPr>
          <w:p w14:paraId="6E76F494" w14:textId="7322760B" w:rsidR="00E93009" w:rsidRPr="009336F9" w:rsidRDefault="00E93009"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6913A7">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6491CFDE" w14:textId="276A07B8" w:rsidR="00E93009" w:rsidRPr="009336F9" w:rsidRDefault="00E93009" w:rsidP="006913A7">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6913A7">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48E06C76" w14:textId="0F86A78F" w:rsidR="00E93009" w:rsidRPr="009336F9" w:rsidRDefault="00E93009" w:rsidP="006913A7">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sidR="006913A7">
              <w:rPr>
                <w:rFonts w:ascii="Arial" w:eastAsia="Calibri" w:hAnsi="Arial" w:cs="Arial"/>
                <w:w w:val="95"/>
                <w:lang w:val="hr-HR"/>
              </w:rPr>
              <w:t>7</w:t>
            </w:r>
            <w:r w:rsidRPr="009336F9">
              <w:rPr>
                <w:rFonts w:ascii="Arial" w:eastAsia="Calibri" w:hAnsi="Arial" w:cs="Arial"/>
                <w:w w:val="95"/>
                <w:lang w:val="hr-HR"/>
              </w:rPr>
              <w:t xml:space="preserve"> (n+2)</w:t>
            </w:r>
          </w:p>
        </w:tc>
      </w:tr>
      <w:tr w:rsidR="00E93009" w:rsidRPr="009336F9" w14:paraId="130FC50F" w14:textId="77777777" w:rsidTr="00636C45">
        <w:tc>
          <w:tcPr>
            <w:tcW w:w="3041" w:type="dxa"/>
            <w:gridSpan w:val="2"/>
          </w:tcPr>
          <w:p w14:paraId="7A65B9A7" w14:textId="18C0B92D" w:rsidR="00E93009" w:rsidRPr="00FD4A4F" w:rsidRDefault="005E0877" w:rsidP="00636C45">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Broj objava na web stranici suda</w:t>
            </w:r>
          </w:p>
        </w:tc>
        <w:tc>
          <w:tcPr>
            <w:tcW w:w="2008" w:type="dxa"/>
            <w:vAlign w:val="center"/>
          </w:tcPr>
          <w:p w14:paraId="2B90440A" w14:textId="658A7439" w:rsidR="00E93009"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55</w:t>
            </w:r>
          </w:p>
        </w:tc>
        <w:tc>
          <w:tcPr>
            <w:tcW w:w="2009" w:type="dxa"/>
            <w:gridSpan w:val="2"/>
            <w:vAlign w:val="center"/>
          </w:tcPr>
          <w:p w14:paraId="588EFD96" w14:textId="16662FFD" w:rsidR="00E93009"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70</w:t>
            </w:r>
          </w:p>
        </w:tc>
        <w:tc>
          <w:tcPr>
            <w:tcW w:w="2009" w:type="dxa"/>
            <w:vAlign w:val="center"/>
          </w:tcPr>
          <w:p w14:paraId="00A3480D" w14:textId="67746408" w:rsidR="00E93009"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90</w:t>
            </w:r>
          </w:p>
        </w:tc>
      </w:tr>
      <w:tr w:rsidR="006913A7" w:rsidRPr="009336F9" w14:paraId="330AB740" w14:textId="77777777" w:rsidTr="00636C45">
        <w:tc>
          <w:tcPr>
            <w:tcW w:w="3041" w:type="dxa"/>
            <w:gridSpan w:val="2"/>
          </w:tcPr>
          <w:p w14:paraId="36B2C471" w14:textId="234566D7"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Broj obavještenja na drugim sredstvima informisanja i održanih preskonferencija</w:t>
            </w:r>
          </w:p>
        </w:tc>
        <w:tc>
          <w:tcPr>
            <w:tcW w:w="2008" w:type="dxa"/>
            <w:vAlign w:val="center"/>
          </w:tcPr>
          <w:p w14:paraId="0326ECB6" w14:textId="5099AA1B" w:rsidR="006913A7" w:rsidRPr="009336F9" w:rsidRDefault="000F0063" w:rsidP="006913A7">
            <w:pPr>
              <w:spacing w:line="276" w:lineRule="auto"/>
              <w:jc w:val="center"/>
              <w:rPr>
                <w:rFonts w:ascii="Arial" w:eastAsia="Calibri" w:hAnsi="Arial" w:cs="Arial"/>
                <w:w w:val="95"/>
                <w:lang w:val="hr-HR"/>
              </w:rPr>
            </w:pPr>
            <w:r>
              <w:rPr>
                <w:rFonts w:ascii="Arial" w:eastAsia="Calibri" w:hAnsi="Arial" w:cs="Arial"/>
                <w:w w:val="95"/>
                <w:lang w:val="hr-HR"/>
              </w:rPr>
              <w:t>3</w:t>
            </w:r>
          </w:p>
        </w:tc>
        <w:tc>
          <w:tcPr>
            <w:tcW w:w="2009" w:type="dxa"/>
            <w:gridSpan w:val="2"/>
            <w:vAlign w:val="center"/>
          </w:tcPr>
          <w:p w14:paraId="0753A470" w14:textId="16076255" w:rsidR="006913A7" w:rsidRPr="009336F9" w:rsidRDefault="000F0063" w:rsidP="006913A7">
            <w:pPr>
              <w:spacing w:line="276" w:lineRule="auto"/>
              <w:jc w:val="center"/>
              <w:rPr>
                <w:rFonts w:ascii="Arial" w:eastAsia="Calibri" w:hAnsi="Arial" w:cs="Arial"/>
                <w:w w:val="95"/>
                <w:lang w:val="hr-HR"/>
              </w:rPr>
            </w:pPr>
            <w:r>
              <w:rPr>
                <w:rFonts w:ascii="Arial" w:eastAsia="Calibri" w:hAnsi="Arial" w:cs="Arial"/>
                <w:w w:val="95"/>
                <w:lang w:val="hr-HR"/>
              </w:rPr>
              <w:t>3</w:t>
            </w:r>
          </w:p>
        </w:tc>
        <w:tc>
          <w:tcPr>
            <w:tcW w:w="2009" w:type="dxa"/>
            <w:vAlign w:val="center"/>
          </w:tcPr>
          <w:p w14:paraId="2ED81783" w14:textId="226CFBC9" w:rsidR="006913A7" w:rsidRPr="009336F9" w:rsidRDefault="000F0063" w:rsidP="006913A7">
            <w:pPr>
              <w:spacing w:line="276" w:lineRule="auto"/>
              <w:jc w:val="center"/>
              <w:rPr>
                <w:rFonts w:ascii="Arial" w:eastAsia="Calibri" w:hAnsi="Arial" w:cs="Arial"/>
                <w:w w:val="95"/>
                <w:lang w:val="hr-HR"/>
              </w:rPr>
            </w:pPr>
            <w:r>
              <w:rPr>
                <w:rFonts w:ascii="Arial" w:eastAsia="Calibri" w:hAnsi="Arial" w:cs="Arial"/>
                <w:w w:val="95"/>
                <w:lang w:val="hr-HR"/>
              </w:rPr>
              <w:t>3</w:t>
            </w:r>
          </w:p>
        </w:tc>
      </w:tr>
      <w:tr w:rsidR="006913A7" w:rsidRPr="009336F9" w14:paraId="2C8686E4" w14:textId="77777777" w:rsidTr="00636C45">
        <w:tc>
          <w:tcPr>
            <w:tcW w:w="988" w:type="dxa"/>
            <w:shd w:val="clear" w:color="auto" w:fill="D9E2F3"/>
          </w:tcPr>
          <w:p w14:paraId="379A53A0" w14:textId="77777777" w:rsidR="006913A7" w:rsidRPr="009336F9" w:rsidRDefault="006913A7" w:rsidP="006913A7">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3686F5CB" w14:textId="77777777" w:rsidR="006913A7" w:rsidRPr="009336F9" w:rsidRDefault="006913A7" w:rsidP="006913A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2022</w:t>
            </w:r>
            <w:r w:rsidRPr="009336F9">
              <w:rPr>
                <w:rFonts w:ascii="Arial" w:eastAsia="Calibri" w:hAnsi="Arial" w:cs="Arial"/>
                <w:b/>
                <w:w w:val="95"/>
                <w:lang w:val="hr-HR"/>
              </w:rPr>
              <w:t>. godinu</w:t>
            </w:r>
          </w:p>
        </w:tc>
        <w:tc>
          <w:tcPr>
            <w:tcW w:w="3013" w:type="dxa"/>
            <w:gridSpan w:val="2"/>
            <w:shd w:val="clear" w:color="auto" w:fill="D9E2F3"/>
          </w:tcPr>
          <w:p w14:paraId="72905053" w14:textId="77777777" w:rsidR="006913A7" w:rsidRPr="009336F9" w:rsidRDefault="006913A7" w:rsidP="006913A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2566695B" w14:textId="77777777" w:rsidR="006913A7" w:rsidRPr="009336F9" w:rsidRDefault="006913A7" w:rsidP="006913A7">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2</w:t>
            </w:r>
            <w:r w:rsidRPr="009336F9">
              <w:rPr>
                <w:rFonts w:ascii="Arial" w:eastAsia="Calibri" w:hAnsi="Arial" w:cs="Arial"/>
                <w:w w:val="95"/>
                <w:lang w:val="hr-HR"/>
              </w:rPr>
              <w:t>. godini)</w:t>
            </w:r>
          </w:p>
        </w:tc>
        <w:tc>
          <w:tcPr>
            <w:tcW w:w="3013" w:type="dxa"/>
            <w:gridSpan w:val="2"/>
            <w:shd w:val="clear" w:color="auto" w:fill="D9E2F3"/>
          </w:tcPr>
          <w:p w14:paraId="64E47C6E" w14:textId="77777777" w:rsidR="006913A7" w:rsidRPr="009336F9" w:rsidRDefault="006913A7" w:rsidP="006913A7">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6913A7" w:rsidRPr="009336F9" w14:paraId="49A86A7A" w14:textId="77777777" w:rsidTr="00636C45">
        <w:tc>
          <w:tcPr>
            <w:tcW w:w="988" w:type="dxa"/>
            <w:vAlign w:val="center"/>
          </w:tcPr>
          <w:p w14:paraId="3FF1A721" w14:textId="79235112"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1.</w:t>
            </w:r>
          </w:p>
        </w:tc>
        <w:tc>
          <w:tcPr>
            <w:tcW w:w="2053" w:type="dxa"/>
            <w:vAlign w:val="center"/>
          </w:tcPr>
          <w:p w14:paraId="34A56FB6" w14:textId="0BDFB9BA"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Redovno ažuriranje web stranice</w:t>
            </w:r>
          </w:p>
        </w:tc>
        <w:tc>
          <w:tcPr>
            <w:tcW w:w="3013" w:type="dxa"/>
            <w:gridSpan w:val="2"/>
            <w:vAlign w:val="center"/>
          </w:tcPr>
          <w:p w14:paraId="49BB60F9" w14:textId="5E91FCA8"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hAnsi="Times New Roman" w:cs="Times New Roman"/>
                <w:sz w:val="20"/>
                <w:szCs w:val="20"/>
              </w:rPr>
              <w:t>I,II,III,IV</w:t>
            </w:r>
          </w:p>
        </w:tc>
        <w:tc>
          <w:tcPr>
            <w:tcW w:w="3013" w:type="dxa"/>
            <w:gridSpan w:val="2"/>
            <w:vAlign w:val="center"/>
          </w:tcPr>
          <w:p w14:paraId="348411B7" w14:textId="1FAD37D2"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Web uredništvo Suda</w:t>
            </w:r>
          </w:p>
        </w:tc>
      </w:tr>
      <w:tr w:rsidR="006913A7" w:rsidRPr="009336F9" w14:paraId="179818F6" w14:textId="77777777" w:rsidTr="00636C45">
        <w:tc>
          <w:tcPr>
            <w:tcW w:w="988" w:type="dxa"/>
            <w:vAlign w:val="center"/>
          </w:tcPr>
          <w:p w14:paraId="5D09B1B8" w14:textId="2ACA72D6"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2.</w:t>
            </w:r>
          </w:p>
        </w:tc>
        <w:tc>
          <w:tcPr>
            <w:tcW w:w="2053" w:type="dxa"/>
            <w:vAlign w:val="center"/>
          </w:tcPr>
          <w:p w14:paraId="57F3D328" w14:textId="01300E22"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Redovan prijem građana od strane predsjednice suda</w:t>
            </w:r>
          </w:p>
        </w:tc>
        <w:tc>
          <w:tcPr>
            <w:tcW w:w="3013" w:type="dxa"/>
            <w:gridSpan w:val="2"/>
            <w:vAlign w:val="center"/>
          </w:tcPr>
          <w:p w14:paraId="3FF89447" w14:textId="3235E196"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hAnsi="Times New Roman" w:cs="Times New Roman"/>
                <w:sz w:val="20"/>
                <w:szCs w:val="20"/>
              </w:rPr>
              <w:t>I,II,III,IV</w:t>
            </w:r>
          </w:p>
        </w:tc>
        <w:tc>
          <w:tcPr>
            <w:tcW w:w="3013" w:type="dxa"/>
            <w:gridSpan w:val="2"/>
            <w:vAlign w:val="center"/>
          </w:tcPr>
          <w:p w14:paraId="3E5D2D1A" w14:textId="63B8B032" w:rsidR="006913A7" w:rsidRPr="00FD4A4F" w:rsidRDefault="006913A7" w:rsidP="006913A7">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Predsjednica Suda</w:t>
            </w:r>
          </w:p>
        </w:tc>
      </w:tr>
    </w:tbl>
    <w:p w14:paraId="0BADB35D" w14:textId="676D31AD" w:rsidR="00846AF5" w:rsidRDefault="00846AF5"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FD4A4F" w:rsidRPr="009336F9" w14:paraId="20FDFFEE" w14:textId="77777777" w:rsidTr="00636C45">
        <w:tc>
          <w:tcPr>
            <w:tcW w:w="3041" w:type="dxa"/>
            <w:gridSpan w:val="2"/>
            <w:shd w:val="clear" w:color="auto" w:fill="8EAADB"/>
          </w:tcPr>
          <w:p w14:paraId="4E14499E" w14:textId="77777777" w:rsidR="00FD4A4F" w:rsidRPr="009336F9" w:rsidRDefault="00FD4A4F" w:rsidP="00636C45">
            <w:pPr>
              <w:spacing w:line="276" w:lineRule="auto"/>
              <w:jc w:val="both"/>
              <w:rPr>
                <w:rFonts w:ascii="Arial" w:eastAsia="Calibri" w:hAnsi="Arial" w:cs="Arial"/>
                <w:b/>
                <w:w w:val="95"/>
                <w:lang w:val="hr-HR"/>
              </w:rPr>
            </w:pPr>
            <w:r w:rsidRPr="009336F9">
              <w:rPr>
                <w:rFonts w:ascii="Arial" w:eastAsia="Calibri" w:hAnsi="Arial" w:cs="Arial"/>
                <w:b/>
                <w:w w:val="95"/>
                <w:lang w:val="hr-HR"/>
              </w:rPr>
              <w:t>Strateški cilj 2</w:t>
            </w:r>
          </w:p>
        </w:tc>
        <w:tc>
          <w:tcPr>
            <w:tcW w:w="6026" w:type="dxa"/>
            <w:gridSpan w:val="4"/>
            <w:shd w:val="clear" w:color="auto" w:fill="8EAADB"/>
            <w:vAlign w:val="center"/>
          </w:tcPr>
          <w:p w14:paraId="7B590411" w14:textId="77777777" w:rsidR="00FD4A4F" w:rsidRPr="009336F9" w:rsidRDefault="00FD4A4F" w:rsidP="00636C45">
            <w:pPr>
              <w:spacing w:line="276" w:lineRule="auto"/>
              <w:jc w:val="both"/>
              <w:rPr>
                <w:rFonts w:ascii="Arial" w:eastAsia="Calibri" w:hAnsi="Arial" w:cs="Arial"/>
                <w:b/>
                <w:i/>
                <w:w w:val="95"/>
                <w:lang w:val="hr-HR"/>
              </w:rPr>
            </w:pPr>
            <w:r w:rsidRPr="00D011A1">
              <w:rPr>
                <w:rFonts w:ascii="Times New Roman" w:hAnsi="Times New Roman" w:cs="Times New Roman"/>
              </w:rPr>
              <w:t>Unapređenje transparentnosti i otvorenosti</w:t>
            </w:r>
          </w:p>
        </w:tc>
      </w:tr>
      <w:tr w:rsidR="00FD4A4F" w:rsidRPr="009336F9" w14:paraId="7200E8E0" w14:textId="77777777" w:rsidTr="00636C45">
        <w:tc>
          <w:tcPr>
            <w:tcW w:w="3041" w:type="dxa"/>
            <w:gridSpan w:val="2"/>
            <w:shd w:val="clear" w:color="auto" w:fill="8EAADB"/>
          </w:tcPr>
          <w:p w14:paraId="4B501BC3" w14:textId="77777777" w:rsidR="00FD4A4F" w:rsidRPr="009336F9" w:rsidRDefault="00FD4A4F" w:rsidP="00636C45">
            <w:pPr>
              <w:spacing w:line="276" w:lineRule="auto"/>
              <w:jc w:val="both"/>
              <w:rPr>
                <w:rFonts w:ascii="Arial" w:eastAsia="Calibri" w:hAnsi="Arial" w:cs="Arial"/>
                <w:b/>
                <w:w w:val="95"/>
                <w:lang w:val="hr-HR"/>
              </w:rPr>
            </w:pPr>
            <w:r w:rsidRPr="009336F9">
              <w:rPr>
                <w:rFonts w:ascii="Arial" w:eastAsia="Calibri" w:hAnsi="Arial" w:cs="Arial"/>
                <w:b/>
                <w:w w:val="95"/>
                <w:lang w:val="hr-HR"/>
              </w:rPr>
              <w:t>Trogodišnji cilj 2.1.</w:t>
            </w:r>
          </w:p>
          <w:p w14:paraId="5B45DA8F" w14:textId="77777777" w:rsidR="00FD4A4F" w:rsidRPr="009336F9" w:rsidRDefault="00FD4A4F" w:rsidP="00636C45">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21DE8E2C" w14:textId="14DCE112" w:rsidR="00FD4A4F" w:rsidRPr="009336F9" w:rsidRDefault="00FD4A4F" w:rsidP="00636C45">
            <w:pPr>
              <w:spacing w:line="276" w:lineRule="auto"/>
              <w:jc w:val="both"/>
              <w:rPr>
                <w:rFonts w:ascii="Arial" w:eastAsia="Calibri" w:hAnsi="Arial" w:cs="Arial"/>
                <w:bCs/>
                <w:i/>
                <w:w w:val="95"/>
                <w:lang w:val="hr-HR"/>
              </w:rPr>
            </w:pPr>
            <w:r w:rsidRPr="001A59C3">
              <w:rPr>
                <w:rFonts w:ascii="Times New Roman" w:hAnsi="Times New Roman" w:cs="Times New Roman"/>
              </w:rPr>
              <w:t>Blagovremeno rješavanje zahtjeva za pristup informacijama</w:t>
            </w:r>
          </w:p>
        </w:tc>
      </w:tr>
      <w:tr w:rsidR="00FD4A4F" w:rsidRPr="009336F9" w14:paraId="631DB6D9" w14:textId="77777777" w:rsidTr="00636C45">
        <w:tc>
          <w:tcPr>
            <w:tcW w:w="3041" w:type="dxa"/>
            <w:gridSpan w:val="2"/>
            <w:vMerge w:val="restart"/>
            <w:shd w:val="clear" w:color="auto" w:fill="8EAADB"/>
          </w:tcPr>
          <w:p w14:paraId="27F2D0BD" w14:textId="77777777" w:rsidR="00FD4A4F" w:rsidRPr="009336F9" w:rsidRDefault="00FD4A4F" w:rsidP="00636C45">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293EA3C6" w14:textId="77777777" w:rsidR="00FD4A4F" w:rsidRPr="009336F9" w:rsidRDefault="00FD4A4F"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FD4A4F" w:rsidRPr="009336F9" w14:paraId="71DBBDC6" w14:textId="77777777" w:rsidTr="00636C45">
        <w:tc>
          <w:tcPr>
            <w:tcW w:w="3041" w:type="dxa"/>
            <w:gridSpan w:val="2"/>
            <w:vMerge/>
            <w:shd w:val="clear" w:color="auto" w:fill="8EAADB"/>
          </w:tcPr>
          <w:p w14:paraId="05FC8D75" w14:textId="77777777" w:rsidR="00FD4A4F" w:rsidRPr="009336F9" w:rsidRDefault="00FD4A4F" w:rsidP="00636C45">
            <w:pPr>
              <w:spacing w:line="276" w:lineRule="auto"/>
              <w:jc w:val="both"/>
              <w:rPr>
                <w:rFonts w:ascii="Arial" w:eastAsia="Calibri" w:hAnsi="Arial" w:cs="Arial"/>
                <w:w w:val="95"/>
                <w:lang w:val="hr-HR"/>
              </w:rPr>
            </w:pPr>
          </w:p>
        </w:tc>
        <w:tc>
          <w:tcPr>
            <w:tcW w:w="2008" w:type="dxa"/>
            <w:shd w:val="clear" w:color="auto" w:fill="D9E2F3"/>
            <w:vAlign w:val="center"/>
          </w:tcPr>
          <w:p w14:paraId="44CB8730" w14:textId="77777777" w:rsidR="00FD4A4F" w:rsidRPr="009336F9" w:rsidRDefault="00FD4A4F"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4F0E136E" w14:textId="77777777" w:rsidR="00FD4A4F" w:rsidRPr="009336F9" w:rsidRDefault="00FD4A4F"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6A0C3860" w14:textId="77777777" w:rsidR="00FD4A4F" w:rsidRPr="009336F9" w:rsidRDefault="00FD4A4F"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FD4A4F" w:rsidRPr="009336F9" w14:paraId="13C29F4D" w14:textId="77777777" w:rsidTr="00636C45">
        <w:tc>
          <w:tcPr>
            <w:tcW w:w="3041" w:type="dxa"/>
            <w:gridSpan w:val="2"/>
          </w:tcPr>
          <w:p w14:paraId="160C3B49" w14:textId="0EC9E6CE" w:rsidR="00FD4A4F" w:rsidRPr="00FD4A4F" w:rsidRDefault="00FD4A4F" w:rsidP="00FD4A4F">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Broj riješenih zahtjeva za pristup informacijama</w:t>
            </w:r>
          </w:p>
        </w:tc>
        <w:tc>
          <w:tcPr>
            <w:tcW w:w="2008" w:type="dxa"/>
            <w:vAlign w:val="center"/>
          </w:tcPr>
          <w:p w14:paraId="6E4B17CA" w14:textId="77777777" w:rsidR="00FD4A4F" w:rsidRPr="009336F9" w:rsidRDefault="00FD4A4F" w:rsidP="00636C45">
            <w:pPr>
              <w:spacing w:line="276" w:lineRule="auto"/>
              <w:jc w:val="center"/>
              <w:rPr>
                <w:rFonts w:ascii="Arial" w:eastAsia="Calibri" w:hAnsi="Arial" w:cs="Arial"/>
                <w:w w:val="95"/>
                <w:lang w:val="hr-HR"/>
              </w:rPr>
            </w:pPr>
          </w:p>
        </w:tc>
        <w:tc>
          <w:tcPr>
            <w:tcW w:w="2009" w:type="dxa"/>
            <w:gridSpan w:val="2"/>
            <w:vAlign w:val="center"/>
          </w:tcPr>
          <w:p w14:paraId="51DC8A08" w14:textId="77777777" w:rsidR="00FD4A4F" w:rsidRPr="009336F9" w:rsidRDefault="00FD4A4F" w:rsidP="00636C45">
            <w:pPr>
              <w:spacing w:line="276" w:lineRule="auto"/>
              <w:jc w:val="center"/>
              <w:rPr>
                <w:rFonts w:ascii="Arial" w:eastAsia="Calibri" w:hAnsi="Arial" w:cs="Arial"/>
                <w:w w:val="95"/>
                <w:lang w:val="hr-HR"/>
              </w:rPr>
            </w:pPr>
          </w:p>
        </w:tc>
        <w:tc>
          <w:tcPr>
            <w:tcW w:w="2009" w:type="dxa"/>
            <w:vAlign w:val="center"/>
          </w:tcPr>
          <w:p w14:paraId="14A8333E" w14:textId="77777777" w:rsidR="00FD4A4F" w:rsidRPr="009336F9" w:rsidRDefault="00FD4A4F" w:rsidP="00636C45">
            <w:pPr>
              <w:spacing w:line="276" w:lineRule="auto"/>
              <w:jc w:val="center"/>
              <w:rPr>
                <w:rFonts w:ascii="Arial" w:eastAsia="Calibri" w:hAnsi="Arial" w:cs="Arial"/>
                <w:w w:val="95"/>
                <w:lang w:val="hr-HR"/>
              </w:rPr>
            </w:pPr>
          </w:p>
        </w:tc>
      </w:tr>
      <w:tr w:rsidR="00FD4A4F" w:rsidRPr="009336F9" w14:paraId="24C0B5B9" w14:textId="77777777" w:rsidTr="00636C45">
        <w:tc>
          <w:tcPr>
            <w:tcW w:w="988" w:type="dxa"/>
            <w:shd w:val="clear" w:color="auto" w:fill="D9E2F3"/>
          </w:tcPr>
          <w:p w14:paraId="00557B77" w14:textId="77777777" w:rsidR="00FD4A4F" w:rsidRPr="009336F9" w:rsidRDefault="00FD4A4F"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6A6E2E6A" w14:textId="77777777" w:rsidR="00FD4A4F" w:rsidRPr="009336F9" w:rsidRDefault="00FD4A4F"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2022</w:t>
            </w:r>
            <w:r w:rsidRPr="009336F9">
              <w:rPr>
                <w:rFonts w:ascii="Arial" w:eastAsia="Calibri" w:hAnsi="Arial" w:cs="Arial"/>
                <w:b/>
                <w:w w:val="95"/>
                <w:lang w:val="hr-HR"/>
              </w:rPr>
              <w:t>. godinu</w:t>
            </w:r>
          </w:p>
        </w:tc>
        <w:tc>
          <w:tcPr>
            <w:tcW w:w="3013" w:type="dxa"/>
            <w:gridSpan w:val="2"/>
            <w:shd w:val="clear" w:color="auto" w:fill="D9E2F3"/>
          </w:tcPr>
          <w:p w14:paraId="1FF77C77" w14:textId="77777777" w:rsidR="00FD4A4F" w:rsidRPr="009336F9" w:rsidRDefault="00FD4A4F"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746EAEEE" w14:textId="77777777" w:rsidR="00FD4A4F" w:rsidRPr="009336F9" w:rsidRDefault="00FD4A4F"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2</w:t>
            </w:r>
            <w:r w:rsidRPr="009336F9">
              <w:rPr>
                <w:rFonts w:ascii="Arial" w:eastAsia="Calibri" w:hAnsi="Arial" w:cs="Arial"/>
                <w:w w:val="95"/>
                <w:lang w:val="hr-HR"/>
              </w:rPr>
              <w:t>. godini)</w:t>
            </w:r>
          </w:p>
        </w:tc>
        <w:tc>
          <w:tcPr>
            <w:tcW w:w="3013" w:type="dxa"/>
            <w:gridSpan w:val="2"/>
            <w:shd w:val="clear" w:color="auto" w:fill="D9E2F3"/>
          </w:tcPr>
          <w:p w14:paraId="5539C829" w14:textId="77777777" w:rsidR="00FD4A4F" w:rsidRPr="009336F9" w:rsidRDefault="00FD4A4F"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FD4A4F" w:rsidRPr="009336F9" w14:paraId="7DD4A656" w14:textId="77777777" w:rsidTr="00636C45">
        <w:tc>
          <w:tcPr>
            <w:tcW w:w="988" w:type="dxa"/>
            <w:vAlign w:val="center"/>
          </w:tcPr>
          <w:p w14:paraId="1008321B" w14:textId="77777777" w:rsidR="00FD4A4F" w:rsidRPr="00FD4A4F" w:rsidRDefault="00FD4A4F" w:rsidP="00636C45">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lastRenderedPageBreak/>
              <w:t>1.</w:t>
            </w:r>
          </w:p>
        </w:tc>
        <w:tc>
          <w:tcPr>
            <w:tcW w:w="2053" w:type="dxa"/>
            <w:vAlign w:val="center"/>
          </w:tcPr>
          <w:p w14:paraId="2576FC9E" w14:textId="7BF354B8" w:rsidR="00FD4A4F" w:rsidRPr="00FD4A4F" w:rsidRDefault="00FD4A4F" w:rsidP="00636C45">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Ažurno rješavanje zahtjeva vezano za Zakon o pristupu informacija</w:t>
            </w:r>
          </w:p>
        </w:tc>
        <w:tc>
          <w:tcPr>
            <w:tcW w:w="3013" w:type="dxa"/>
            <w:gridSpan w:val="2"/>
            <w:vAlign w:val="center"/>
          </w:tcPr>
          <w:p w14:paraId="60C605D3" w14:textId="77777777" w:rsidR="00FD4A4F" w:rsidRPr="00FD4A4F" w:rsidRDefault="00FD4A4F" w:rsidP="00636C45">
            <w:pPr>
              <w:spacing w:line="276" w:lineRule="auto"/>
              <w:rPr>
                <w:rFonts w:ascii="Times New Roman" w:eastAsia="Calibri" w:hAnsi="Times New Roman" w:cs="Times New Roman"/>
                <w:w w:val="95"/>
                <w:sz w:val="20"/>
                <w:szCs w:val="20"/>
                <w:lang w:val="hr-HR"/>
              </w:rPr>
            </w:pPr>
            <w:r w:rsidRPr="00FD4A4F">
              <w:rPr>
                <w:rFonts w:ascii="Times New Roman" w:hAnsi="Times New Roman" w:cs="Times New Roman"/>
                <w:sz w:val="20"/>
                <w:szCs w:val="20"/>
              </w:rPr>
              <w:t>I,II,III,IV</w:t>
            </w:r>
          </w:p>
        </w:tc>
        <w:tc>
          <w:tcPr>
            <w:tcW w:w="3013" w:type="dxa"/>
            <w:gridSpan w:val="2"/>
            <w:vAlign w:val="center"/>
          </w:tcPr>
          <w:p w14:paraId="27DA53FC" w14:textId="7BC02F57" w:rsidR="00FD4A4F" w:rsidRPr="00FD4A4F" w:rsidRDefault="00FD4A4F" w:rsidP="00636C45">
            <w:pPr>
              <w:spacing w:line="276" w:lineRule="auto"/>
              <w:rPr>
                <w:rFonts w:ascii="Times New Roman" w:eastAsia="Calibri" w:hAnsi="Times New Roman" w:cs="Times New Roman"/>
                <w:w w:val="95"/>
                <w:sz w:val="20"/>
                <w:szCs w:val="20"/>
                <w:lang w:val="hr-HR"/>
              </w:rPr>
            </w:pPr>
            <w:r w:rsidRPr="00FD4A4F">
              <w:rPr>
                <w:rFonts w:ascii="Times New Roman" w:eastAsia="Calibri" w:hAnsi="Times New Roman" w:cs="Times New Roman"/>
                <w:w w:val="95"/>
                <w:sz w:val="20"/>
                <w:szCs w:val="20"/>
                <w:lang w:val="hr-HR"/>
              </w:rPr>
              <w:t>Stručni saradnik za odnose sa javnošću</w:t>
            </w:r>
          </w:p>
        </w:tc>
      </w:tr>
    </w:tbl>
    <w:p w14:paraId="63179B7A" w14:textId="0D775442" w:rsidR="00FD4A4F" w:rsidRDefault="00FD4A4F"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E93D6D" w:rsidRPr="009336F9" w14:paraId="048B23D6" w14:textId="77777777" w:rsidTr="00636C45">
        <w:tc>
          <w:tcPr>
            <w:tcW w:w="3041" w:type="dxa"/>
            <w:gridSpan w:val="2"/>
            <w:shd w:val="clear" w:color="auto" w:fill="8EAADB"/>
          </w:tcPr>
          <w:p w14:paraId="55037789" w14:textId="7C0859FF" w:rsidR="00E93D6D" w:rsidRPr="009336F9" w:rsidRDefault="00E93D6D" w:rsidP="00636C45">
            <w:pPr>
              <w:spacing w:line="276" w:lineRule="auto"/>
              <w:jc w:val="both"/>
              <w:rPr>
                <w:rFonts w:ascii="Arial" w:eastAsia="Calibri" w:hAnsi="Arial" w:cs="Arial"/>
                <w:b/>
                <w:w w:val="95"/>
                <w:lang w:val="hr-HR"/>
              </w:rPr>
            </w:pPr>
            <w:r>
              <w:rPr>
                <w:rFonts w:ascii="Arial" w:eastAsia="Calibri" w:hAnsi="Arial" w:cs="Arial"/>
                <w:b/>
                <w:w w:val="95"/>
                <w:lang w:val="hr-HR"/>
              </w:rPr>
              <w:t>Strateški cilj 3</w:t>
            </w:r>
          </w:p>
        </w:tc>
        <w:tc>
          <w:tcPr>
            <w:tcW w:w="6026" w:type="dxa"/>
            <w:gridSpan w:val="4"/>
            <w:shd w:val="clear" w:color="auto" w:fill="8EAADB"/>
            <w:vAlign w:val="center"/>
          </w:tcPr>
          <w:p w14:paraId="010DABF9" w14:textId="6E2EF117" w:rsidR="00E93D6D" w:rsidRPr="009336F9" w:rsidRDefault="00E93D6D" w:rsidP="00636C45">
            <w:pPr>
              <w:spacing w:line="276" w:lineRule="auto"/>
              <w:jc w:val="both"/>
              <w:rPr>
                <w:rFonts w:ascii="Arial" w:eastAsia="Calibri" w:hAnsi="Arial" w:cs="Arial"/>
                <w:b/>
                <w:i/>
                <w:w w:val="95"/>
                <w:lang w:val="hr-HR"/>
              </w:rPr>
            </w:pPr>
            <w:r w:rsidRPr="00D011A1">
              <w:rPr>
                <w:rFonts w:ascii="Times New Roman" w:hAnsi="Times New Roman" w:cs="Times New Roman"/>
              </w:rPr>
              <w:t>Povećanje učinkovitosti u radu</w:t>
            </w:r>
          </w:p>
        </w:tc>
      </w:tr>
      <w:tr w:rsidR="00E93D6D" w:rsidRPr="009336F9" w14:paraId="763912CD" w14:textId="77777777" w:rsidTr="00636C45">
        <w:tc>
          <w:tcPr>
            <w:tcW w:w="3041" w:type="dxa"/>
            <w:gridSpan w:val="2"/>
            <w:shd w:val="clear" w:color="auto" w:fill="8EAADB"/>
          </w:tcPr>
          <w:p w14:paraId="68EA7AF1" w14:textId="41CD0B8D" w:rsidR="00E93D6D" w:rsidRPr="009336F9" w:rsidRDefault="00E93D6D" w:rsidP="00636C45">
            <w:pPr>
              <w:spacing w:line="276" w:lineRule="auto"/>
              <w:jc w:val="both"/>
              <w:rPr>
                <w:rFonts w:ascii="Arial" w:eastAsia="Calibri" w:hAnsi="Arial" w:cs="Arial"/>
                <w:b/>
                <w:w w:val="95"/>
                <w:lang w:val="hr-HR"/>
              </w:rPr>
            </w:pPr>
            <w:r>
              <w:rPr>
                <w:rFonts w:ascii="Arial" w:eastAsia="Calibri" w:hAnsi="Arial" w:cs="Arial"/>
                <w:b/>
                <w:w w:val="95"/>
                <w:lang w:val="hr-HR"/>
              </w:rPr>
              <w:t>Trogodišnji cilj 3.1</w:t>
            </w:r>
            <w:r w:rsidRPr="009336F9">
              <w:rPr>
                <w:rFonts w:ascii="Arial" w:eastAsia="Calibri" w:hAnsi="Arial" w:cs="Arial"/>
                <w:b/>
                <w:w w:val="95"/>
                <w:lang w:val="hr-HR"/>
              </w:rPr>
              <w:t>.</w:t>
            </w:r>
          </w:p>
          <w:p w14:paraId="067B6FB7" w14:textId="77777777" w:rsidR="00E93D6D" w:rsidRPr="009336F9" w:rsidRDefault="00E93D6D" w:rsidP="00636C45">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487972E2" w14:textId="6C1C4EBD" w:rsidR="00E93D6D" w:rsidRPr="009336F9" w:rsidRDefault="00E93D6D" w:rsidP="00636C45">
            <w:pPr>
              <w:spacing w:line="276" w:lineRule="auto"/>
              <w:jc w:val="both"/>
              <w:rPr>
                <w:rFonts w:ascii="Arial" w:eastAsia="Calibri" w:hAnsi="Arial" w:cs="Arial"/>
                <w:bCs/>
                <w:i/>
                <w:w w:val="95"/>
                <w:lang w:val="hr-HR"/>
              </w:rPr>
            </w:pPr>
            <w:r w:rsidRPr="00D011A1">
              <w:rPr>
                <w:rFonts w:ascii="Times New Roman" w:hAnsi="Times New Roman" w:cs="Times New Roman"/>
              </w:rPr>
              <w:t>Smanjenje broja neriješenih predmeta na izvršnom referatu</w:t>
            </w:r>
          </w:p>
        </w:tc>
      </w:tr>
      <w:tr w:rsidR="00E93D6D" w:rsidRPr="009336F9" w14:paraId="733AE458" w14:textId="77777777" w:rsidTr="00636C45">
        <w:tc>
          <w:tcPr>
            <w:tcW w:w="3041" w:type="dxa"/>
            <w:gridSpan w:val="2"/>
            <w:vMerge w:val="restart"/>
            <w:shd w:val="clear" w:color="auto" w:fill="8EAADB"/>
          </w:tcPr>
          <w:p w14:paraId="0693465A" w14:textId="77777777" w:rsidR="00E93D6D" w:rsidRPr="009336F9" w:rsidRDefault="00E93D6D" w:rsidP="00636C45">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5AFE922E" w14:textId="77777777" w:rsidR="00E93D6D" w:rsidRPr="009336F9" w:rsidRDefault="00E93D6D"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E93D6D" w:rsidRPr="009336F9" w14:paraId="42647208" w14:textId="77777777" w:rsidTr="00636C45">
        <w:tc>
          <w:tcPr>
            <w:tcW w:w="3041" w:type="dxa"/>
            <w:gridSpan w:val="2"/>
            <w:vMerge/>
            <w:shd w:val="clear" w:color="auto" w:fill="8EAADB"/>
          </w:tcPr>
          <w:p w14:paraId="35570AEA" w14:textId="77777777" w:rsidR="00E93D6D" w:rsidRPr="009336F9" w:rsidRDefault="00E93D6D" w:rsidP="00636C45">
            <w:pPr>
              <w:spacing w:line="276" w:lineRule="auto"/>
              <w:jc w:val="both"/>
              <w:rPr>
                <w:rFonts w:ascii="Arial" w:eastAsia="Calibri" w:hAnsi="Arial" w:cs="Arial"/>
                <w:w w:val="95"/>
                <w:lang w:val="hr-HR"/>
              </w:rPr>
            </w:pPr>
          </w:p>
        </w:tc>
        <w:tc>
          <w:tcPr>
            <w:tcW w:w="2008" w:type="dxa"/>
            <w:shd w:val="clear" w:color="auto" w:fill="D9E2F3"/>
            <w:vAlign w:val="center"/>
          </w:tcPr>
          <w:p w14:paraId="674A9217" w14:textId="77777777" w:rsidR="00E93D6D" w:rsidRPr="009336F9" w:rsidRDefault="00E93D6D"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32D36974" w14:textId="77777777" w:rsidR="00E93D6D" w:rsidRPr="009336F9" w:rsidRDefault="00E93D6D"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73814C99" w14:textId="77777777" w:rsidR="00E93D6D" w:rsidRPr="009336F9" w:rsidRDefault="00E93D6D"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E93D6D" w:rsidRPr="009336F9" w14:paraId="3FDDF57C" w14:textId="77777777" w:rsidTr="00636C45">
        <w:tc>
          <w:tcPr>
            <w:tcW w:w="3041" w:type="dxa"/>
            <w:gridSpan w:val="2"/>
          </w:tcPr>
          <w:p w14:paraId="22777ED7" w14:textId="77777777" w:rsidR="00E93D6D" w:rsidRPr="000C22E6" w:rsidRDefault="00E93D6D" w:rsidP="00636C45">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 xml:space="preserve">Broj neriješenih predmeta na </w:t>
            </w:r>
            <w:r>
              <w:rPr>
                <w:rFonts w:ascii="Times New Roman" w:hAnsi="Times New Roman" w:cs="Times New Roman"/>
                <w:sz w:val="20"/>
                <w:szCs w:val="20"/>
              </w:rPr>
              <w:t>izvršnom</w:t>
            </w:r>
            <w:r w:rsidRPr="000C22E6">
              <w:rPr>
                <w:rFonts w:ascii="Times New Roman" w:hAnsi="Times New Roman" w:cs="Times New Roman"/>
                <w:sz w:val="20"/>
                <w:szCs w:val="20"/>
              </w:rPr>
              <w:t xml:space="preserve"> referatu</w:t>
            </w:r>
          </w:p>
        </w:tc>
        <w:tc>
          <w:tcPr>
            <w:tcW w:w="2008" w:type="dxa"/>
            <w:vAlign w:val="center"/>
          </w:tcPr>
          <w:p w14:paraId="5D49C117" w14:textId="331FD793" w:rsidR="00E93D6D"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1000</w:t>
            </w:r>
          </w:p>
        </w:tc>
        <w:tc>
          <w:tcPr>
            <w:tcW w:w="2009" w:type="dxa"/>
            <w:gridSpan w:val="2"/>
            <w:vAlign w:val="center"/>
          </w:tcPr>
          <w:p w14:paraId="71817807" w14:textId="4E0F1A52" w:rsidR="00E93D6D"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900</w:t>
            </w:r>
          </w:p>
        </w:tc>
        <w:tc>
          <w:tcPr>
            <w:tcW w:w="2009" w:type="dxa"/>
            <w:vAlign w:val="center"/>
          </w:tcPr>
          <w:p w14:paraId="0EE69B3C" w14:textId="11C3AF63" w:rsidR="00E93D6D"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800</w:t>
            </w:r>
          </w:p>
        </w:tc>
      </w:tr>
      <w:tr w:rsidR="00E93D6D" w:rsidRPr="009336F9" w14:paraId="796BD8D6" w14:textId="77777777" w:rsidTr="00636C45">
        <w:tc>
          <w:tcPr>
            <w:tcW w:w="988" w:type="dxa"/>
            <w:shd w:val="clear" w:color="auto" w:fill="D9E2F3"/>
          </w:tcPr>
          <w:p w14:paraId="411F61BA" w14:textId="77777777" w:rsidR="00E93D6D" w:rsidRPr="009336F9" w:rsidRDefault="00E93D6D"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6BF4E194" w14:textId="77777777" w:rsidR="00E93D6D" w:rsidRPr="009336F9" w:rsidRDefault="00E93D6D"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2C7ECFC5" w14:textId="77777777" w:rsidR="00E93D6D" w:rsidRPr="009336F9" w:rsidRDefault="00E93D6D"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17F58CB7" w14:textId="77777777" w:rsidR="00E93D6D" w:rsidRPr="009336F9" w:rsidRDefault="00E93D6D"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4223FB48" w14:textId="77777777" w:rsidR="00E93D6D" w:rsidRPr="009336F9" w:rsidRDefault="00E93D6D"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E93D6D" w:rsidRPr="009336F9" w14:paraId="2C9BF1C8" w14:textId="77777777" w:rsidTr="00636C45">
        <w:tc>
          <w:tcPr>
            <w:tcW w:w="988" w:type="dxa"/>
            <w:vAlign w:val="center"/>
          </w:tcPr>
          <w:p w14:paraId="396A8839" w14:textId="77777777" w:rsidR="00E93D6D" w:rsidRPr="000C22E6" w:rsidRDefault="00E93D6D" w:rsidP="00636C45">
            <w:pPr>
              <w:spacing w:line="276" w:lineRule="auto"/>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1.</w:t>
            </w:r>
          </w:p>
        </w:tc>
        <w:tc>
          <w:tcPr>
            <w:tcW w:w="2053" w:type="dxa"/>
            <w:vAlign w:val="center"/>
          </w:tcPr>
          <w:p w14:paraId="46F8BD8F" w14:textId="58641510" w:rsidR="00E93D6D" w:rsidRPr="000C22E6" w:rsidRDefault="00E93D6D" w:rsidP="00E93D6D">
            <w:pPr>
              <w:spacing w:line="276" w:lineRule="auto"/>
              <w:rPr>
                <w:rFonts w:ascii="Times New Roman" w:eastAsia="Calibri" w:hAnsi="Times New Roman" w:cs="Times New Roman"/>
                <w:w w:val="95"/>
                <w:sz w:val="20"/>
                <w:szCs w:val="20"/>
                <w:lang w:val="hr-HR"/>
              </w:rPr>
            </w:pPr>
            <w:r>
              <w:rPr>
                <w:rFonts w:ascii="Times New Roman" w:hAnsi="Times New Roman" w:cs="Times New Roman"/>
                <w:sz w:val="20"/>
                <w:szCs w:val="20"/>
              </w:rPr>
              <w:t>Analiza</w:t>
            </w:r>
            <w:r w:rsidRPr="000C22E6">
              <w:rPr>
                <w:rFonts w:ascii="Times New Roman" w:hAnsi="Times New Roman" w:cs="Times New Roman"/>
                <w:sz w:val="20"/>
                <w:szCs w:val="20"/>
              </w:rPr>
              <w:t xml:space="preserve"> dinamike rješavanja predmeta na sjednici </w:t>
            </w:r>
            <w:r>
              <w:rPr>
                <w:rFonts w:ascii="Times New Roman" w:hAnsi="Times New Roman" w:cs="Times New Roman"/>
                <w:sz w:val="20"/>
                <w:szCs w:val="20"/>
              </w:rPr>
              <w:t>Građanskog</w:t>
            </w:r>
            <w:r w:rsidRPr="000C22E6">
              <w:rPr>
                <w:rFonts w:ascii="Times New Roman" w:hAnsi="Times New Roman" w:cs="Times New Roman"/>
                <w:sz w:val="20"/>
                <w:szCs w:val="20"/>
              </w:rPr>
              <w:t xml:space="preserve"> odjeljenja</w:t>
            </w:r>
          </w:p>
        </w:tc>
        <w:tc>
          <w:tcPr>
            <w:tcW w:w="3013" w:type="dxa"/>
            <w:gridSpan w:val="2"/>
            <w:vAlign w:val="center"/>
          </w:tcPr>
          <w:p w14:paraId="4F8D0265" w14:textId="77777777" w:rsidR="00E93D6D" w:rsidRPr="000C22E6" w:rsidRDefault="00E93D6D"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6FA1C8A9" w14:textId="77777777" w:rsidR="00E93D6D" w:rsidRPr="000C22E6" w:rsidRDefault="00E93D6D" w:rsidP="00636C45">
            <w:pPr>
              <w:spacing w:line="276" w:lineRule="auto"/>
              <w:jc w:val="center"/>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Predsjednica Građanskog odjeljenja</w:t>
            </w:r>
          </w:p>
        </w:tc>
      </w:tr>
      <w:tr w:rsidR="00E93D6D" w:rsidRPr="009336F9" w14:paraId="61BED4D6" w14:textId="77777777" w:rsidTr="00636C45">
        <w:tc>
          <w:tcPr>
            <w:tcW w:w="988" w:type="dxa"/>
            <w:vAlign w:val="center"/>
          </w:tcPr>
          <w:p w14:paraId="75975F31" w14:textId="77777777" w:rsidR="00E93D6D" w:rsidRPr="000C22E6" w:rsidRDefault="00E93D6D" w:rsidP="00636C45">
            <w:pPr>
              <w:rPr>
                <w:rFonts w:ascii="Times New Roman" w:eastAsia="Trebuchet MS" w:hAnsi="Times New Roman" w:cs="Times New Roman"/>
                <w:w w:val="95"/>
                <w:sz w:val="20"/>
                <w:szCs w:val="20"/>
                <w:lang w:val="hr-HR"/>
              </w:rPr>
            </w:pPr>
            <w:r w:rsidRPr="000C22E6">
              <w:rPr>
                <w:rFonts w:ascii="Times New Roman" w:eastAsia="Trebuchet MS" w:hAnsi="Times New Roman" w:cs="Times New Roman"/>
                <w:w w:val="95"/>
                <w:sz w:val="20"/>
                <w:szCs w:val="20"/>
                <w:lang w:val="hr-HR"/>
              </w:rPr>
              <w:t>2.</w:t>
            </w:r>
          </w:p>
        </w:tc>
        <w:tc>
          <w:tcPr>
            <w:tcW w:w="2053" w:type="dxa"/>
            <w:vAlign w:val="center"/>
          </w:tcPr>
          <w:p w14:paraId="4B2BDD53" w14:textId="77777777" w:rsidR="00E93D6D" w:rsidRPr="000C22E6" w:rsidRDefault="00E93D6D" w:rsidP="00636C45">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Provođenje tromjesečne analize na</w:t>
            </w:r>
            <w:r>
              <w:rPr>
                <w:rFonts w:ascii="Times New Roman" w:hAnsi="Times New Roman" w:cs="Times New Roman"/>
                <w:sz w:val="20"/>
                <w:szCs w:val="20"/>
              </w:rPr>
              <w:t xml:space="preserve"> Općoj sjednici</w:t>
            </w:r>
            <w:r w:rsidRPr="000C22E6">
              <w:rPr>
                <w:rFonts w:ascii="Times New Roman" w:hAnsi="Times New Roman" w:cs="Times New Roman"/>
                <w:sz w:val="20"/>
                <w:szCs w:val="20"/>
              </w:rPr>
              <w:t xml:space="preserve"> </w:t>
            </w:r>
            <w:r>
              <w:rPr>
                <w:rFonts w:ascii="Times New Roman" w:hAnsi="Times New Roman" w:cs="Times New Roman"/>
                <w:sz w:val="20"/>
                <w:szCs w:val="20"/>
              </w:rPr>
              <w:t>k</w:t>
            </w:r>
            <w:r w:rsidRPr="000C22E6">
              <w:rPr>
                <w:rFonts w:ascii="Times New Roman" w:hAnsi="Times New Roman" w:cs="Times New Roman"/>
                <w:sz w:val="20"/>
                <w:szCs w:val="20"/>
              </w:rPr>
              <w:t xml:space="preserve">olegiju i </w:t>
            </w:r>
            <w:r>
              <w:rPr>
                <w:rFonts w:ascii="Times New Roman" w:hAnsi="Times New Roman" w:cs="Times New Roman"/>
                <w:sz w:val="20"/>
                <w:szCs w:val="20"/>
              </w:rPr>
              <w:t>Građanskom odjeljenju</w:t>
            </w:r>
            <w:r w:rsidRPr="000C22E6">
              <w:rPr>
                <w:rFonts w:ascii="Times New Roman" w:hAnsi="Times New Roman" w:cs="Times New Roman"/>
                <w:sz w:val="20"/>
                <w:szCs w:val="20"/>
              </w:rPr>
              <w:t xml:space="preserve"> </w:t>
            </w:r>
          </w:p>
        </w:tc>
        <w:tc>
          <w:tcPr>
            <w:tcW w:w="3013" w:type="dxa"/>
            <w:gridSpan w:val="2"/>
            <w:vAlign w:val="center"/>
          </w:tcPr>
          <w:p w14:paraId="6CD6A32C" w14:textId="77777777" w:rsidR="00E93D6D" w:rsidRPr="000C22E6" w:rsidRDefault="00E93D6D"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013ED004" w14:textId="77777777" w:rsidR="00E93D6D" w:rsidRPr="000C22E6" w:rsidRDefault="00E93D6D"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Predsjednica suda i predsjednica Građanskog odjeljenja</w:t>
            </w:r>
          </w:p>
        </w:tc>
      </w:tr>
      <w:tr w:rsidR="00E93D6D" w:rsidRPr="009336F9" w14:paraId="6718AE1E" w14:textId="77777777" w:rsidTr="00636C45">
        <w:tc>
          <w:tcPr>
            <w:tcW w:w="988" w:type="dxa"/>
            <w:vAlign w:val="center"/>
          </w:tcPr>
          <w:p w14:paraId="70F7F619" w14:textId="77777777" w:rsidR="00E93D6D" w:rsidRPr="000C22E6" w:rsidRDefault="00E93D6D" w:rsidP="00636C45">
            <w:pPr>
              <w:rPr>
                <w:rFonts w:ascii="Times New Roman" w:eastAsia="Trebuchet MS" w:hAnsi="Times New Roman" w:cs="Times New Roman"/>
                <w:w w:val="95"/>
                <w:sz w:val="20"/>
                <w:szCs w:val="20"/>
                <w:lang w:val="hr-HR"/>
              </w:rPr>
            </w:pPr>
            <w:r>
              <w:rPr>
                <w:rFonts w:ascii="Times New Roman" w:eastAsia="Trebuchet MS" w:hAnsi="Times New Roman" w:cs="Times New Roman"/>
                <w:w w:val="95"/>
                <w:sz w:val="20"/>
                <w:szCs w:val="20"/>
                <w:lang w:val="hr-HR"/>
              </w:rPr>
              <w:t>3.</w:t>
            </w:r>
          </w:p>
        </w:tc>
        <w:tc>
          <w:tcPr>
            <w:tcW w:w="2053" w:type="dxa"/>
            <w:vAlign w:val="center"/>
          </w:tcPr>
          <w:p w14:paraId="73A91903" w14:textId="35C67103" w:rsidR="00E93D6D" w:rsidRPr="000C22E6" w:rsidRDefault="00E93D6D" w:rsidP="00636C45">
            <w:pPr>
              <w:spacing w:line="276" w:lineRule="auto"/>
              <w:rPr>
                <w:rFonts w:ascii="Times New Roman" w:hAnsi="Times New Roman" w:cs="Times New Roman"/>
                <w:sz w:val="20"/>
                <w:szCs w:val="20"/>
              </w:rPr>
            </w:pPr>
            <w:r w:rsidRPr="000C22E6">
              <w:rPr>
                <w:rFonts w:ascii="Times New Roman" w:hAnsi="Times New Roman" w:cs="Times New Roman"/>
                <w:sz w:val="20"/>
                <w:szCs w:val="20"/>
              </w:rPr>
              <w:t xml:space="preserve">Kontinuirano praćenje </w:t>
            </w:r>
            <w:r>
              <w:rPr>
                <w:rFonts w:ascii="Times New Roman" w:hAnsi="Times New Roman" w:cs="Times New Roman"/>
                <w:sz w:val="20"/>
                <w:szCs w:val="20"/>
              </w:rPr>
              <w:t>povećanja realizacije</w:t>
            </w:r>
            <w:r w:rsidRPr="000C22E6">
              <w:rPr>
                <w:rFonts w:ascii="Times New Roman" w:hAnsi="Times New Roman" w:cs="Times New Roman"/>
                <w:sz w:val="20"/>
                <w:szCs w:val="20"/>
              </w:rPr>
              <w:t xml:space="preserve"> plana za rješavanje neriješenih </w:t>
            </w:r>
            <w:r>
              <w:rPr>
                <w:rFonts w:ascii="Times New Roman" w:hAnsi="Times New Roman" w:cs="Times New Roman"/>
                <w:sz w:val="20"/>
                <w:szCs w:val="20"/>
              </w:rPr>
              <w:t xml:space="preserve">izvršnih </w:t>
            </w:r>
            <w:r w:rsidRPr="000C22E6">
              <w:rPr>
                <w:rFonts w:ascii="Times New Roman" w:hAnsi="Times New Roman" w:cs="Times New Roman"/>
                <w:sz w:val="20"/>
                <w:szCs w:val="20"/>
              </w:rPr>
              <w:t>predmeta</w:t>
            </w:r>
          </w:p>
        </w:tc>
        <w:tc>
          <w:tcPr>
            <w:tcW w:w="3013" w:type="dxa"/>
            <w:gridSpan w:val="2"/>
            <w:vAlign w:val="center"/>
          </w:tcPr>
          <w:p w14:paraId="393172B7" w14:textId="77777777" w:rsidR="00E93D6D" w:rsidRPr="000C22E6" w:rsidRDefault="00E93D6D" w:rsidP="00636C45">
            <w:pPr>
              <w:spacing w:line="276" w:lineRule="auto"/>
              <w:jc w:val="center"/>
              <w:rPr>
                <w:rFonts w:ascii="Times New Roman" w:hAnsi="Times New Roman" w:cs="Times New Roman"/>
                <w:sz w:val="20"/>
                <w:szCs w:val="20"/>
              </w:rPr>
            </w:pPr>
            <w:r w:rsidRPr="000C22E6">
              <w:rPr>
                <w:rFonts w:ascii="Times New Roman" w:hAnsi="Times New Roman" w:cs="Times New Roman"/>
                <w:sz w:val="20"/>
                <w:szCs w:val="20"/>
              </w:rPr>
              <w:t>I,II,III,IV</w:t>
            </w:r>
          </w:p>
        </w:tc>
        <w:tc>
          <w:tcPr>
            <w:tcW w:w="3013" w:type="dxa"/>
            <w:gridSpan w:val="2"/>
            <w:vAlign w:val="center"/>
          </w:tcPr>
          <w:p w14:paraId="390A9C3D" w14:textId="77777777" w:rsidR="00E93D6D" w:rsidRPr="000C22E6" w:rsidRDefault="00E93D6D" w:rsidP="00636C45">
            <w:pPr>
              <w:spacing w:line="276" w:lineRule="auto"/>
              <w:jc w:val="center"/>
              <w:rPr>
                <w:rFonts w:ascii="Times New Roman" w:hAnsi="Times New Roman" w:cs="Times New Roman"/>
                <w:sz w:val="20"/>
                <w:szCs w:val="20"/>
              </w:rPr>
            </w:pPr>
            <w:r w:rsidRPr="000C22E6">
              <w:rPr>
                <w:rFonts w:ascii="Times New Roman" w:hAnsi="Times New Roman" w:cs="Times New Roman"/>
                <w:sz w:val="20"/>
                <w:szCs w:val="20"/>
              </w:rPr>
              <w:t>Predsjednica suda i predsjednica Građanskog odjeljenja</w:t>
            </w:r>
          </w:p>
        </w:tc>
      </w:tr>
    </w:tbl>
    <w:p w14:paraId="0DE78134" w14:textId="4FAFED9F" w:rsidR="00051128" w:rsidRDefault="00051128" w:rsidP="009701D8">
      <w:pPr>
        <w:spacing w:before="40" w:line="276" w:lineRule="auto"/>
        <w:ind w:left="0"/>
        <w:jc w:val="both"/>
        <w:rPr>
          <w:rFonts w:ascii="Arial" w:hAnsi="Arial" w:cs="Arial"/>
          <w:w w:val="95"/>
          <w:sz w:val="28"/>
          <w:szCs w:val="24"/>
          <w:lang w:val="hr-HR"/>
        </w:rPr>
      </w:pPr>
    </w:p>
    <w:p w14:paraId="2B3BC93A" w14:textId="1E5DDCAC" w:rsidR="00FE77E6" w:rsidRDefault="00FE77E6" w:rsidP="009701D8">
      <w:pPr>
        <w:spacing w:before="40" w:line="276" w:lineRule="auto"/>
        <w:ind w:left="0"/>
        <w:jc w:val="both"/>
        <w:rPr>
          <w:rFonts w:ascii="Arial" w:hAnsi="Arial" w:cs="Arial"/>
          <w:w w:val="95"/>
          <w:sz w:val="28"/>
          <w:szCs w:val="24"/>
          <w:lang w:val="hr-HR"/>
        </w:rPr>
      </w:pPr>
    </w:p>
    <w:tbl>
      <w:tblPr>
        <w:tblStyle w:val="TableGrid"/>
        <w:tblW w:w="9067" w:type="dxa"/>
        <w:tblLook w:val="04A0" w:firstRow="1" w:lastRow="0" w:firstColumn="1" w:lastColumn="0" w:noHBand="0" w:noVBand="1"/>
      </w:tblPr>
      <w:tblGrid>
        <w:gridCol w:w="988"/>
        <w:gridCol w:w="2053"/>
        <w:gridCol w:w="2008"/>
        <w:gridCol w:w="1005"/>
        <w:gridCol w:w="1004"/>
        <w:gridCol w:w="2009"/>
      </w:tblGrid>
      <w:tr w:rsidR="00FE77E6" w:rsidRPr="009336F9" w14:paraId="715B7490" w14:textId="77777777" w:rsidTr="00636C45">
        <w:tc>
          <w:tcPr>
            <w:tcW w:w="3041" w:type="dxa"/>
            <w:gridSpan w:val="2"/>
            <w:shd w:val="clear" w:color="auto" w:fill="8EAADB"/>
          </w:tcPr>
          <w:p w14:paraId="0C1B92D7" w14:textId="77777777" w:rsidR="00FE77E6" w:rsidRPr="009336F9" w:rsidRDefault="00FE77E6" w:rsidP="00636C45">
            <w:pPr>
              <w:spacing w:line="276" w:lineRule="auto"/>
              <w:jc w:val="both"/>
              <w:rPr>
                <w:rFonts w:ascii="Arial" w:eastAsia="Calibri" w:hAnsi="Arial" w:cs="Arial"/>
                <w:b/>
                <w:w w:val="95"/>
                <w:lang w:val="hr-HR"/>
              </w:rPr>
            </w:pPr>
            <w:r>
              <w:rPr>
                <w:rFonts w:ascii="Arial" w:eastAsia="Calibri" w:hAnsi="Arial" w:cs="Arial"/>
                <w:b/>
                <w:w w:val="95"/>
                <w:lang w:val="hr-HR"/>
              </w:rPr>
              <w:t>Strateški cilj 3</w:t>
            </w:r>
          </w:p>
        </w:tc>
        <w:tc>
          <w:tcPr>
            <w:tcW w:w="6026" w:type="dxa"/>
            <w:gridSpan w:val="4"/>
            <w:shd w:val="clear" w:color="auto" w:fill="8EAADB"/>
            <w:vAlign w:val="center"/>
          </w:tcPr>
          <w:p w14:paraId="18DD0026" w14:textId="77777777" w:rsidR="00FE77E6" w:rsidRPr="009336F9" w:rsidRDefault="00FE77E6" w:rsidP="00636C45">
            <w:pPr>
              <w:spacing w:line="276" w:lineRule="auto"/>
              <w:jc w:val="both"/>
              <w:rPr>
                <w:rFonts w:ascii="Arial" w:eastAsia="Calibri" w:hAnsi="Arial" w:cs="Arial"/>
                <w:b/>
                <w:i/>
                <w:w w:val="95"/>
                <w:lang w:val="hr-HR"/>
              </w:rPr>
            </w:pPr>
            <w:r w:rsidRPr="00D011A1">
              <w:rPr>
                <w:rFonts w:ascii="Times New Roman" w:hAnsi="Times New Roman" w:cs="Times New Roman"/>
              </w:rPr>
              <w:t>Povećanje učinkovitosti u radu</w:t>
            </w:r>
          </w:p>
        </w:tc>
      </w:tr>
      <w:tr w:rsidR="00FE77E6" w:rsidRPr="009336F9" w14:paraId="236A698A" w14:textId="77777777" w:rsidTr="00636C45">
        <w:tc>
          <w:tcPr>
            <w:tcW w:w="3041" w:type="dxa"/>
            <w:gridSpan w:val="2"/>
            <w:shd w:val="clear" w:color="auto" w:fill="8EAADB"/>
          </w:tcPr>
          <w:p w14:paraId="5C93B272" w14:textId="50D26870" w:rsidR="00FE77E6" w:rsidRPr="009336F9" w:rsidRDefault="00FE77E6" w:rsidP="00636C45">
            <w:pPr>
              <w:spacing w:line="276" w:lineRule="auto"/>
              <w:jc w:val="both"/>
              <w:rPr>
                <w:rFonts w:ascii="Arial" w:eastAsia="Calibri" w:hAnsi="Arial" w:cs="Arial"/>
                <w:b/>
                <w:w w:val="95"/>
                <w:lang w:val="hr-HR"/>
              </w:rPr>
            </w:pPr>
            <w:r>
              <w:rPr>
                <w:rFonts w:ascii="Arial" w:eastAsia="Calibri" w:hAnsi="Arial" w:cs="Arial"/>
                <w:b/>
                <w:w w:val="95"/>
                <w:lang w:val="hr-HR"/>
              </w:rPr>
              <w:t>Trogodišnji cilj 3.</w:t>
            </w:r>
            <w:r w:rsidR="000F0063">
              <w:rPr>
                <w:rFonts w:ascii="Arial" w:eastAsia="Calibri" w:hAnsi="Arial" w:cs="Arial"/>
                <w:b/>
                <w:w w:val="95"/>
                <w:lang w:val="hr-HR"/>
              </w:rPr>
              <w:t>2</w:t>
            </w:r>
            <w:r w:rsidRPr="009336F9">
              <w:rPr>
                <w:rFonts w:ascii="Arial" w:eastAsia="Calibri" w:hAnsi="Arial" w:cs="Arial"/>
                <w:b/>
                <w:w w:val="95"/>
                <w:lang w:val="hr-HR"/>
              </w:rPr>
              <w:t>.</w:t>
            </w:r>
          </w:p>
          <w:p w14:paraId="29319C40" w14:textId="77777777" w:rsidR="00FE77E6" w:rsidRPr="009336F9" w:rsidRDefault="00FE77E6" w:rsidP="00636C45">
            <w:pPr>
              <w:spacing w:line="276" w:lineRule="auto"/>
              <w:jc w:val="both"/>
              <w:rPr>
                <w:rFonts w:ascii="Arial" w:eastAsia="Calibri" w:hAnsi="Arial" w:cs="Arial"/>
                <w:b/>
                <w:w w:val="95"/>
                <w:lang w:val="hr-HR"/>
              </w:rPr>
            </w:pPr>
          </w:p>
        </w:tc>
        <w:tc>
          <w:tcPr>
            <w:tcW w:w="6026" w:type="dxa"/>
            <w:gridSpan w:val="4"/>
            <w:shd w:val="clear" w:color="auto" w:fill="8EAADB"/>
            <w:vAlign w:val="center"/>
          </w:tcPr>
          <w:p w14:paraId="6F441F1C" w14:textId="64313F3F" w:rsidR="00FE77E6" w:rsidRPr="009336F9" w:rsidRDefault="00FE77E6" w:rsidP="00636C45">
            <w:pPr>
              <w:spacing w:line="276" w:lineRule="auto"/>
              <w:jc w:val="both"/>
              <w:rPr>
                <w:rFonts w:ascii="Arial" w:eastAsia="Calibri" w:hAnsi="Arial" w:cs="Arial"/>
                <w:bCs/>
                <w:i/>
                <w:w w:val="95"/>
                <w:lang w:val="hr-HR"/>
              </w:rPr>
            </w:pPr>
            <w:r w:rsidRPr="00D011A1">
              <w:rPr>
                <w:rFonts w:ascii="Times New Roman" w:hAnsi="Times New Roman" w:cs="Times New Roman"/>
              </w:rPr>
              <w:t>Smanjenje broja neriješenih predmeta na parničn</w:t>
            </w:r>
            <w:r>
              <w:rPr>
                <w:rFonts w:ascii="Times New Roman" w:hAnsi="Times New Roman" w:cs="Times New Roman"/>
              </w:rPr>
              <w:t>o</w:t>
            </w:r>
            <w:r w:rsidRPr="00D011A1">
              <w:rPr>
                <w:rFonts w:ascii="Times New Roman" w:hAnsi="Times New Roman" w:cs="Times New Roman"/>
              </w:rPr>
              <w:t xml:space="preserve">m </w:t>
            </w:r>
            <w:r>
              <w:rPr>
                <w:rFonts w:ascii="Times New Roman" w:hAnsi="Times New Roman" w:cs="Times New Roman"/>
              </w:rPr>
              <w:t xml:space="preserve">i vanparničnom </w:t>
            </w:r>
            <w:r w:rsidRPr="00D011A1">
              <w:rPr>
                <w:rFonts w:ascii="Times New Roman" w:hAnsi="Times New Roman" w:cs="Times New Roman"/>
              </w:rPr>
              <w:t>referatu</w:t>
            </w:r>
          </w:p>
        </w:tc>
      </w:tr>
      <w:tr w:rsidR="00FE77E6" w:rsidRPr="009336F9" w14:paraId="56417054" w14:textId="77777777" w:rsidTr="00636C45">
        <w:tc>
          <w:tcPr>
            <w:tcW w:w="3041" w:type="dxa"/>
            <w:gridSpan w:val="2"/>
            <w:vMerge w:val="restart"/>
            <w:shd w:val="clear" w:color="auto" w:fill="8EAADB"/>
          </w:tcPr>
          <w:p w14:paraId="445F8A0E" w14:textId="77777777" w:rsidR="00FE77E6" w:rsidRPr="009336F9" w:rsidRDefault="00FE77E6" w:rsidP="00636C45">
            <w:pPr>
              <w:spacing w:line="276" w:lineRule="auto"/>
              <w:rPr>
                <w:rFonts w:ascii="Arial" w:eastAsia="Calibri" w:hAnsi="Arial" w:cs="Arial"/>
                <w:b/>
                <w:w w:val="95"/>
                <w:lang w:val="hr-HR"/>
              </w:rPr>
            </w:pPr>
            <w:r w:rsidRPr="009336F9">
              <w:rPr>
                <w:rFonts w:ascii="Arial" w:eastAsia="Calibri" w:hAnsi="Arial" w:cs="Arial"/>
                <w:b/>
                <w:w w:val="95"/>
                <w:lang w:val="hr-HR"/>
              </w:rPr>
              <w:t>Pokazatelji za izlazne rezultate</w:t>
            </w:r>
          </w:p>
        </w:tc>
        <w:tc>
          <w:tcPr>
            <w:tcW w:w="6026" w:type="dxa"/>
            <w:gridSpan w:val="4"/>
            <w:shd w:val="clear" w:color="auto" w:fill="8EAADB"/>
            <w:vAlign w:val="center"/>
          </w:tcPr>
          <w:p w14:paraId="20401A66" w14:textId="77777777" w:rsidR="00FE77E6" w:rsidRPr="009336F9" w:rsidRDefault="00FE77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Očekivani rezultati po godinama</w:t>
            </w:r>
          </w:p>
        </w:tc>
      </w:tr>
      <w:tr w:rsidR="00FE77E6" w:rsidRPr="009336F9" w14:paraId="37216EBE" w14:textId="77777777" w:rsidTr="00636C45">
        <w:tc>
          <w:tcPr>
            <w:tcW w:w="3041" w:type="dxa"/>
            <w:gridSpan w:val="2"/>
            <w:vMerge/>
            <w:shd w:val="clear" w:color="auto" w:fill="8EAADB"/>
          </w:tcPr>
          <w:p w14:paraId="277F25FA" w14:textId="77777777" w:rsidR="00FE77E6" w:rsidRPr="009336F9" w:rsidRDefault="00FE77E6" w:rsidP="00636C45">
            <w:pPr>
              <w:spacing w:line="276" w:lineRule="auto"/>
              <w:jc w:val="both"/>
              <w:rPr>
                <w:rFonts w:ascii="Arial" w:eastAsia="Calibri" w:hAnsi="Arial" w:cs="Arial"/>
                <w:w w:val="95"/>
                <w:lang w:val="hr-HR"/>
              </w:rPr>
            </w:pPr>
          </w:p>
        </w:tc>
        <w:tc>
          <w:tcPr>
            <w:tcW w:w="2008" w:type="dxa"/>
            <w:shd w:val="clear" w:color="auto" w:fill="D9E2F3"/>
            <w:vAlign w:val="center"/>
          </w:tcPr>
          <w:p w14:paraId="53E0AB08" w14:textId="77777777" w:rsidR="00FE77E6" w:rsidRPr="009336F9" w:rsidRDefault="00FE77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5</w:t>
            </w:r>
            <w:r w:rsidRPr="009336F9">
              <w:rPr>
                <w:rFonts w:ascii="Arial" w:eastAsia="Calibri" w:hAnsi="Arial" w:cs="Arial"/>
                <w:w w:val="95"/>
                <w:lang w:val="hr-HR"/>
              </w:rPr>
              <w:t xml:space="preserve"> (n)</w:t>
            </w:r>
          </w:p>
        </w:tc>
        <w:tc>
          <w:tcPr>
            <w:tcW w:w="2009" w:type="dxa"/>
            <w:gridSpan w:val="2"/>
            <w:shd w:val="clear" w:color="auto" w:fill="D9E2F3"/>
            <w:vAlign w:val="center"/>
          </w:tcPr>
          <w:p w14:paraId="6D0E291F" w14:textId="77777777" w:rsidR="00FE77E6" w:rsidRPr="009336F9" w:rsidRDefault="00FE77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6</w:t>
            </w:r>
            <w:r w:rsidRPr="009336F9">
              <w:rPr>
                <w:rFonts w:ascii="Arial" w:eastAsia="Calibri" w:hAnsi="Arial" w:cs="Arial"/>
                <w:w w:val="95"/>
                <w:lang w:val="hr-HR"/>
              </w:rPr>
              <w:t xml:space="preserve"> (n+1)</w:t>
            </w:r>
          </w:p>
        </w:tc>
        <w:tc>
          <w:tcPr>
            <w:tcW w:w="2009" w:type="dxa"/>
            <w:shd w:val="clear" w:color="auto" w:fill="D9E2F3"/>
            <w:vAlign w:val="center"/>
          </w:tcPr>
          <w:p w14:paraId="534C7496" w14:textId="77777777" w:rsidR="00FE77E6" w:rsidRPr="009336F9" w:rsidRDefault="00FE77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202</w:t>
            </w:r>
            <w:r>
              <w:rPr>
                <w:rFonts w:ascii="Arial" w:eastAsia="Calibri" w:hAnsi="Arial" w:cs="Arial"/>
                <w:w w:val="95"/>
                <w:lang w:val="hr-HR"/>
              </w:rPr>
              <w:t>7</w:t>
            </w:r>
            <w:r w:rsidRPr="009336F9">
              <w:rPr>
                <w:rFonts w:ascii="Arial" w:eastAsia="Calibri" w:hAnsi="Arial" w:cs="Arial"/>
                <w:w w:val="95"/>
                <w:lang w:val="hr-HR"/>
              </w:rPr>
              <w:t xml:space="preserve"> (n+2)</w:t>
            </w:r>
          </w:p>
        </w:tc>
      </w:tr>
      <w:tr w:rsidR="00FE77E6" w:rsidRPr="009336F9" w14:paraId="275B53AC" w14:textId="77777777" w:rsidTr="00636C45">
        <w:tc>
          <w:tcPr>
            <w:tcW w:w="3041" w:type="dxa"/>
            <w:gridSpan w:val="2"/>
          </w:tcPr>
          <w:p w14:paraId="18A2371B" w14:textId="7D165166" w:rsidR="00FE77E6" w:rsidRPr="000C22E6" w:rsidRDefault="00FE77E6" w:rsidP="00FE77E6">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 xml:space="preserve">Broj neriješenih predmeta na </w:t>
            </w:r>
            <w:r>
              <w:rPr>
                <w:rFonts w:ascii="Times New Roman" w:hAnsi="Times New Roman" w:cs="Times New Roman"/>
                <w:sz w:val="20"/>
                <w:szCs w:val="20"/>
              </w:rPr>
              <w:t>vanparničnom i parničnom</w:t>
            </w:r>
            <w:r w:rsidRPr="000C22E6">
              <w:rPr>
                <w:rFonts w:ascii="Times New Roman" w:hAnsi="Times New Roman" w:cs="Times New Roman"/>
                <w:sz w:val="20"/>
                <w:szCs w:val="20"/>
              </w:rPr>
              <w:t xml:space="preserve"> referatu</w:t>
            </w:r>
          </w:p>
        </w:tc>
        <w:tc>
          <w:tcPr>
            <w:tcW w:w="2008" w:type="dxa"/>
            <w:vAlign w:val="center"/>
          </w:tcPr>
          <w:p w14:paraId="2228D69C" w14:textId="7620E6FE" w:rsidR="00FE77E6" w:rsidRPr="009336F9" w:rsidRDefault="000F0063" w:rsidP="00636C45">
            <w:pPr>
              <w:spacing w:line="276" w:lineRule="auto"/>
              <w:jc w:val="center"/>
              <w:rPr>
                <w:rFonts w:ascii="Arial" w:eastAsia="Calibri" w:hAnsi="Arial" w:cs="Arial"/>
                <w:w w:val="95"/>
                <w:lang w:val="hr-HR"/>
              </w:rPr>
            </w:pPr>
            <w:r>
              <w:rPr>
                <w:rFonts w:ascii="Arial" w:eastAsia="Calibri" w:hAnsi="Arial" w:cs="Arial"/>
                <w:w w:val="95"/>
                <w:lang w:val="hr-HR"/>
              </w:rPr>
              <w:t>1090</w:t>
            </w:r>
          </w:p>
        </w:tc>
        <w:tc>
          <w:tcPr>
            <w:tcW w:w="2009" w:type="dxa"/>
            <w:gridSpan w:val="2"/>
            <w:vAlign w:val="center"/>
          </w:tcPr>
          <w:p w14:paraId="13BDE34F" w14:textId="421D0F3D" w:rsidR="00FE77E6" w:rsidRPr="009336F9" w:rsidRDefault="00134A3D" w:rsidP="00636C45">
            <w:pPr>
              <w:spacing w:line="276" w:lineRule="auto"/>
              <w:jc w:val="center"/>
              <w:rPr>
                <w:rFonts w:ascii="Arial" w:eastAsia="Calibri" w:hAnsi="Arial" w:cs="Arial"/>
                <w:w w:val="95"/>
                <w:lang w:val="hr-HR"/>
              </w:rPr>
            </w:pPr>
            <w:r>
              <w:rPr>
                <w:rFonts w:ascii="Arial" w:eastAsia="Calibri" w:hAnsi="Arial" w:cs="Arial"/>
                <w:w w:val="95"/>
                <w:lang w:val="hr-HR"/>
              </w:rPr>
              <w:t>990</w:t>
            </w:r>
          </w:p>
        </w:tc>
        <w:tc>
          <w:tcPr>
            <w:tcW w:w="2009" w:type="dxa"/>
            <w:vAlign w:val="center"/>
          </w:tcPr>
          <w:p w14:paraId="76C60FDC" w14:textId="630172DB" w:rsidR="00FE77E6" w:rsidRPr="009336F9" w:rsidRDefault="00134A3D" w:rsidP="00636C45">
            <w:pPr>
              <w:spacing w:line="276" w:lineRule="auto"/>
              <w:jc w:val="center"/>
              <w:rPr>
                <w:rFonts w:ascii="Arial" w:eastAsia="Calibri" w:hAnsi="Arial" w:cs="Arial"/>
                <w:w w:val="95"/>
                <w:lang w:val="hr-HR"/>
              </w:rPr>
            </w:pPr>
            <w:r>
              <w:rPr>
                <w:rFonts w:ascii="Arial" w:eastAsia="Calibri" w:hAnsi="Arial" w:cs="Arial"/>
                <w:w w:val="95"/>
                <w:lang w:val="hr-HR"/>
              </w:rPr>
              <w:t>800</w:t>
            </w:r>
          </w:p>
        </w:tc>
      </w:tr>
      <w:tr w:rsidR="00FE77E6" w:rsidRPr="009336F9" w14:paraId="7BB71E22" w14:textId="77777777" w:rsidTr="00636C45">
        <w:tc>
          <w:tcPr>
            <w:tcW w:w="988" w:type="dxa"/>
            <w:shd w:val="clear" w:color="auto" w:fill="D9E2F3"/>
          </w:tcPr>
          <w:p w14:paraId="75A5C4EC" w14:textId="77777777" w:rsidR="00FE77E6" w:rsidRPr="009336F9" w:rsidRDefault="00FE77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Redni broj</w:t>
            </w:r>
          </w:p>
        </w:tc>
        <w:tc>
          <w:tcPr>
            <w:tcW w:w="2053" w:type="dxa"/>
            <w:shd w:val="clear" w:color="auto" w:fill="D9E2F3"/>
          </w:tcPr>
          <w:p w14:paraId="738090F6" w14:textId="77777777" w:rsidR="00FE77E6" w:rsidRPr="009336F9" w:rsidRDefault="00FE77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Naziv aktivnosti za </w:t>
            </w:r>
            <w:r>
              <w:rPr>
                <w:rFonts w:ascii="Arial" w:eastAsia="Calibri" w:hAnsi="Arial" w:cs="Arial"/>
                <w:b/>
                <w:w w:val="95"/>
                <w:lang w:val="hr-HR"/>
              </w:rPr>
              <w:t>2025</w:t>
            </w:r>
            <w:r w:rsidRPr="009336F9">
              <w:rPr>
                <w:rFonts w:ascii="Arial" w:eastAsia="Calibri" w:hAnsi="Arial" w:cs="Arial"/>
                <w:b/>
                <w:w w:val="95"/>
                <w:lang w:val="hr-HR"/>
              </w:rPr>
              <w:t>. godinu</w:t>
            </w:r>
          </w:p>
        </w:tc>
        <w:tc>
          <w:tcPr>
            <w:tcW w:w="3013" w:type="dxa"/>
            <w:gridSpan w:val="2"/>
            <w:shd w:val="clear" w:color="auto" w:fill="D9E2F3"/>
          </w:tcPr>
          <w:p w14:paraId="264617B1" w14:textId="77777777" w:rsidR="00FE77E6" w:rsidRPr="009336F9" w:rsidRDefault="00FE77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Rok izvršenja </w:t>
            </w:r>
          </w:p>
          <w:p w14:paraId="6A07B18C" w14:textId="77777777" w:rsidR="00FE77E6" w:rsidRPr="009336F9" w:rsidRDefault="00FE77E6" w:rsidP="00636C45">
            <w:pPr>
              <w:spacing w:line="276" w:lineRule="auto"/>
              <w:jc w:val="center"/>
              <w:rPr>
                <w:rFonts w:ascii="Arial" w:eastAsia="Calibri" w:hAnsi="Arial" w:cs="Arial"/>
                <w:w w:val="95"/>
                <w:lang w:val="hr-HR"/>
              </w:rPr>
            </w:pPr>
            <w:r w:rsidRPr="009336F9">
              <w:rPr>
                <w:rFonts w:ascii="Arial" w:eastAsia="Calibri" w:hAnsi="Arial" w:cs="Arial"/>
                <w:w w:val="95"/>
                <w:lang w:val="hr-HR"/>
              </w:rPr>
              <w:t>(po kvartalima u 202</w:t>
            </w:r>
            <w:r>
              <w:rPr>
                <w:rFonts w:ascii="Arial" w:eastAsia="Calibri" w:hAnsi="Arial" w:cs="Arial"/>
                <w:w w:val="95"/>
                <w:lang w:val="hr-HR"/>
              </w:rPr>
              <w:t>5</w:t>
            </w:r>
            <w:r w:rsidRPr="009336F9">
              <w:rPr>
                <w:rFonts w:ascii="Arial" w:eastAsia="Calibri" w:hAnsi="Arial" w:cs="Arial"/>
                <w:w w:val="95"/>
                <w:lang w:val="hr-HR"/>
              </w:rPr>
              <w:t>. godini)</w:t>
            </w:r>
          </w:p>
        </w:tc>
        <w:tc>
          <w:tcPr>
            <w:tcW w:w="3013" w:type="dxa"/>
            <w:gridSpan w:val="2"/>
            <w:shd w:val="clear" w:color="auto" w:fill="D9E2F3"/>
          </w:tcPr>
          <w:p w14:paraId="4433364E" w14:textId="77777777" w:rsidR="00FE77E6" w:rsidRPr="009336F9" w:rsidRDefault="00FE77E6" w:rsidP="00636C45">
            <w:pPr>
              <w:spacing w:line="276" w:lineRule="auto"/>
              <w:jc w:val="center"/>
              <w:rPr>
                <w:rFonts w:ascii="Arial" w:eastAsia="Calibri" w:hAnsi="Arial" w:cs="Arial"/>
                <w:b/>
                <w:w w:val="95"/>
                <w:lang w:val="hr-HR"/>
              </w:rPr>
            </w:pPr>
            <w:r w:rsidRPr="009336F9">
              <w:rPr>
                <w:rFonts w:ascii="Arial" w:eastAsia="Calibri" w:hAnsi="Arial" w:cs="Arial"/>
                <w:b/>
                <w:w w:val="95"/>
                <w:lang w:val="hr-HR"/>
              </w:rPr>
              <w:t xml:space="preserve">Nositelj </w:t>
            </w:r>
            <w:r w:rsidRPr="009336F9">
              <w:rPr>
                <w:rFonts w:ascii="Arial" w:eastAsia="Calibri" w:hAnsi="Arial" w:cs="Arial"/>
                <w:w w:val="95"/>
                <w:lang w:val="hr-HR"/>
              </w:rPr>
              <w:t>(najmanji organizacijski dio)</w:t>
            </w:r>
          </w:p>
        </w:tc>
      </w:tr>
      <w:tr w:rsidR="00FE77E6" w:rsidRPr="009336F9" w14:paraId="3D7C2D34" w14:textId="77777777" w:rsidTr="00636C45">
        <w:tc>
          <w:tcPr>
            <w:tcW w:w="988" w:type="dxa"/>
            <w:vAlign w:val="center"/>
          </w:tcPr>
          <w:p w14:paraId="3B0BE95A" w14:textId="77777777" w:rsidR="00FE77E6" w:rsidRPr="000C22E6" w:rsidRDefault="00FE77E6" w:rsidP="00636C45">
            <w:pPr>
              <w:spacing w:line="276" w:lineRule="auto"/>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1.</w:t>
            </w:r>
          </w:p>
        </w:tc>
        <w:tc>
          <w:tcPr>
            <w:tcW w:w="2053" w:type="dxa"/>
            <w:vAlign w:val="center"/>
          </w:tcPr>
          <w:p w14:paraId="5303E3DB" w14:textId="77777777" w:rsidR="00FE77E6" w:rsidRPr="000C22E6" w:rsidRDefault="00FE77E6" w:rsidP="00636C45">
            <w:pPr>
              <w:spacing w:line="276" w:lineRule="auto"/>
              <w:rPr>
                <w:rFonts w:ascii="Times New Roman" w:eastAsia="Calibri" w:hAnsi="Times New Roman" w:cs="Times New Roman"/>
                <w:w w:val="95"/>
                <w:sz w:val="20"/>
                <w:szCs w:val="20"/>
                <w:lang w:val="hr-HR"/>
              </w:rPr>
            </w:pPr>
            <w:r>
              <w:rPr>
                <w:rFonts w:ascii="Times New Roman" w:hAnsi="Times New Roman" w:cs="Times New Roman"/>
                <w:sz w:val="20"/>
                <w:szCs w:val="20"/>
              </w:rPr>
              <w:t>Analiza</w:t>
            </w:r>
            <w:r w:rsidRPr="000C22E6">
              <w:rPr>
                <w:rFonts w:ascii="Times New Roman" w:hAnsi="Times New Roman" w:cs="Times New Roman"/>
                <w:sz w:val="20"/>
                <w:szCs w:val="20"/>
              </w:rPr>
              <w:t xml:space="preserve"> dinamike rješavanja predmeta na sjednici </w:t>
            </w:r>
            <w:r>
              <w:rPr>
                <w:rFonts w:ascii="Times New Roman" w:hAnsi="Times New Roman" w:cs="Times New Roman"/>
                <w:sz w:val="20"/>
                <w:szCs w:val="20"/>
              </w:rPr>
              <w:t>Građanskog</w:t>
            </w:r>
            <w:r w:rsidRPr="000C22E6">
              <w:rPr>
                <w:rFonts w:ascii="Times New Roman" w:hAnsi="Times New Roman" w:cs="Times New Roman"/>
                <w:sz w:val="20"/>
                <w:szCs w:val="20"/>
              </w:rPr>
              <w:t xml:space="preserve"> odjeljenja</w:t>
            </w:r>
          </w:p>
        </w:tc>
        <w:tc>
          <w:tcPr>
            <w:tcW w:w="3013" w:type="dxa"/>
            <w:gridSpan w:val="2"/>
            <w:vAlign w:val="center"/>
          </w:tcPr>
          <w:p w14:paraId="5749314F" w14:textId="77777777" w:rsidR="00FE77E6" w:rsidRPr="000C22E6" w:rsidRDefault="00FE77E6"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2DF57AFE" w14:textId="77777777" w:rsidR="00FE77E6" w:rsidRPr="000C22E6" w:rsidRDefault="00FE77E6" w:rsidP="00636C45">
            <w:pPr>
              <w:spacing w:line="276" w:lineRule="auto"/>
              <w:jc w:val="center"/>
              <w:rPr>
                <w:rFonts w:ascii="Times New Roman" w:eastAsia="Calibri" w:hAnsi="Times New Roman" w:cs="Times New Roman"/>
                <w:w w:val="95"/>
                <w:sz w:val="20"/>
                <w:szCs w:val="20"/>
                <w:lang w:val="hr-HR"/>
              </w:rPr>
            </w:pPr>
            <w:r w:rsidRPr="000C22E6">
              <w:rPr>
                <w:rFonts w:ascii="Times New Roman" w:eastAsia="Calibri" w:hAnsi="Times New Roman" w:cs="Times New Roman"/>
                <w:w w:val="95"/>
                <w:sz w:val="20"/>
                <w:szCs w:val="20"/>
                <w:lang w:val="hr-HR"/>
              </w:rPr>
              <w:t>Predsjednica Građanskog odjeljenja</w:t>
            </w:r>
          </w:p>
        </w:tc>
      </w:tr>
      <w:tr w:rsidR="00FE77E6" w:rsidRPr="009336F9" w14:paraId="76BCE578" w14:textId="77777777" w:rsidTr="00636C45">
        <w:tc>
          <w:tcPr>
            <w:tcW w:w="988" w:type="dxa"/>
            <w:vAlign w:val="center"/>
          </w:tcPr>
          <w:p w14:paraId="5FDEEFF1" w14:textId="77777777" w:rsidR="00FE77E6" w:rsidRPr="000C22E6" w:rsidRDefault="00FE77E6" w:rsidP="00636C45">
            <w:pPr>
              <w:rPr>
                <w:rFonts w:ascii="Times New Roman" w:eastAsia="Trebuchet MS" w:hAnsi="Times New Roman" w:cs="Times New Roman"/>
                <w:w w:val="95"/>
                <w:sz w:val="20"/>
                <w:szCs w:val="20"/>
                <w:lang w:val="hr-HR"/>
              </w:rPr>
            </w:pPr>
            <w:r w:rsidRPr="000C22E6">
              <w:rPr>
                <w:rFonts w:ascii="Times New Roman" w:eastAsia="Trebuchet MS" w:hAnsi="Times New Roman" w:cs="Times New Roman"/>
                <w:w w:val="95"/>
                <w:sz w:val="20"/>
                <w:szCs w:val="20"/>
                <w:lang w:val="hr-HR"/>
              </w:rPr>
              <w:lastRenderedPageBreak/>
              <w:t>2.</w:t>
            </w:r>
          </w:p>
        </w:tc>
        <w:tc>
          <w:tcPr>
            <w:tcW w:w="2053" w:type="dxa"/>
            <w:vAlign w:val="center"/>
          </w:tcPr>
          <w:p w14:paraId="06A7D868" w14:textId="77777777" w:rsidR="00FE77E6" w:rsidRPr="000C22E6" w:rsidRDefault="00FE77E6" w:rsidP="00636C45">
            <w:pPr>
              <w:spacing w:line="276" w:lineRule="auto"/>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Provođenje tromjesečne analize na</w:t>
            </w:r>
            <w:r>
              <w:rPr>
                <w:rFonts w:ascii="Times New Roman" w:hAnsi="Times New Roman" w:cs="Times New Roman"/>
                <w:sz w:val="20"/>
                <w:szCs w:val="20"/>
              </w:rPr>
              <w:t xml:space="preserve"> Općoj sjednici</w:t>
            </w:r>
            <w:r w:rsidRPr="000C22E6">
              <w:rPr>
                <w:rFonts w:ascii="Times New Roman" w:hAnsi="Times New Roman" w:cs="Times New Roman"/>
                <w:sz w:val="20"/>
                <w:szCs w:val="20"/>
              </w:rPr>
              <w:t xml:space="preserve"> </w:t>
            </w:r>
            <w:r>
              <w:rPr>
                <w:rFonts w:ascii="Times New Roman" w:hAnsi="Times New Roman" w:cs="Times New Roman"/>
                <w:sz w:val="20"/>
                <w:szCs w:val="20"/>
              </w:rPr>
              <w:t>k</w:t>
            </w:r>
            <w:r w:rsidRPr="000C22E6">
              <w:rPr>
                <w:rFonts w:ascii="Times New Roman" w:hAnsi="Times New Roman" w:cs="Times New Roman"/>
                <w:sz w:val="20"/>
                <w:szCs w:val="20"/>
              </w:rPr>
              <w:t xml:space="preserve">olegiju i </w:t>
            </w:r>
            <w:r>
              <w:rPr>
                <w:rFonts w:ascii="Times New Roman" w:hAnsi="Times New Roman" w:cs="Times New Roman"/>
                <w:sz w:val="20"/>
                <w:szCs w:val="20"/>
              </w:rPr>
              <w:t>Građanskom odjeljenju</w:t>
            </w:r>
            <w:r w:rsidRPr="000C22E6">
              <w:rPr>
                <w:rFonts w:ascii="Times New Roman" w:hAnsi="Times New Roman" w:cs="Times New Roman"/>
                <w:sz w:val="20"/>
                <w:szCs w:val="20"/>
              </w:rPr>
              <w:t xml:space="preserve"> </w:t>
            </w:r>
          </w:p>
        </w:tc>
        <w:tc>
          <w:tcPr>
            <w:tcW w:w="3013" w:type="dxa"/>
            <w:gridSpan w:val="2"/>
            <w:vAlign w:val="center"/>
          </w:tcPr>
          <w:p w14:paraId="7025B7D0" w14:textId="77777777" w:rsidR="00FE77E6" w:rsidRPr="000C22E6" w:rsidRDefault="00FE77E6"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I,II,III,IV</w:t>
            </w:r>
          </w:p>
        </w:tc>
        <w:tc>
          <w:tcPr>
            <w:tcW w:w="3013" w:type="dxa"/>
            <w:gridSpan w:val="2"/>
            <w:vAlign w:val="center"/>
          </w:tcPr>
          <w:p w14:paraId="7209A2F1" w14:textId="77777777" w:rsidR="00FE77E6" w:rsidRPr="000C22E6" w:rsidRDefault="00FE77E6" w:rsidP="00636C45">
            <w:pPr>
              <w:spacing w:line="276" w:lineRule="auto"/>
              <w:jc w:val="center"/>
              <w:rPr>
                <w:rFonts w:ascii="Times New Roman" w:eastAsia="Calibri" w:hAnsi="Times New Roman" w:cs="Times New Roman"/>
                <w:w w:val="95"/>
                <w:sz w:val="20"/>
                <w:szCs w:val="20"/>
                <w:lang w:val="hr-HR"/>
              </w:rPr>
            </w:pPr>
            <w:r w:rsidRPr="000C22E6">
              <w:rPr>
                <w:rFonts w:ascii="Times New Roman" w:hAnsi="Times New Roman" w:cs="Times New Roman"/>
                <w:sz w:val="20"/>
                <w:szCs w:val="20"/>
              </w:rPr>
              <w:t>Predsjednica suda i predsjednica Građanskog odjeljenja</w:t>
            </w:r>
          </w:p>
        </w:tc>
      </w:tr>
      <w:tr w:rsidR="00FE77E6" w:rsidRPr="009336F9" w14:paraId="7EE27114" w14:textId="77777777" w:rsidTr="00636C45">
        <w:tc>
          <w:tcPr>
            <w:tcW w:w="988" w:type="dxa"/>
            <w:vAlign w:val="center"/>
          </w:tcPr>
          <w:p w14:paraId="47BC186A" w14:textId="77777777" w:rsidR="00FE77E6" w:rsidRPr="000C22E6" w:rsidRDefault="00FE77E6" w:rsidP="00636C45">
            <w:pPr>
              <w:rPr>
                <w:rFonts w:ascii="Times New Roman" w:eastAsia="Trebuchet MS" w:hAnsi="Times New Roman" w:cs="Times New Roman"/>
                <w:w w:val="95"/>
                <w:sz w:val="20"/>
                <w:szCs w:val="20"/>
                <w:lang w:val="hr-HR"/>
              </w:rPr>
            </w:pPr>
            <w:r>
              <w:rPr>
                <w:rFonts w:ascii="Times New Roman" w:eastAsia="Trebuchet MS" w:hAnsi="Times New Roman" w:cs="Times New Roman"/>
                <w:w w:val="95"/>
                <w:sz w:val="20"/>
                <w:szCs w:val="20"/>
                <w:lang w:val="hr-HR"/>
              </w:rPr>
              <w:t>3.</w:t>
            </w:r>
          </w:p>
        </w:tc>
        <w:tc>
          <w:tcPr>
            <w:tcW w:w="2053" w:type="dxa"/>
            <w:vAlign w:val="center"/>
          </w:tcPr>
          <w:p w14:paraId="16018309" w14:textId="1C8D3D9F" w:rsidR="00FE77E6" w:rsidRPr="000C22E6" w:rsidRDefault="00FE77E6" w:rsidP="00FE77E6">
            <w:pPr>
              <w:spacing w:line="276" w:lineRule="auto"/>
              <w:rPr>
                <w:rFonts w:ascii="Times New Roman" w:hAnsi="Times New Roman" w:cs="Times New Roman"/>
                <w:sz w:val="20"/>
                <w:szCs w:val="20"/>
              </w:rPr>
            </w:pPr>
            <w:r w:rsidRPr="000C22E6">
              <w:rPr>
                <w:rFonts w:ascii="Times New Roman" w:hAnsi="Times New Roman" w:cs="Times New Roman"/>
                <w:sz w:val="20"/>
                <w:szCs w:val="20"/>
              </w:rPr>
              <w:t xml:space="preserve">Kontinuirano praćenje </w:t>
            </w:r>
            <w:r>
              <w:rPr>
                <w:rFonts w:ascii="Times New Roman" w:hAnsi="Times New Roman" w:cs="Times New Roman"/>
                <w:sz w:val="20"/>
                <w:szCs w:val="20"/>
              </w:rPr>
              <w:t>povećanja realizacije</w:t>
            </w:r>
            <w:r w:rsidRPr="000C22E6">
              <w:rPr>
                <w:rFonts w:ascii="Times New Roman" w:hAnsi="Times New Roman" w:cs="Times New Roman"/>
                <w:sz w:val="20"/>
                <w:szCs w:val="20"/>
              </w:rPr>
              <w:t xml:space="preserve"> plana za rješavanje neriješenih </w:t>
            </w:r>
            <w:r>
              <w:rPr>
                <w:rFonts w:ascii="Times New Roman" w:hAnsi="Times New Roman" w:cs="Times New Roman"/>
                <w:sz w:val="20"/>
                <w:szCs w:val="20"/>
              </w:rPr>
              <w:t xml:space="preserve">vanparničnih i parničnih </w:t>
            </w:r>
            <w:r w:rsidRPr="000C22E6">
              <w:rPr>
                <w:rFonts w:ascii="Times New Roman" w:hAnsi="Times New Roman" w:cs="Times New Roman"/>
                <w:sz w:val="20"/>
                <w:szCs w:val="20"/>
              </w:rPr>
              <w:t>predmeta</w:t>
            </w:r>
          </w:p>
        </w:tc>
        <w:tc>
          <w:tcPr>
            <w:tcW w:w="3013" w:type="dxa"/>
            <w:gridSpan w:val="2"/>
            <w:vAlign w:val="center"/>
          </w:tcPr>
          <w:p w14:paraId="530CB2A8" w14:textId="77777777" w:rsidR="00FE77E6" w:rsidRPr="000C22E6" w:rsidRDefault="00FE77E6" w:rsidP="00636C45">
            <w:pPr>
              <w:spacing w:line="276" w:lineRule="auto"/>
              <w:jc w:val="center"/>
              <w:rPr>
                <w:rFonts w:ascii="Times New Roman" w:hAnsi="Times New Roman" w:cs="Times New Roman"/>
                <w:sz w:val="20"/>
                <w:szCs w:val="20"/>
              </w:rPr>
            </w:pPr>
            <w:r w:rsidRPr="000C22E6">
              <w:rPr>
                <w:rFonts w:ascii="Times New Roman" w:hAnsi="Times New Roman" w:cs="Times New Roman"/>
                <w:sz w:val="20"/>
                <w:szCs w:val="20"/>
              </w:rPr>
              <w:t>I,II,III,IV</w:t>
            </w:r>
          </w:p>
        </w:tc>
        <w:tc>
          <w:tcPr>
            <w:tcW w:w="3013" w:type="dxa"/>
            <w:gridSpan w:val="2"/>
            <w:vAlign w:val="center"/>
          </w:tcPr>
          <w:p w14:paraId="292EAE53" w14:textId="77777777" w:rsidR="00FE77E6" w:rsidRPr="000C22E6" w:rsidRDefault="00FE77E6" w:rsidP="00636C45">
            <w:pPr>
              <w:spacing w:line="276" w:lineRule="auto"/>
              <w:jc w:val="center"/>
              <w:rPr>
                <w:rFonts w:ascii="Times New Roman" w:hAnsi="Times New Roman" w:cs="Times New Roman"/>
                <w:sz w:val="20"/>
                <w:szCs w:val="20"/>
              </w:rPr>
            </w:pPr>
            <w:r w:rsidRPr="000C22E6">
              <w:rPr>
                <w:rFonts w:ascii="Times New Roman" w:hAnsi="Times New Roman" w:cs="Times New Roman"/>
                <w:sz w:val="20"/>
                <w:szCs w:val="20"/>
              </w:rPr>
              <w:t>Predsjednica suda i predsjednica Građanskog odjeljenja</w:t>
            </w:r>
          </w:p>
        </w:tc>
      </w:tr>
    </w:tbl>
    <w:p w14:paraId="11E77C24" w14:textId="77777777" w:rsidR="00FE77E6" w:rsidRPr="00FC1980" w:rsidRDefault="00FE77E6" w:rsidP="009701D8">
      <w:pPr>
        <w:spacing w:before="40" w:line="276" w:lineRule="auto"/>
        <w:ind w:left="0"/>
        <w:jc w:val="both"/>
        <w:rPr>
          <w:rFonts w:ascii="Arial" w:hAnsi="Arial" w:cs="Arial"/>
          <w:w w:val="95"/>
          <w:sz w:val="28"/>
          <w:szCs w:val="24"/>
          <w:lang w:val="hr-HR"/>
        </w:rPr>
      </w:pPr>
    </w:p>
    <w:p w14:paraId="5D2C297C" w14:textId="2E44A793" w:rsidR="00850FF6" w:rsidRPr="009336F9" w:rsidRDefault="00C80EA6" w:rsidP="00A222AE">
      <w:pPr>
        <w:pStyle w:val="Heading1"/>
      </w:pPr>
      <w:bookmarkStart w:id="14" w:name="_Toc29479787"/>
      <w:bookmarkStart w:id="15" w:name="_Toc39666949"/>
      <w:bookmarkStart w:id="16" w:name="_Toc91766457"/>
      <w:r>
        <w:t>C</w:t>
      </w:r>
      <w:r w:rsidR="00741F1F">
        <w:t>.</w:t>
      </w:r>
      <w:r w:rsidR="00741F1F">
        <w:tab/>
      </w:r>
      <w:r w:rsidR="00850FF6" w:rsidRPr="009336F9">
        <w:t>Godišnji plan rješavanja sudskih predmeta</w:t>
      </w:r>
      <w:bookmarkEnd w:id="14"/>
      <w:bookmarkEnd w:id="15"/>
      <w:bookmarkEnd w:id="16"/>
    </w:p>
    <w:p w14:paraId="02405577" w14:textId="77777777" w:rsidR="00850FF6" w:rsidRPr="009701D8" w:rsidRDefault="00850FF6" w:rsidP="009701D8">
      <w:pPr>
        <w:spacing w:before="40" w:line="276" w:lineRule="auto"/>
        <w:ind w:left="0"/>
        <w:jc w:val="both"/>
        <w:rPr>
          <w:rFonts w:ascii="Arial" w:hAnsi="Arial" w:cs="Arial"/>
          <w:w w:val="95"/>
          <w:sz w:val="24"/>
          <w:szCs w:val="24"/>
          <w:lang w:val="hr-HR"/>
        </w:rPr>
      </w:pPr>
    </w:p>
    <w:p w14:paraId="791B5A6B" w14:textId="405CBC7F" w:rsidR="00850FF6" w:rsidRPr="009701D8" w:rsidRDefault="00850FF6" w:rsidP="009701D8">
      <w:pPr>
        <w:spacing w:before="40" w:line="276" w:lineRule="auto"/>
        <w:ind w:left="0"/>
        <w:jc w:val="both"/>
        <w:rPr>
          <w:rFonts w:ascii="Arial" w:eastAsia="Calibri" w:hAnsi="Arial" w:cs="Arial"/>
          <w:w w:val="95"/>
          <w:sz w:val="24"/>
          <w:szCs w:val="24"/>
          <w:lang w:val="hr-HR"/>
        </w:rPr>
      </w:pPr>
      <w:r w:rsidRPr="009701D8">
        <w:rPr>
          <w:rFonts w:ascii="Arial" w:eastAsia="Calibri" w:hAnsi="Arial" w:cs="Arial"/>
          <w:w w:val="95"/>
          <w:sz w:val="24"/>
          <w:szCs w:val="24"/>
          <w:lang w:val="hr-HR"/>
        </w:rPr>
        <w:t xml:space="preserve">Plan rješavanja predmeta u sudovima se izrađuje u skladu s važećim </w:t>
      </w:r>
      <w:r w:rsidR="00C80EA6">
        <w:rPr>
          <w:rFonts w:ascii="Arial" w:eastAsia="Calibri" w:hAnsi="Arial" w:cs="Arial"/>
          <w:w w:val="95"/>
          <w:sz w:val="24"/>
          <w:szCs w:val="24"/>
          <w:lang w:val="hr-HR"/>
        </w:rPr>
        <w:t>Uputstvom</w:t>
      </w:r>
      <w:r w:rsidRPr="009701D8">
        <w:rPr>
          <w:rFonts w:ascii="Arial" w:eastAsia="Calibri" w:hAnsi="Arial" w:cs="Arial"/>
          <w:w w:val="95"/>
          <w:sz w:val="24"/>
          <w:szCs w:val="24"/>
          <w:lang w:val="hr-HR"/>
        </w:rPr>
        <w:t xml:space="preserve"> za izradu planova rješavanja predmeta usvojenog od strane VSTV-a.</w:t>
      </w:r>
    </w:p>
    <w:p w14:paraId="6D9FED42" w14:textId="77777777" w:rsidR="00636C45" w:rsidRDefault="00636C45" w:rsidP="00636C45">
      <w:pPr>
        <w:ind w:left="0"/>
        <w:rPr>
          <w:rFonts w:ascii="Arial" w:hAnsi="Arial" w:cs="Arial"/>
          <w:b/>
          <w:lang w:val="hr-BA"/>
        </w:rPr>
      </w:pPr>
    </w:p>
    <w:p w14:paraId="31A161B8" w14:textId="68B11C84" w:rsidR="00636C45" w:rsidRDefault="00636C45" w:rsidP="00636C45">
      <w:pPr>
        <w:ind w:left="0"/>
        <w:rPr>
          <w:rFonts w:ascii="Arial" w:hAnsi="Arial" w:cs="Arial"/>
          <w:b/>
          <w:lang w:val="hr-BA"/>
        </w:rPr>
      </w:pPr>
      <w:r>
        <w:rPr>
          <w:rFonts w:ascii="Arial" w:hAnsi="Arial" w:cs="Arial"/>
          <w:b/>
          <w:lang w:val="hr-BA"/>
        </w:rPr>
        <w:t>Obrazac A</w:t>
      </w:r>
    </w:p>
    <w:p w14:paraId="172EA112" w14:textId="77777777" w:rsidR="00636C45" w:rsidRDefault="00636C45" w:rsidP="00636C45">
      <w:pPr>
        <w:ind w:left="0"/>
        <w:rPr>
          <w:rFonts w:ascii="Arial" w:hAnsi="Arial" w:cs="Arial"/>
          <w:b/>
          <w:lang w:val="hr-BA"/>
        </w:rPr>
      </w:pPr>
      <w:r>
        <w:rPr>
          <w:rFonts w:ascii="Arial" w:hAnsi="Arial" w:cs="Arial"/>
          <w:b/>
          <w:lang w:val="hr-BA"/>
        </w:rPr>
        <w:t xml:space="preserve">Plan rješavanja predmeta </w:t>
      </w:r>
    </w:p>
    <w:p w14:paraId="72E5DF1E" w14:textId="77777777" w:rsidR="00636C45" w:rsidRDefault="00636C45" w:rsidP="00636C45">
      <w:pPr>
        <w:ind w:left="0"/>
        <w:rPr>
          <w:rFonts w:ascii="Arial" w:hAnsi="Arial" w:cs="Arial"/>
          <w:b/>
          <w:lang w:val="hr-BA"/>
        </w:rPr>
      </w:pPr>
    </w:p>
    <w:p w14:paraId="77AD68D9" w14:textId="77777777" w:rsidR="00636C45" w:rsidRDefault="00636C45" w:rsidP="00636C45">
      <w:pPr>
        <w:ind w:left="0"/>
        <w:rPr>
          <w:rFonts w:ascii="Arial" w:hAnsi="Arial" w:cs="Arial"/>
          <w:b/>
          <w:lang w:val="hr-BA"/>
        </w:rPr>
      </w:pPr>
    </w:p>
    <w:p w14:paraId="1921191E" w14:textId="77777777" w:rsidR="00597F77" w:rsidRDefault="00597F77" w:rsidP="00597F77">
      <w:pPr>
        <w:spacing w:before="40" w:line="276" w:lineRule="auto"/>
        <w:ind w:left="0"/>
        <w:jc w:val="both"/>
        <w:rPr>
          <w:rFonts w:ascii="Arial" w:hAnsi="Arial" w:cs="Arial"/>
          <w:w w:val="95"/>
          <w:sz w:val="24"/>
          <w:szCs w:val="24"/>
          <w:lang w:val="hr-HR"/>
        </w:rPr>
      </w:pPr>
    </w:p>
    <w:p w14:paraId="2738D09E" w14:textId="77777777" w:rsidR="00E31CD1" w:rsidRDefault="00E31CD1" w:rsidP="00E31CD1">
      <w:pPr>
        <w:tabs>
          <w:tab w:val="left" w:pos="2325"/>
        </w:tabs>
        <w:jc w:val="both"/>
        <w:rPr>
          <w:rFonts w:ascii="Arial" w:hAnsi="Arial" w:cs="Arial"/>
          <w:b/>
          <w:lang w:val="hr-BA"/>
        </w:rPr>
      </w:pPr>
      <w:r>
        <w:rPr>
          <w:rFonts w:ascii="Arial" w:hAnsi="Arial" w:cs="Arial"/>
          <w:b/>
          <w:lang w:val="hr-BA"/>
        </w:rPr>
        <w:t>Tabela</w:t>
      </w:r>
      <w:r w:rsidRPr="00E90ECE">
        <w:rPr>
          <w:rFonts w:ascii="Arial" w:hAnsi="Arial" w:cs="Arial"/>
          <w:b/>
          <w:lang w:val="hr-BA"/>
        </w:rPr>
        <w:t xml:space="preserve"> 1: </w:t>
      </w:r>
      <w:r>
        <w:rPr>
          <w:rFonts w:ascii="Arial" w:hAnsi="Arial" w:cs="Arial"/>
          <w:b/>
          <w:lang w:val="hr-BA"/>
        </w:rPr>
        <w:t>Pregled predmeta po referatima grupisanih po godinama sa danom 31.10.2024.godine</w:t>
      </w:r>
    </w:p>
    <w:p w14:paraId="49A80807" w14:textId="77777777" w:rsidR="00E31CD1" w:rsidRDefault="00E31CD1" w:rsidP="00E31CD1">
      <w:pPr>
        <w:tabs>
          <w:tab w:val="left" w:pos="2325"/>
        </w:tabs>
        <w:jc w:val="both"/>
        <w:rPr>
          <w:rFonts w:ascii="Arial" w:hAnsi="Arial" w:cs="Arial"/>
          <w:b/>
          <w:lang w:val="hr-BA"/>
        </w:rPr>
      </w:pPr>
    </w:p>
    <w:tbl>
      <w:tblPr>
        <w:tblW w:w="5000" w:type="pct"/>
        <w:tblLook w:val="04A0" w:firstRow="1" w:lastRow="0" w:firstColumn="1" w:lastColumn="0" w:noHBand="0" w:noVBand="1"/>
      </w:tblPr>
      <w:tblGrid>
        <w:gridCol w:w="1018"/>
        <w:gridCol w:w="909"/>
        <w:gridCol w:w="768"/>
        <w:gridCol w:w="769"/>
        <w:gridCol w:w="769"/>
        <w:gridCol w:w="769"/>
        <w:gridCol w:w="769"/>
        <w:gridCol w:w="769"/>
        <w:gridCol w:w="873"/>
        <w:gridCol w:w="796"/>
        <w:gridCol w:w="853"/>
      </w:tblGrid>
      <w:tr w:rsidR="00E31CD1" w14:paraId="407AD3A1" w14:textId="77777777" w:rsidTr="00E963EA">
        <w:trPr>
          <w:trHeight w:val="1800"/>
        </w:trPr>
        <w:tc>
          <w:tcPr>
            <w:tcW w:w="697" w:type="pct"/>
            <w:tcBorders>
              <w:top w:val="single" w:sz="4" w:space="0" w:color="auto"/>
              <w:left w:val="single" w:sz="4" w:space="0" w:color="auto"/>
              <w:bottom w:val="single" w:sz="4" w:space="0" w:color="auto"/>
              <w:right w:val="single" w:sz="4" w:space="0" w:color="auto"/>
            </w:tcBorders>
            <w:shd w:val="clear" w:color="000000" w:fill="DDEBF7"/>
            <w:vAlign w:val="center"/>
            <w:hideMark/>
          </w:tcPr>
          <w:p w14:paraId="4E48CB16" w14:textId="77777777" w:rsidR="00E31CD1" w:rsidRDefault="00E31CD1" w:rsidP="00E963EA">
            <w:pPr>
              <w:jc w:val="both"/>
              <w:rPr>
                <w:rFonts w:ascii="Calibri" w:hAnsi="Calibri" w:cs="Calibri"/>
                <w:b/>
                <w:bCs/>
                <w:color w:val="000000"/>
                <w:lang w:val="bs-Latn-BA" w:eastAsia="bs-Latn-BA"/>
              </w:rPr>
            </w:pPr>
            <w:r>
              <w:rPr>
                <w:rFonts w:ascii="Calibri" w:hAnsi="Calibri" w:cs="Calibri"/>
                <w:b/>
                <w:bCs/>
                <w:color w:val="000000"/>
              </w:rPr>
              <w:t>Referat</w:t>
            </w:r>
          </w:p>
        </w:tc>
        <w:tc>
          <w:tcPr>
            <w:tcW w:w="512" w:type="pct"/>
            <w:tcBorders>
              <w:top w:val="single" w:sz="4" w:space="0" w:color="auto"/>
              <w:left w:val="nil"/>
              <w:bottom w:val="single" w:sz="4" w:space="0" w:color="auto"/>
              <w:right w:val="single" w:sz="4" w:space="0" w:color="auto"/>
            </w:tcBorders>
            <w:shd w:val="clear" w:color="000000" w:fill="DDEBF7"/>
            <w:vAlign w:val="center"/>
            <w:hideMark/>
          </w:tcPr>
          <w:p w14:paraId="59A3DCF6" w14:textId="77777777" w:rsidR="00E31CD1" w:rsidRDefault="00E31CD1" w:rsidP="00E963EA">
            <w:pPr>
              <w:jc w:val="both"/>
              <w:rPr>
                <w:rFonts w:ascii="Calibri" w:hAnsi="Calibri" w:cs="Calibri"/>
                <w:b/>
                <w:bCs/>
                <w:color w:val="000000"/>
              </w:rPr>
            </w:pPr>
            <w:r>
              <w:rPr>
                <w:rFonts w:ascii="Calibri" w:hAnsi="Calibri" w:cs="Calibri"/>
                <w:b/>
                <w:bCs/>
                <w:color w:val="000000"/>
              </w:rPr>
              <w:t>Broj sudija koji će raditi na predmetima na referatu</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14:paraId="7E60BEA0" w14:textId="77777777" w:rsidR="00E31CD1" w:rsidRPr="005B79CC" w:rsidRDefault="00E31CD1" w:rsidP="00E963EA">
            <w:pPr>
              <w:jc w:val="both"/>
              <w:rPr>
                <w:rFonts w:ascii="Calibri" w:hAnsi="Calibri" w:cs="Calibri"/>
                <w:b/>
                <w:bCs/>
                <w:color w:val="000000"/>
                <w:lang w:val="bs-Latn-BA" w:eastAsia="bs-Latn-BA"/>
              </w:rPr>
            </w:pPr>
            <w:r w:rsidRPr="005B79CC">
              <w:rPr>
                <w:rFonts w:ascii="Calibri" w:hAnsi="Calibri" w:cs="Calibri"/>
                <w:b/>
                <w:bCs/>
                <w:color w:val="000000"/>
              </w:rPr>
              <w:t>Predmeti inicirani  202</w:t>
            </w:r>
            <w:r>
              <w:rPr>
                <w:rFonts w:ascii="Calibri" w:hAnsi="Calibri" w:cs="Calibri"/>
                <w:b/>
                <w:bCs/>
                <w:color w:val="000000"/>
              </w:rPr>
              <w:t>4</w:t>
            </w:r>
            <w:r w:rsidRPr="005B79CC">
              <w:rPr>
                <w:rFonts w:ascii="Calibri" w:hAnsi="Calibri" w:cs="Calibri"/>
                <w:b/>
                <w:bCs/>
                <w:color w:val="000000"/>
              </w:rPr>
              <w:t>.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14:paraId="607E0A97" w14:textId="77777777" w:rsidR="00E31CD1" w:rsidRPr="005B79CC" w:rsidRDefault="00E31CD1" w:rsidP="00E963EA">
            <w:pPr>
              <w:jc w:val="both"/>
              <w:rPr>
                <w:rFonts w:ascii="Calibri" w:hAnsi="Calibri" w:cs="Calibri"/>
                <w:b/>
                <w:bCs/>
                <w:color w:val="000000"/>
              </w:rPr>
            </w:pPr>
            <w:r w:rsidRPr="005B79CC">
              <w:rPr>
                <w:rFonts w:ascii="Calibri" w:hAnsi="Calibri" w:cs="Calibri"/>
                <w:b/>
                <w:bCs/>
                <w:color w:val="000000"/>
              </w:rPr>
              <w:t>Predmeti inicirani 202</w:t>
            </w:r>
            <w:r>
              <w:rPr>
                <w:rFonts w:ascii="Calibri" w:hAnsi="Calibri" w:cs="Calibri"/>
                <w:b/>
                <w:bCs/>
                <w:color w:val="000000"/>
              </w:rPr>
              <w:t>3.-2022</w:t>
            </w:r>
            <w:r w:rsidRPr="005B79CC">
              <w:rPr>
                <w:rFonts w:ascii="Calibri" w:hAnsi="Calibri" w:cs="Calibri"/>
                <w:b/>
                <w:bCs/>
                <w:color w:val="000000"/>
              </w:rPr>
              <w:t>.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14:paraId="5E693678" w14:textId="77777777" w:rsidR="00E31CD1" w:rsidRPr="005B79CC" w:rsidRDefault="00E31CD1" w:rsidP="00E963EA">
            <w:pPr>
              <w:jc w:val="both"/>
              <w:rPr>
                <w:rFonts w:ascii="Calibri" w:hAnsi="Calibri" w:cs="Calibri"/>
                <w:b/>
                <w:bCs/>
                <w:color w:val="000000"/>
              </w:rPr>
            </w:pPr>
            <w:r w:rsidRPr="005B79CC">
              <w:rPr>
                <w:rFonts w:ascii="Calibri" w:hAnsi="Calibri" w:cs="Calibri"/>
                <w:b/>
                <w:bCs/>
                <w:color w:val="000000"/>
              </w:rPr>
              <w:t>P</w:t>
            </w:r>
            <w:r>
              <w:rPr>
                <w:rFonts w:ascii="Calibri" w:hAnsi="Calibri" w:cs="Calibri"/>
                <w:b/>
                <w:bCs/>
                <w:color w:val="000000"/>
              </w:rPr>
              <w:t>redmeti inicirani 2021.-2020</w:t>
            </w:r>
            <w:r w:rsidRPr="005B79CC">
              <w:rPr>
                <w:rFonts w:ascii="Calibri" w:hAnsi="Calibri" w:cs="Calibri"/>
                <w:b/>
                <w:bCs/>
                <w:color w:val="000000"/>
              </w:rPr>
              <w:t>.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14:paraId="055B7DDA" w14:textId="77777777" w:rsidR="00E31CD1" w:rsidRPr="005B79CC" w:rsidRDefault="00E31CD1" w:rsidP="00E963EA">
            <w:pPr>
              <w:jc w:val="both"/>
              <w:rPr>
                <w:rFonts w:ascii="Calibri" w:hAnsi="Calibri" w:cs="Calibri"/>
                <w:b/>
                <w:bCs/>
                <w:color w:val="000000"/>
              </w:rPr>
            </w:pPr>
            <w:r w:rsidRPr="005B79CC">
              <w:rPr>
                <w:rFonts w:ascii="Calibri" w:hAnsi="Calibri" w:cs="Calibri"/>
                <w:b/>
                <w:bCs/>
                <w:color w:val="000000"/>
              </w:rPr>
              <w:t>Predmeti inicirani 201</w:t>
            </w:r>
            <w:r>
              <w:rPr>
                <w:rFonts w:ascii="Calibri" w:hAnsi="Calibri" w:cs="Calibri"/>
                <w:b/>
                <w:bCs/>
                <w:color w:val="000000"/>
              </w:rPr>
              <w:t>9.-2016</w:t>
            </w:r>
            <w:r w:rsidRPr="005B79CC">
              <w:rPr>
                <w:rFonts w:ascii="Calibri" w:hAnsi="Calibri" w:cs="Calibri"/>
                <w:b/>
                <w:bCs/>
                <w:color w:val="000000"/>
              </w:rPr>
              <w:t>.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14:paraId="21F7C906" w14:textId="77777777" w:rsidR="00E31CD1" w:rsidRPr="005B79CC" w:rsidRDefault="00E31CD1" w:rsidP="00E963EA">
            <w:pPr>
              <w:jc w:val="both"/>
              <w:rPr>
                <w:rFonts w:ascii="Calibri" w:hAnsi="Calibri" w:cs="Calibri"/>
                <w:b/>
                <w:bCs/>
                <w:color w:val="000000"/>
              </w:rPr>
            </w:pPr>
            <w:r w:rsidRPr="005B79CC">
              <w:rPr>
                <w:rFonts w:ascii="Calibri" w:hAnsi="Calibri" w:cs="Calibri"/>
                <w:b/>
                <w:bCs/>
                <w:color w:val="000000"/>
              </w:rPr>
              <w:t>Predmeti inicirani 201</w:t>
            </w:r>
            <w:r>
              <w:rPr>
                <w:rFonts w:ascii="Calibri" w:hAnsi="Calibri" w:cs="Calibri"/>
                <w:b/>
                <w:bCs/>
                <w:color w:val="000000"/>
              </w:rPr>
              <w:t>5.-2011</w:t>
            </w:r>
            <w:r w:rsidRPr="005B79CC">
              <w:rPr>
                <w:rFonts w:ascii="Calibri" w:hAnsi="Calibri" w:cs="Calibri"/>
                <w:b/>
                <w:bCs/>
                <w:color w:val="000000"/>
              </w:rPr>
              <w:t>. godine</w:t>
            </w:r>
          </w:p>
        </w:tc>
        <w:tc>
          <w:tcPr>
            <w:tcW w:w="403" w:type="pct"/>
            <w:tcBorders>
              <w:top w:val="single" w:sz="4" w:space="0" w:color="auto"/>
              <w:left w:val="nil"/>
              <w:bottom w:val="single" w:sz="4" w:space="0" w:color="auto"/>
              <w:right w:val="single" w:sz="4" w:space="0" w:color="auto"/>
            </w:tcBorders>
            <w:shd w:val="clear" w:color="000000" w:fill="DDEBF7"/>
            <w:vAlign w:val="center"/>
            <w:hideMark/>
          </w:tcPr>
          <w:p w14:paraId="39E7A0D4" w14:textId="77777777" w:rsidR="00E31CD1" w:rsidRPr="005B79CC" w:rsidRDefault="00E31CD1" w:rsidP="00E963EA">
            <w:pPr>
              <w:jc w:val="both"/>
              <w:rPr>
                <w:rFonts w:ascii="Calibri" w:hAnsi="Calibri" w:cs="Calibri"/>
                <w:b/>
                <w:bCs/>
                <w:color w:val="000000"/>
              </w:rPr>
            </w:pPr>
            <w:r w:rsidRPr="005B79CC">
              <w:rPr>
                <w:rFonts w:ascii="Calibri" w:hAnsi="Calibri" w:cs="Calibri"/>
                <w:b/>
                <w:bCs/>
                <w:color w:val="000000"/>
              </w:rPr>
              <w:t>Predmeti inicirani 20</w:t>
            </w:r>
            <w:r>
              <w:rPr>
                <w:rFonts w:ascii="Calibri" w:hAnsi="Calibri" w:cs="Calibri"/>
                <w:b/>
                <w:bCs/>
                <w:color w:val="000000"/>
              </w:rPr>
              <w:t>10</w:t>
            </w:r>
            <w:r w:rsidRPr="005B79CC">
              <w:rPr>
                <w:rFonts w:ascii="Calibri" w:hAnsi="Calibri" w:cs="Calibri"/>
                <w:b/>
                <w:bCs/>
                <w:color w:val="000000"/>
              </w:rPr>
              <w:t>. godine i ranije</w:t>
            </w:r>
          </w:p>
        </w:tc>
        <w:tc>
          <w:tcPr>
            <w:tcW w:w="483" w:type="pct"/>
            <w:tcBorders>
              <w:top w:val="single" w:sz="4" w:space="0" w:color="auto"/>
              <w:left w:val="nil"/>
              <w:bottom w:val="single" w:sz="4" w:space="0" w:color="auto"/>
              <w:right w:val="single" w:sz="4" w:space="0" w:color="auto"/>
            </w:tcBorders>
            <w:shd w:val="clear" w:color="000000" w:fill="DDEBF7"/>
            <w:vAlign w:val="center"/>
            <w:hideMark/>
          </w:tcPr>
          <w:p w14:paraId="0611C0F5" w14:textId="77777777" w:rsidR="00E31CD1" w:rsidRDefault="00E31CD1" w:rsidP="00E963EA">
            <w:pPr>
              <w:jc w:val="both"/>
              <w:rPr>
                <w:rFonts w:ascii="Calibri" w:hAnsi="Calibri" w:cs="Calibri"/>
                <w:b/>
                <w:bCs/>
                <w:color w:val="000000"/>
              </w:rPr>
            </w:pPr>
            <w:r>
              <w:rPr>
                <w:rFonts w:ascii="Calibri" w:hAnsi="Calibri" w:cs="Calibri"/>
                <w:b/>
                <w:bCs/>
                <w:color w:val="000000"/>
              </w:rPr>
              <w:t>Ukupno predmeta za plan (u skladu sa odredbama Uputstva)</w:t>
            </w:r>
          </w:p>
        </w:tc>
        <w:tc>
          <w:tcPr>
            <w:tcW w:w="423" w:type="pct"/>
            <w:tcBorders>
              <w:top w:val="single" w:sz="4" w:space="0" w:color="auto"/>
              <w:left w:val="nil"/>
              <w:bottom w:val="single" w:sz="4" w:space="0" w:color="auto"/>
              <w:right w:val="single" w:sz="4" w:space="0" w:color="auto"/>
            </w:tcBorders>
            <w:shd w:val="clear" w:color="000000" w:fill="DDEBF7"/>
            <w:vAlign w:val="center"/>
            <w:hideMark/>
          </w:tcPr>
          <w:p w14:paraId="7224259B" w14:textId="77777777" w:rsidR="00E31CD1" w:rsidRDefault="00E31CD1" w:rsidP="00E963EA">
            <w:pPr>
              <w:jc w:val="both"/>
              <w:rPr>
                <w:rFonts w:ascii="Calibri" w:hAnsi="Calibri" w:cs="Calibri"/>
                <w:b/>
                <w:bCs/>
                <w:color w:val="000000"/>
              </w:rPr>
            </w:pPr>
            <w:r>
              <w:rPr>
                <w:rFonts w:ascii="Calibri" w:hAnsi="Calibri" w:cs="Calibri"/>
                <w:b/>
                <w:bCs/>
                <w:color w:val="000000"/>
              </w:rPr>
              <w:t xml:space="preserve">Broj nerješivih predmeta </w:t>
            </w:r>
          </w:p>
        </w:tc>
        <w:tc>
          <w:tcPr>
            <w:tcW w:w="467" w:type="pct"/>
            <w:tcBorders>
              <w:top w:val="single" w:sz="4" w:space="0" w:color="auto"/>
              <w:left w:val="nil"/>
              <w:bottom w:val="single" w:sz="4" w:space="0" w:color="auto"/>
              <w:right w:val="single" w:sz="4" w:space="0" w:color="auto"/>
            </w:tcBorders>
            <w:shd w:val="clear" w:color="000000" w:fill="DDEBF7"/>
            <w:vAlign w:val="center"/>
            <w:hideMark/>
          </w:tcPr>
          <w:p w14:paraId="6FC3AAC2" w14:textId="77777777" w:rsidR="00E31CD1" w:rsidRDefault="00E31CD1" w:rsidP="00E963EA">
            <w:pPr>
              <w:jc w:val="both"/>
              <w:rPr>
                <w:rFonts w:ascii="Calibri" w:hAnsi="Calibri" w:cs="Calibri"/>
                <w:b/>
                <w:bCs/>
                <w:color w:val="000000"/>
              </w:rPr>
            </w:pPr>
            <w:r>
              <w:rPr>
                <w:rFonts w:ascii="Calibri" w:hAnsi="Calibri" w:cs="Calibri"/>
                <w:b/>
                <w:bCs/>
                <w:color w:val="000000"/>
              </w:rPr>
              <w:t>Ukupan broj neriješenih predmeta  u sudu sa 31.10.2024</w:t>
            </w:r>
          </w:p>
        </w:tc>
      </w:tr>
      <w:tr w:rsidR="00E31CD1" w14:paraId="52957DD6" w14:textId="77777777" w:rsidTr="00E963EA">
        <w:trPr>
          <w:trHeight w:val="300"/>
        </w:trPr>
        <w:tc>
          <w:tcPr>
            <w:tcW w:w="697" w:type="pct"/>
            <w:tcBorders>
              <w:top w:val="nil"/>
              <w:left w:val="single" w:sz="4" w:space="0" w:color="auto"/>
              <w:bottom w:val="single" w:sz="4" w:space="0" w:color="auto"/>
              <w:right w:val="single" w:sz="4" w:space="0" w:color="auto"/>
            </w:tcBorders>
            <w:shd w:val="clear" w:color="000000" w:fill="DDEBF7"/>
            <w:vAlign w:val="center"/>
            <w:hideMark/>
          </w:tcPr>
          <w:p w14:paraId="4315AAC5" w14:textId="77777777" w:rsidR="00E31CD1" w:rsidRDefault="00E31CD1" w:rsidP="00E963EA">
            <w:pPr>
              <w:jc w:val="center"/>
              <w:rPr>
                <w:rFonts w:ascii="Calibri" w:hAnsi="Calibri" w:cs="Calibri"/>
                <w:b/>
                <w:bCs/>
                <w:color w:val="000000"/>
              </w:rPr>
            </w:pPr>
            <w:r>
              <w:rPr>
                <w:rFonts w:ascii="Calibri" w:hAnsi="Calibri" w:cs="Calibri"/>
                <w:b/>
                <w:bCs/>
                <w:color w:val="000000"/>
              </w:rPr>
              <w:t> </w:t>
            </w:r>
          </w:p>
        </w:tc>
        <w:tc>
          <w:tcPr>
            <w:tcW w:w="512" w:type="pct"/>
            <w:tcBorders>
              <w:top w:val="nil"/>
              <w:left w:val="nil"/>
              <w:bottom w:val="single" w:sz="4" w:space="0" w:color="auto"/>
              <w:right w:val="single" w:sz="4" w:space="0" w:color="auto"/>
            </w:tcBorders>
            <w:shd w:val="clear" w:color="000000" w:fill="DDEBF7"/>
            <w:vAlign w:val="center"/>
            <w:hideMark/>
          </w:tcPr>
          <w:p w14:paraId="314514E5" w14:textId="77777777" w:rsidR="00E31CD1" w:rsidRDefault="00E31CD1" w:rsidP="00E963EA">
            <w:pPr>
              <w:jc w:val="center"/>
              <w:rPr>
                <w:rFonts w:ascii="Calibri" w:hAnsi="Calibri" w:cs="Calibri"/>
                <w:b/>
                <w:bCs/>
                <w:color w:val="000000"/>
              </w:rPr>
            </w:pPr>
            <w:r>
              <w:rPr>
                <w:rFonts w:ascii="Calibri" w:hAnsi="Calibri" w:cs="Calibri"/>
                <w:b/>
                <w:bCs/>
                <w:color w:val="000000"/>
              </w:rPr>
              <w:t>I</w:t>
            </w:r>
          </w:p>
        </w:tc>
        <w:tc>
          <w:tcPr>
            <w:tcW w:w="403" w:type="pct"/>
            <w:tcBorders>
              <w:top w:val="nil"/>
              <w:left w:val="nil"/>
              <w:bottom w:val="single" w:sz="4" w:space="0" w:color="auto"/>
              <w:right w:val="single" w:sz="4" w:space="0" w:color="auto"/>
            </w:tcBorders>
            <w:shd w:val="clear" w:color="000000" w:fill="DDEBF7"/>
            <w:vAlign w:val="center"/>
            <w:hideMark/>
          </w:tcPr>
          <w:p w14:paraId="423F5A0D" w14:textId="77777777" w:rsidR="00E31CD1" w:rsidRDefault="00E31CD1" w:rsidP="00E963EA">
            <w:pPr>
              <w:jc w:val="center"/>
              <w:rPr>
                <w:rFonts w:ascii="Calibri" w:hAnsi="Calibri" w:cs="Calibri"/>
                <w:b/>
                <w:bCs/>
                <w:color w:val="000000"/>
              </w:rPr>
            </w:pPr>
            <w:r>
              <w:rPr>
                <w:rFonts w:ascii="Calibri" w:hAnsi="Calibri" w:cs="Calibri"/>
                <w:b/>
                <w:bCs/>
                <w:color w:val="000000"/>
              </w:rPr>
              <w:t>II</w:t>
            </w:r>
          </w:p>
        </w:tc>
        <w:tc>
          <w:tcPr>
            <w:tcW w:w="403" w:type="pct"/>
            <w:tcBorders>
              <w:top w:val="nil"/>
              <w:left w:val="nil"/>
              <w:bottom w:val="single" w:sz="4" w:space="0" w:color="auto"/>
              <w:right w:val="single" w:sz="4" w:space="0" w:color="auto"/>
            </w:tcBorders>
            <w:shd w:val="clear" w:color="000000" w:fill="DDEBF7"/>
            <w:vAlign w:val="center"/>
            <w:hideMark/>
          </w:tcPr>
          <w:p w14:paraId="136E7BCB" w14:textId="77777777" w:rsidR="00E31CD1" w:rsidRDefault="00E31CD1" w:rsidP="00E963EA">
            <w:pPr>
              <w:jc w:val="center"/>
              <w:rPr>
                <w:rFonts w:ascii="Calibri" w:hAnsi="Calibri" w:cs="Calibri"/>
                <w:b/>
                <w:bCs/>
                <w:color w:val="000000"/>
              </w:rPr>
            </w:pPr>
            <w:r>
              <w:rPr>
                <w:rFonts w:ascii="Calibri" w:hAnsi="Calibri" w:cs="Calibri"/>
                <w:b/>
                <w:bCs/>
                <w:color w:val="000000"/>
              </w:rPr>
              <w:t>III</w:t>
            </w:r>
          </w:p>
        </w:tc>
        <w:tc>
          <w:tcPr>
            <w:tcW w:w="403" w:type="pct"/>
            <w:tcBorders>
              <w:top w:val="nil"/>
              <w:left w:val="nil"/>
              <w:bottom w:val="single" w:sz="4" w:space="0" w:color="auto"/>
              <w:right w:val="single" w:sz="4" w:space="0" w:color="auto"/>
            </w:tcBorders>
            <w:shd w:val="clear" w:color="000000" w:fill="DDEBF7"/>
            <w:vAlign w:val="center"/>
            <w:hideMark/>
          </w:tcPr>
          <w:p w14:paraId="108FD0C6" w14:textId="77777777" w:rsidR="00E31CD1" w:rsidRDefault="00E31CD1" w:rsidP="00E963EA">
            <w:pPr>
              <w:jc w:val="center"/>
              <w:rPr>
                <w:rFonts w:ascii="Calibri" w:hAnsi="Calibri" w:cs="Calibri"/>
                <w:b/>
                <w:bCs/>
                <w:color w:val="000000"/>
              </w:rPr>
            </w:pPr>
            <w:r>
              <w:rPr>
                <w:rFonts w:ascii="Calibri" w:hAnsi="Calibri" w:cs="Calibri"/>
                <w:b/>
                <w:bCs/>
                <w:color w:val="000000"/>
              </w:rPr>
              <w:t>IV</w:t>
            </w:r>
          </w:p>
        </w:tc>
        <w:tc>
          <w:tcPr>
            <w:tcW w:w="403" w:type="pct"/>
            <w:tcBorders>
              <w:top w:val="nil"/>
              <w:left w:val="nil"/>
              <w:bottom w:val="single" w:sz="4" w:space="0" w:color="auto"/>
              <w:right w:val="single" w:sz="4" w:space="0" w:color="auto"/>
            </w:tcBorders>
            <w:shd w:val="clear" w:color="000000" w:fill="DDEBF7"/>
            <w:vAlign w:val="center"/>
            <w:hideMark/>
          </w:tcPr>
          <w:p w14:paraId="7848EDFB" w14:textId="77777777" w:rsidR="00E31CD1" w:rsidRDefault="00E31CD1" w:rsidP="00E963EA">
            <w:pPr>
              <w:jc w:val="center"/>
              <w:rPr>
                <w:rFonts w:ascii="Calibri" w:hAnsi="Calibri" w:cs="Calibri"/>
                <w:b/>
                <w:bCs/>
                <w:color w:val="000000"/>
              </w:rPr>
            </w:pPr>
            <w:r>
              <w:rPr>
                <w:rFonts w:ascii="Calibri" w:hAnsi="Calibri" w:cs="Calibri"/>
                <w:b/>
                <w:bCs/>
                <w:color w:val="000000"/>
              </w:rPr>
              <w:t>V</w:t>
            </w:r>
          </w:p>
        </w:tc>
        <w:tc>
          <w:tcPr>
            <w:tcW w:w="403" w:type="pct"/>
            <w:tcBorders>
              <w:top w:val="nil"/>
              <w:left w:val="nil"/>
              <w:bottom w:val="single" w:sz="4" w:space="0" w:color="auto"/>
              <w:right w:val="single" w:sz="4" w:space="0" w:color="auto"/>
            </w:tcBorders>
            <w:shd w:val="clear" w:color="000000" w:fill="DDEBF7"/>
            <w:vAlign w:val="center"/>
            <w:hideMark/>
          </w:tcPr>
          <w:p w14:paraId="20DE9CEA" w14:textId="77777777" w:rsidR="00E31CD1" w:rsidRDefault="00E31CD1" w:rsidP="00E963EA">
            <w:pPr>
              <w:jc w:val="center"/>
              <w:rPr>
                <w:rFonts w:ascii="Calibri" w:hAnsi="Calibri" w:cs="Calibri"/>
                <w:b/>
                <w:bCs/>
                <w:color w:val="000000"/>
              </w:rPr>
            </w:pPr>
            <w:r>
              <w:rPr>
                <w:rFonts w:ascii="Calibri" w:hAnsi="Calibri" w:cs="Calibri"/>
                <w:b/>
                <w:bCs/>
                <w:color w:val="000000"/>
              </w:rPr>
              <w:t>VI</w:t>
            </w:r>
          </w:p>
        </w:tc>
        <w:tc>
          <w:tcPr>
            <w:tcW w:w="403" w:type="pct"/>
            <w:tcBorders>
              <w:top w:val="nil"/>
              <w:left w:val="nil"/>
              <w:bottom w:val="single" w:sz="4" w:space="0" w:color="auto"/>
              <w:right w:val="single" w:sz="4" w:space="0" w:color="auto"/>
            </w:tcBorders>
            <w:shd w:val="clear" w:color="000000" w:fill="DDEBF7"/>
            <w:vAlign w:val="center"/>
            <w:hideMark/>
          </w:tcPr>
          <w:p w14:paraId="173671AF" w14:textId="77777777" w:rsidR="00E31CD1" w:rsidRDefault="00E31CD1" w:rsidP="00E963EA">
            <w:pPr>
              <w:jc w:val="center"/>
              <w:rPr>
                <w:rFonts w:ascii="Calibri" w:hAnsi="Calibri" w:cs="Calibri"/>
                <w:b/>
                <w:bCs/>
                <w:color w:val="000000"/>
              </w:rPr>
            </w:pPr>
            <w:r>
              <w:rPr>
                <w:rFonts w:ascii="Calibri" w:hAnsi="Calibri" w:cs="Calibri"/>
                <w:b/>
                <w:bCs/>
                <w:color w:val="000000"/>
              </w:rPr>
              <w:t>VII</w:t>
            </w:r>
          </w:p>
        </w:tc>
        <w:tc>
          <w:tcPr>
            <w:tcW w:w="483" w:type="pct"/>
            <w:tcBorders>
              <w:top w:val="nil"/>
              <w:left w:val="nil"/>
              <w:bottom w:val="single" w:sz="4" w:space="0" w:color="auto"/>
              <w:right w:val="single" w:sz="4" w:space="0" w:color="auto"/>
            </w:tcBorders>
            <w:shd w:val="clear" w:color="000000" w:fill="DDEBF7"/>
            <w:vAlign w:val="center"/>
          </w:tcPr>
          <w:p w14:paraId="1EB414A7" w14:textId="77777777" w:rsidR="00E31CD1" w:rsidRDefault="00E31CD1" w:rsidP="00E963EA">
            <w:pPr>
              <w:jc w:val="center"/>
              <w:rPr>
                <w:rFonts w:ascii="Calibri" w:hAnsi="Calibri" w:cs="Calibri"/>
                <w:color w:val="0563C1"/>
                <w:u w:val="single"/>
              </w:rPr>
            </w:pPr>
            <w:r>
              <w:rPr>
                <w:rFonts w:ascii="Calibri" w:hAnsi="Calibri" w:cs="Calibri"/>
                <w:color w:val="0563C1"/>
                <w:u w:val="single"/>
              </w:rPr>
              <w:t>VIII</w:t>
            </w:r>
            <w:r>
              <w:rPr>
                <w:rStyle w:val="FootnoteReference"/>
                <w:rFonts w:ascii="Calibri" w:hAnsi="Calibri" w:cs="Calibri"/>
                <w:color w:val="0563C1"/>
                <w:u w:val="single"/>
              </w:rPr>
              <w:footnoteReference w:id="1"/>
            </w:r>
          </w:p>
        </w:tc>
        <w:tc>
          <w:tcPr>
            <w:tcW w:w="423" w:type="pct"/>
            <w:tcBorders>
              <w:top w:val="nil"/>
              <w:left w:val="nil"/>
              <w:bottom w:val="single" w:sz="4" w:space="0" w:color="auto"/>
              <w:right w:val="single" w:sz="4" w:space="0" w:color="auto"/>
            </w:tcBorders>
            <w:shd w:val="clear" w:color="000000" w:fill="DDEBF7"/>
            <w:vAlign w:val="center"/>
          </w:tcPr>
          <w:p w14:paraId="7D89087B" w14:textId="77777777" w:rsidR="00E31CD1" w:rsidRDefault="00E31CD1" w:rsidP="00E963EA">
            <w:pPr>
              <w:jc w:val="center"/>
              <w:rPr>
                <w:rFonts w:ascii="Calibri" w:hAnsi="Calibri" w:cs="Calibri"/>
                <w:color w:val="0563C1"/>
                <w:u w:val="single"/>
              </w:rPr>
            </w:pPr>
            <w:r>
              <w:rPr>
                <w:rFonts w:ascii="Calibri" w:hAnsi="Calibri" w:cs="Calibri"/>
                <w:color w:val="0563C1"/>
                <w:u w:val="single"/>
              </w:rPr>
              <w:t>IX</w:t>
            </w:r>
            <w:r>
              <w:rPr>
                <w:rStyle w:val="FootnoteReference"/>
                <w:rFonts w:ascii="Calibri" w:hAnsi="Calibri" w:cs="Calibri"/>
                <w:color w:val="0563C1"/>
                <w:u w:val="single"/>
              </w:rPr>
              <w:footnoteReference w:id="2"/>
            </w:r>
          </w:p>
        </w:tc>
        <w:tc>
          <w:tcPr>
            <w:tcW w:w="467" w:type="pct"/>
            <w:tcBorders>
              <w:top w:val="nil"/>
              <w:left w:val="nil"/>
              <w:bottom w:val="single" w:sz="4" w:space="0" w:color="auto"/>
              <w:right w:val="single" w:sz="4" w:space="0" w:color="auto"/>
            </w:tcBorders>
            <w:shd w:val="clear" w:color="000000" w:fill="DDEBF7"/>
            <w:vAlign w:val="center"/>
            <w:hideMark/>
          </w:tcPr>
          <w:p w14:paraId="0D175145" w14:textId="77777777" w:rsidR="00E31CD1" w:rsidRDefault="00E31CD1" w:rsidP="00E963EA">
            <w:pPr>
              <w:jc w:val="center"/>
              <w:rPr>
                <w:rFonts w:ascii="Calibri" w:hAnsi="Calibri" w:cs="Calibri"/>
                <w:color w:val="0563C1"/>
                <w:u w:val="single"/>
              </w:rPr>
            </w:pPr>
            <w:r>
              <w:rPr>
                <w:rFonts w:ascii="Calibri" w:hAnsi="Calibri" w:cs="Calibri"/>
                <w:color w:val="0563C1"/>
                <w:u w:val="single"/>
              </w:rPr>
              <w:t>X</w:t>
            </w:r>
            <w:r>
              <w:rPr>
                <w:rStyle w:val="FootnoteReference"/>
                <w:rFonts w:ascii="Calibri" w:hAnsi="Calibri" w:cs="Calibri"/>
                <w:color w:val="0563C1"/>
                <w:u w:val="single"/>
              </w:rPr>
              <w:footnoteReference w:id="3"/>
            </w:r>
          </w:p>
        </w:tc>
      </w:tr>
      <w:tr w:rsidR="00E31CD1" w14:paraId="1E53DA2F" w14:textId="77777777" w:rsidTr="00E963EA">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14:paraId="4C09564E" w14:textId="77777777" w:rsidR="00E31CD1" w:rsidRDefault="00E31CD1" w:rsidP="00E963EA">
            <w:pPr>
              <w:jc w:val="both"/>
              <w:rPr>
                <w:rFonts w:ascii="Calibri" w:hAnsi="Calibri" w:cs="Calibri"/>
                <w:color w:val="000000"/>
              </w:rPr>
            </w:pPr>
            <w:r>
              <w:rPr>
                <w:rFonts w:ascii="Calibri" w:hAnsi="Calibri" w:cs="Calibri"/>
                <w:color w:val="000000"/>
                <w:lang w:val="hr-BA"/>
              </w:rPr>
              <w:lastRenderedPageBreak/>
              <w:t>IZVRŠNO</w:t>
            </w:r>
          </w:p>
        </w:tc>
        <w:tc>
          <w:tcPr>
            <w:tcW w:w="512" w:type="pct"/>
            <w:tcBorders>
              <w:top w:val="nil"/>
              <w:left w:val="nil"/>
              <w:bottom w:val="single" w:sz="4" w:space="0" w:color="auto"/>
              <w:right w:val="single" w:sz="4" w:space="0" w:color="auto"/>
            </w:tcBorders>
            <w:shd w:val="clear" w:color="auto" w:fill="auto"/>
            <w:vAlign w:val="center"/>
          </w:tcPr>
          <w:p w14:paraId="1D40C6D4" w14:textId="53738889" w:rsidR="00E31CD1" w:rsidRDefault="00E31CD1" w:rsidP="00E963EA">
            <w:pPr>
              <w:jc w:val="center"/>
              <w:rPr>
                <w:rFonts w:ascii="Calibri" w:hAnsi="Calibri" w:cs="Calibri"/>
                <w:color w:val="000000"/>
              </w:rPr>
            </w:pPr>
            <w:r>
              <w:rPr>
                <w:rFonts w:ascii="Calibri" w:hAnsi="Calibri" w:cs="Calibri"/>
                <w:color w:val="000000"/>
              </w:rPr>
              <w:t>10</w:t>
            </w:r>
          </w:p>
        </w:tc>
        <w:tc>
          <w:tcPr>
            <w:tcW w:w="403" w:type="pct"/>
            <w:tcBorders>
              <w:top w:val="nil"/>
              <w:left w:val="nil"/>
              <w:bottom w:val="single" w:sz="4" w:space="0" w:color="auto"/>
              <w:right w:val="single" w:sz="4" w:space="0" w:color="auto"/>
            </w:tcBorders>
            <w:shd w:val="clear" w:color="auto" w:fill="auto"/>
            <w:vAlign w:val="center"/>
          </w:tcPr>
          <w:p w14:paraId="59187A59" w14:textId="77777777" w:rsidR="00E31CD1" w:rsidRDefault="00E31CD1" w:rsidP="00E963EA">
            <w:pPr>
              <w:jc w:val="center"/>
              <w:rPr>
                <w:rFonts w:ascii="Calibri" w:hAnsi="Calibri" w:cs="Calibri"/>
                <w:color w:val="000000"/>
              </w:rPr>
            </w:pPr>
            <w:r>
              <w:rPr>
                <w:rFonts w:ascii="Calibri" w:hAnsi="Calibri" w:cs="Calibri"/>
                <w:color w:val="000000"/>
              </w:rPr>
              <w:t>594</w:t>
            </w:r>
          </w:p>
        </w:tc>
        <w:tc>
          <w:tcPr>
            <w:tcW w:w="403" w:type="pct"/>
            <w:tcBorders>
              <w:top w:val="nil"/>
              <w:left w:val="nil"/>
              <w:bottom w:val="single" w:sz="4" w:space="0" w:color="auto"/>
              <w:right w:val="single" w:sz="4" w:space="0" w:color="auto"/>
            </w:tcBorders>
            <w:shd w:val="clear" w:color="auto" w:fill="auto"/>
            <w:vAlign w:val="center"/>
          </w:tcPr>
          <w:p w14:paraId="1B1A7F2D" w14:textId="77777777" w:rsidR="00E31CD1" w:rsidRDefault="00E31CD1" w:rsidP="00E963EA">
            <w:pPr>
              <w:jc w:val="center"/>
              <w:rPr>
                <w:rFonts w:ascii="Calibri" w:hAnsi="Calibri" w:cs="Calibri"/>
                <w:color w:val="000000"/>
              </w:rPr>
            </w:pPr>
            <w:r>
              <w:rPr>
                <w:rFonts w:ascii="Calibri" w:hAnsi="Calibri" w:cs="Calibri"/>
                <w:color w:val="000000"/>
              </w:rPr>
              <w:t>300</w:t>
            </w:r>
          </w:p>
        </w:tc>
        <w:tc>
          <w:tcPr>
            <w:tcW w:w="403" w:type="pct"/>
            <w:tcBorders>
              <w:top w:val="nil"/>
              <w:left w:val="nil"/>
              <w:bottom w:val="single" w:sz="4" w:space="0" w:color="auto"/>
              <w:right w:val="single" w:sz="4" w:space="0" w:color="auto"/>
            </w:tcBorders>
            <w:shd w:val="clear" w:color="auto" w:fill="auto"/>
            <w:vAlign w:val="center"/>
          </w:tcPr>
          <w:p w14:paraId="628DA8D4" w14:textId="77777777" w:rsidR="00E31CD1" w:rsidRDefault="00E31CD1" w:rsidP="00E963EA">
            <w:pPr>
              <w:jc w:val="center"/>
              <w:rPr>
                <w:rFonts w:ascii="Calibri" w:hAnsi="Calibri" w:cs="Calibri"/>
                <w:color w:val="000000"/>
              </w:rPr>
            </w:pPr>
            <w:r>
              <w:rPr>
                <w:rFonts w:ascii="Calibri" w:hAnsi="Calibri" w:cs="Calibri"/>
                <w:color w:val="000000"/>
              </w:rPr>
              <w:t>88</w:t>
            </w:r>
          </w:p>
        </w:tc>
        <w:tc>
          <w:tcPr>
            <w:tcW w:w="403" w:type="pct"/>
            <w:tcBorders>
              <w:top w:val="nil"/>
              <w:left w:val="nil"/>
              <w:bottom w:val="single" w:sz="4" w:space="0" w:color="auto"/>
              <w:right w:val="single" w:sz="4" w:space="0" w:color="auto"/>
            </w:tcBorders>
            <w:shd w:val="clear" w:color="auto" w:fill="auto"/>
            <w:vAlign w:val="center"/>
          </w:tcPr>
          <w:p w14:paraId="6F92B1CB" w14:textId="77777777" w:rsidR="00E31CD1" w:rsidRDefault="00E31CD1" w:rsidP="00E963EA">
            <w:pPr>
              <w:jc w:val="center"/>
              <w:rPr>
                <w:rFonts w:ascii="Calibri" w:hAnsi="Calibri" w:cs="Calibri"/>
                <w:color w:val="000000"/>
              </w:rPr>
            </w:pPr>
            <w:r>
              <w:rPr>
                <w:rFonts w:ascii="Calibri" w:hAnsi="Calibri" w:cs="Calibri"/>
                <w:color w:val="000000"/>
              </w:rPr>
              <w:t>44</w:t>
            </w:r>
          </w:p>
        </w:tc>
        <w:tc>
          <w:tcPr>
            <w:tcW w:w="403" w:type="pct"/>
            <w:tcBorders>
              <w:top w:val="nil"/>
              <w:left w:val="nil"/>
              <w:bottom w:val="single" w:sz="4" w:space="0" w:color="auto"/>
              <w:right w:val="single" w:sz="4" w:space="0" w:color="auto"/>
            </w:tcBorders>
            <w:shd w:val="clear" w:color="auto" w:fill="auto"/>
            <w:vAlign w:val="center"/>
          </w:tcPr>
          <w:p w14:paraId="69BB9E59" w14:textId="77777777" w:rsidR="00E31CD1" w:rsidRDefault="00E31CD1" w:rsidP="00E963EA">
            <w:pPr>
              <w:jc w:val="center"/>
              <w:rPr>
                <w:rFonts w:ascii="Calibri" w:hAnsi="Calibri" w:cs="Calibri"/>
                <w:color w:val="000000"/>
              </w:rPr>
            </w:pPr>
            <w:r>
              <w:rPr>
                <w:rFonts w:ascii="Calibri" w:hAnsi="Calibri" w:cs="Calibri"/>
                <w:color w:val="000000"/>
              </w:rPr>
              <w:t>66</w:t>
            </w:r>
          </w:p>
        </w:tc>
        <w:tc>
          <w:tcPr>
            <w:tcW w:w="403" w:type="pct"/>
            <w:tcBorders>
              <w:top w:val="nil"/>
              <w:left w:val="nil"/>
              <w:bottom w:val="single" w:sz="4" w:space="0" w:color="auto"/>
              <w:right w:val="single" w:sz="4" w:space="0" w:color="auto"/>
            </w:tcBorders>
            <w:shd w:val="clear" w:color="auto" w:fill="auto"/>
            <w:vAlign w:val="center"/>
          </w:tcPr>
          <w:p w14:paraId="5DB6A1DC" w14:textId="77777777" w:rsidR="00E31CD1" w:rsidRDefault="00E31CD1" w:rsidP="00E963EA">
            <w:pPr>
              <w:jc w:val="center"/>
              <w:rPr>
                <w:rFonts w:ascii="Calibri" w:hAnsi="Calibri" w:cs="Calibri"/>
                <w:color w:val="000000"/>
              </w:rPr>
            </w:pPr>
            <w:r>
              <w:rPr>
                <w:rFonts w:ascii="Calibri" w:hAnsi="Calibri" w:cs="Calibri"/>
                <w:color w:val="000000"/>
              </w:rPr>
              <w:t>49</w:t>
            </w:r>
          </w:p>
        </w:tc>
        <w:tc>
          <w:tcPr>
            <w:tcW w:w="483" w:type="pct"/>
            <w:tcBorders>
              <w:top w:val="nil"/>
              <w:left w:val="nil"/>
              <w:bottom w:val="single" w:sz="4" w:space="0" w:color="auto"/>
              <w:right w:val="single" w:sz="4" w:space="0" w:color="auto"/>
            </w:tcBorders>
            <w:shd w:val="clear" w:color="auto" w:fill="auto"/>
            <w:vAlign w:val="center"/>
          </w:tcPr>
          <w:p w14:paraId="426C537B" w14:textId="77777777" w:rsidR="00E31CD1" w:rsidRDefault="00E31CD1" w:rsidP="00E963EA">
            <w:pPr>
              <w:jc w:val="center"/>
              <w:rPr>
                <w:rFonts w:ascii="Calibri" w:hAnsi="Calibri" w:cs="Calibri"/>
                <w:b/>
                <w:bCs/>
                <w:color w:val="000000"/>
              </w:rPr>
            </w:pPr>
          </w:p>
        </w:tc>
        <w:tc>
          <w:tcPr>
            <w:tcW w:w="423" w:type="pct"/>
            <w:tcBorders>
              <w:top w:val="nil"/>
              <w:left w:val="nil"/>
              <w:bottom w:val="single" w:sz="4" w:space="0" w:color="auto"/>
              <w:right w:val="single" w:sz="4" w:space="0" w:color="auto"/>
            </w:tcBorders>
            <w:shd w:val="clear" w:color="auto" w:fill="auto"/>
            <w:vAlign w:val="center"/>
            <w:hideMark/>
          </w:tcPr>
          <w:p w14:paraId="50CB785D" w14:textId="77777777" w:rsidR="00E31CD1" w:rsidRDefault="00E31CD1" w:rsidP="00E963EA">
            <w:pPr>
              <w:jc w:val="center"/>
              <w:rPr>
                <w:rFonts w:ascii="Calibri" w:hAnsi="Calibri" w:cs="Calibri"/>
                <w:b/>
                <w:bCs/>
                <w:color w:val="000000"/>
              </w:rPr>
            </w:pPr>
            <w:r>
              <w:rPr>
                <w:rFonts w:ascii="Calibri" w:hAnsi="Calibri" w:cs="Calibri"/>
                <w:b/>
                <w:bCs/>
                <w:color w:val="000000"/>
                <w:lang w:val="hr-BA"/>
              </w:rPr>
              <w:t>0</w:t>
            </w:r>
          </w:p>
        </w:tc>
        <w:tc>
          <w:tcPr>
            <w:tcW w:w="467" w:type="pct"/>
            <w:tcBorders>
              <w:top w:val="nil"/>
              <w:left w:val="nil"/>
              <w:bottom w:val="single" w:sz="4" w:space="0" w:color="auto"/>
              <w:right w:val="single" w:sz="4" w:space="0" w:color="auto"/>
            </w:tcBorders>
            <w:shd w:val="clear" w:color="auto" w:fill="auto"/>
            <w:vAlign w:val="center"/>
          </w:tcPr>
          <w:p w14:paraId="28D56A18" w14:textId="77777777" w:rsidR="00E31CD1" w:rsidRDefault="00E31CD1" w:rsidP="00E963EA">
            <w:pPr>
              <w:jc w:val="center"/>
              <w:rPr>
                <w:rFonts w:ascii="Calibri" w:hAnsi="Calibri" w:cs="Calibri"/>
                <w:b/>
                <w:bCs/>
                <w:color w:val="000000"/>
              </w:rPr>
            </w:pPr>
            <w:r>
              <w:rPr>
                <w:rFonts w:ascii="Calibri" w:hAnsi="Calibri" w:cs="Calibri"/>
                <w:b/>
                <w:bCs/>
                <w:color w:val="000000"/>
              </w:rPr>
              <w:t>1141</w:t>
            </w:r>
          </w:p>
        </w:tc>
      </w:tr>
      <w:tr w:rsidR="00E31CD1" w14:paraId="04102BBF" w14:textId="77777777" w:rsidTr="00E963EA">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14:paraId="11E61126" w14:textId="77777777" w:rsidR="00E31CD1" w:rsidRDefault="00E31CD1" w:rsidP="00E963EA">
            <w:pPr>
              <w:jc w:val="both"/>
              <w:rPr>
                <w:rFonts w:ascii="Calibri" w:hAnsi="Calibri" w:cs="Calibri"/>
                <w:color w:val="000000"/>
              </w:rPr>
            </w:pPr>
            <w:r>
              <w:rPr>
                <w:rFonts w:ascii="Calibri" w:hAnsi="Calibri" w:cs="Calibri"/>
                <w:color w:val="000000"/>
                <w:lang w:val="hr-BA"/>
              </w:rPr>
              <w:t>KRIVIČNO</w:t>
            </w:r>
          </w:p>
        </w:tc>
        <w:tc>
          <w:tcPr>
            <w:tcW w:w="512" w:type="pct"/>
            <w:tcBorders>
              <w:top w:val="nil"/>
              <w:left w:val="nil"/>
              <w:bottom w:val="single" w:sz="4" w:space="0" w:color="auto"/>
              <w:right w:val="single" w:sz="4" w:space="0" w:color="auto"/>
            </w:tcBorders>
            <w:shd w:val="clear" w:color="auto" w:fill="auto"/>
            <w:vAlign w:val="center"/>
          </w:tcPr>
          <w:p w14:paraId="422C8AA3" w14:textId="05EDEFE8" w:rsidR="00E31CD1" w:rsidRDefault="00E31CD1" w:rsidP="00E963EA">
            <w:pPr>
              <w:jc w:val="center"/>
              <w:rPr>
                <w:rFonts w:ascii="Calibri" w:hAnsi="Calibri" w:cs="Calibri"/>
                <w:color w:val="000000"/>
              </w:rPr>
            </w:pPr>
            <w:r>
              <w:rPr>
                <w:rFonts w:ascii="Calibri" w:hAnsi="Calibri" w:cs="Calibri"/>
                <w:color w:val="000000"/>
              </w:rPr>
              <w:t>4</w:t>
            </w:r>
          </w:p>
        </w:tc>
        <w:tc>
          <w:tcPr>
            <w:tcW w:w="403" w:type="pct"/>
            <w:tcBorders>
              <w:top w:val="nil"/>
              <w:left w:val="nil"/>
              <w:bottom w:val="single" w:sz="4" w:space="0" w:color="auto"/>
              <w:right w:val="single" w:sz="4" w:space="0" w:color="auto"/>
            </w:tcBorders>
            <w:shd w:val="clear" w:color="auto" w:fill="auto"/>
            <w:vAlign w:val="center"/>
          </w:tcPr>
          <w:p w14:paraId="41CF7305" w14:textId="77777777" w:rsidR="00E31CD1" w:rsidRDefault="00E31CD1" w:rsidP="00E963EA">
            <w:pPr>
              <w:jc w:val="center"/>
              <w:rPr>
                <w:rFonts w:ascii="Calibri" w:hAnsi="Calibri" w:cs="Calibri"/>
                <w:color w:val="000000"/>
              </w:rPr>
            </w:pPr>
            <w:r>
              <w:rPr>
                <w:rFonts w:ascii="Calibri" w:hAnsi="Calibri" w:cs="Calibri"/>
                <w:color w:val="000000"/>
              </w:rPr>
              <w:t>141</w:t>
            </w:r>
          </w:p>
        </w:tc>
        <w:tc>
          <w:tcPr>
            <w:tcW w:w="403" w:type="pct"/>
            <w:tcBorders>
              <w:top w:val="nil"/>
              <w:left w:val="nil"/>
              <w:bottom w:val="single" w:sz="4" w:space="0" w:color="auto"/>
              <w:right w:val="single" w:sz="4" w:space="0" w:color="auto"/>
            </w:tcBorders>
            <w:shd w:val="clear" w:color="auto" w:fill="auto"/>
            <w:vAlign w:val="center"/>
          </w:tcPr>
          <w:p w14:paraId="4E7C5E8F" w14:textId="77777777" w:rsidR="00E31CD1" w:rsidRDefault="00E31CD1" w:rsidP="00E963EA">
            <w:pPr>
              <w:jc w:val="center"/>
              <w:rPr>
                <w:rFonts w:ascii="Calibri" w:hAnsi="Calibri" w:cs="Calibri"/>
                <w:color w:val="000000"/>
              </w:rPr>
            </w:pPr>
            <w:r>
              <w:rPr>
                <w:rFonts w:ascii="Calibri" w:hAnsi="Calibri" w:cs="Calibri"/>
                <w:color w:val="000000"/>
              </w:rPr>
              <w:t>51</w:t>
            </w:r>
          </w:p>
        </w:tc>
        <w:tc>
          <w:tcPr>
            <w:tcW w:w="403" w:type="pct"/>
            <w:tcBorders>
              <w:top w:val="nil"/>
              <w:left w:val="nil"/>
              <w:bottom w:val="single" w:sz="4" w:space="0" w:color="auto"/>
              <w:right w:val="single" w:sz="4" w:space="0" w:color="auto"/>
            </w:tcBorders>
            <w:shd w:val="clear" w:color="auto" w:fill="auto"/>
            <w:vAlign w:val="center"/>
          </w:tcPr>
          <w:p w14:paraId="14446254" w14:textId="77777777" w:rsidR="00E31CD1" w:rsidRDefault="00E31CD1" w:rsidP="00E963EA">
            <w:pPr>
              <w:jc w:val="center"/>
              <w:rPr>
                <w:rFonts w:ascii="Calibri" w:hAnsi="Calibri" w:cs="Calibri"/>
                <w:color w:val="000000"/>
              </w:rPr>
            </w:pPr>
            <w:r>
              <w:rPr>
                <w:rFonts w:ascii="Calibri" w:hAnsi="Calibri" w:cs="Calibri"/>
                <w:color w:val="000000"/>
              </w:rPr>
              <w:t>23</w:t>
            </w:r>
          </w:p>
        </w:tc>
        <w:tc>
          <w:tcPr>
            <w:tcW w:w="403" w:type="pct"/>
            <w:tcBorders>
              <w:top w:val="nil"/>
              <w:left w:val="nil"/>
              <w:bottom w:val="single" w:sz="4" w:space="0" w:color="auto"/>
              <w:right w:val="single" w:sz="4" w:space="0" w:color="auto"/>
            </w:tcBorders>
            <w:shd w:val="clear" w:color="auto" w:fill="auto"/>
            <w:vAlign w:val="center"/>
          </w:tcPr>
          <w:p w14:paraId="1E7CE3D8" w14:textId="77777777" w:rsidR="00E31CD1" w:rsidRDefault="00E31CD1" w:rsidP="00E963EA">
            <w:pPr>
              <w:jc w:val="center"/>
              <w:rPr>
                <w:rFonts w:ascii="Calibri" w:hAnsi="Calibri" w:cs="Calibri"/>
                <w:color w:val="000000"/>
              </w:rPr>
            </w:pPr>
            <w:r>
              <w:rPr>
                <w:rFonts w:ascii="Calibri" w:hAnsi="Calibri" w:cs="Calibri"/>
                <w:color w:val="000000"/>
              </w:rPr>
              <w:t>10</w:t>
            </w:r>
          </w:p>
        </w:tc>
        <w:tc>
          <w:tcPr>
            <w:tcW w:w="403" w:type="pct"/>
            <w:tcBorders>
              <w:top w:val="nil"/>
              <w:left w:val="nil"/>
              <w:bottom w:val="single" w:sz="4" w:space="0" w:color="auto"/>
              <w:right w:val="single" w:sz="4" w:space="0" w:color="auto"/>
            </w:tcBorders>
            <w:shd w:val="clear" w:color="auto" w:fill="auto"/>
            <w:vAlign w:val="center"/>
          </w:tcPr>
          <w:p w14:paraId="383D9934" w14:textId="77777777" w:rsidR="00E31CD1" w:rsidRDefault="00E31CD1" w:rsidP="00E963EA">
            <w:pPr>
              <w:jc w:val="center"/>
              <w:rPr>
                <w:rFonts w:ascii="Calibri" w:hAnsi="Calibri" w:cs="Calibri"/>
                <w:color w:val="000000"/>
              </w:rPr>
            </w:pPr>
            <w:r>
              <w:rPr>
                <w:rFonts w:ascii="Calibri" w:hAnsi="Calibri" w:cs="Calibri"/>
                <w:color w:val="000000"/>
              </w:rPr>
              <w:t>5</w:t>
            </w:r>
          </w:p>
        </w:tc>
        <w:tc>
          <w:tcPr>
            <w:tcW w:w="403" w:type="pct"/>
            <w:tcBorders>
              <w:top w:val="nil"/>
              <w:left w:val="nil"/>
              <w:bottom w:val="single" w:sz="4" w:space="0" w:color="auto"/>
              <w:right w:val="single" w:sz="4" w:space="0" w:color="auto"/>
            </w:tcBorders>
            <w:shd w:val="clear" w:color="auto" w:fill="auto"/>
            <w:vAlign w:val="center"/>
          </w:tcPr>
          <w:p w14:paraId="2E2B4186" w14:textId="77777777" w:rsidR="00E31CD1" w:rsidRDefault="00E31CD1" w:rsidP="00E963EA">
            <w:pPr>
              <w:jc w:val="center"/>
              <w:rPr>
                <w:rFonts w:ascii="Calibri" w:hAnsi="Calibri" w:cs="Calibri"/>
                <w:color w:val="000000"/>
              </w:rPr>
            </w:pPr>
            <w:r>
              <w:rPr>
                <w:rFonts w:ascii="Calibri" w:hAnsi="Calibri" w:cs="Calibri"/>
                <w:color w:val="000000"/>
              </w:rPr>
              <w:t>2</w:t>
            </w:r>
          </w:p>
        </w:tc>
        <w:tc>
          <w:tcPr>
            <w:tcW w:w="483" w:type="pct"/>
            <w:tcBorders>
              <w:top w:val="nil"/>
              <w:left w:val="nil"/>
              <w:bottom w:val="single" w:sz="4" w:space="0" w:color="auto"/>
              <w:right w:val="single" w:sz="4" w:space="0" w:color="auto"/>
            </w:tcBorders>
            <w:shd w:val="clear" w:color="auto" w:fill="auto"/>
            <w:vAlign w:val="center"/>
          </w:tcPr>
          <w:p w14:paraId="4C7D7F28" w14:textId="77777777" w:rsidR="00E31CD1" w:rsidRDefault="00E31CD1" w:rsidP="00E963EA">
            <w:pPr>
              <w:jc w:val="center"/>
              <w:rPr>
                <w:rFonts w:ascii="Calibri" w:hAnsi="Calibri" w:cs="Calibri"/>
                <w:b/>
                <w:bCs/>
                <w:color w:val="000000"/>
              </w:rPr>
            </w:pPr>
          </w:p>
        </w:tc>
        <w:tc>
          <w:tcPr>
            <w:tcW w:w="423" w:type="pct"/>
            <w:tcBorders>
              <w:top w:val="nil"/>
              <w:left w:val="nil"/>
              <w:bottom w:val="single" w:sz="4" w:space="0" w:color="auto"/>
              <w:right w:val="single" w:sz="4" w:space="0" w:color="auto"/>
            </w:tcBorders>
            <w:shd w:val="clear" w:color="auto" w:fill="auto"/>
            <w:vAlign w:val="center"/>
            <w:hideMark/>
          </w:tcPr>
          <w:p w14:paraId="0583F455" w14:textId="77777777" w:rsidR="00E31CD1" w:rsidRPr="00BC00FB" w:rsidRDefault="00E31CD1" w:rsidP="00E963EA">
            <w:pPr>
              <w:jc w:val="center"/>
              <w:rPr>
                <w:rFonts w:ascii="Calibri" w:hAnsi="Calibri" w:cs="Calibri"/>
                <w:b/>
                <w:bCs/>
                <w:color w:val="000000"/>
                <w:lang w:val="hr-BA"/>
              </w:rPr>
            </w:pPr>
            <w:r>
              <w:rPr>
                <w:rFonts w:ascii="Calibri" w:hAnsi="Calibri" w:cs="Calibri"/>
                <w:b/>
                <w:bCs/>
                <w:color w:val="000000"/>
                <w:lang w:val="hr-BA"/>
              </w:rPr>
              <w:t>25</w:t>
            </w:r>
          </w:p>
        </w:tc>
        <w:tc>
          <w:tcPr>
            <w:tcW w:w="467" w:type="pct"/>
            <w:tcBorders>
              <w:top w:val="nil"/>
              <w:left w:val="nil"/>
              <w:bottom w:val="single" w:sz="4" w:space="0" w:color="auto"/>
              <w:right w:val="single" w:sz="4" w:space="0" w:color="auto"/>
            </w:tcBorders>
            <w:shd w:val="clear" w:color="auto" w:fill="auto"/>
            <w:vAlign w:val="center"/>
          </w:tcPr>
          <w:p w14:paraId="32410957" w14:textId="77777777" w:rsidR="00E31CD1" w:rsidRDefault="00E31CD1" w:rsidP="00E963EA">
            <w:pPr>
              <w:jc w:val="center"/>
              <w:rPr>
                <w:rFonts w:ascii="Calibri" w:hAnsi="Calibri" w:cs="Calibri"/>
                <w:b/>
                <w:bCs/>
                <w:color w:val="000000"/>
              </w:rPr>
            </w:pPr>
            <w:r>
              <w:rPr>
                <w:rFonts w:ascii="Calibri" w:hAnsi="Calibri" w:cs="Calibri"/>
                <w:b/>
                <w:bCs/>
                <w:color w:val="000000"/>
              </w:rPr>
              <w:t>232</w:t>
            </w:r>
          </w:p>
        </w:tc>
      </w:tr>
      <w:tr w:rsidR="00E31CD1" w14:paraId="64C470CE" w14:textId="77777777" w:rsidTr="00E963EA">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14:paraId="7B6AE964" w14:textId="77777777" w:rsidR="00E31CD1" w:rsidRDefault="00E31CD1" w:rsidP="00E963EA">
            <w:pPr>
              <w:jc w:val="both"/>
              <w:rPr>
                <w:rFonts w:ascii="Calibri" w:hAnsi="Calibri" w:cs="Calibri"/>
                <w:color w:val="000000"/>
              </w:rPr>
            </w:pPr>
            <w:r>
              <w:rPr>
                <w:rFonts w:ascii="Calibri" w:hAnsi="Calibri" w:cs="Calibri"/>
                <w:color w:val="000000"/>
                <w:lang w:val="hr-BA"/>
              </w:rPr>
              <w:t>PARNIČNO</w:t>
            </w:r>
          </w:p>
        </w:tc>
        <w:tc>
          <w:tcPr>
            <w:tcW w:w="512" w:type="pct"/>
            <w:tcBorders>
              <w:top w:val="nil"/>
              <w:left w:val="nil"/>
              <w:bottom w:val="single" w:sz="4" w:space="0" w:color="auto"/>
              <w:right w:val="single" w:sz="4" w:space="0" w:color="auto"/>
            </w:tcBorders>
            <w:shd w:val="clear" w:color="auto" w:fill="auto"/>
            <w:vAlign w:val="center"/>
          </w:tcPr>
          <w:p w14:paraId="4F88AB92" w14:textId="51036C7D" w:rsidR="00E31CD1" w:rsidRDefault="00E31CD1" w:rsidP="00E963EA">
            <w:pPr>
              <w:jc w:val="center"/>
              <w:rPr>
                <w:rFonts w:ascii="Calibri" w:hAnsi="Calibri" w:cs="Calibri"/>
                <w:color w:val="000000"/>
              </w:rPr>
            </w:pPr>
            <w:r>
              <w:rPr>
                <w:rFonts w:ascii="Calibri" w:hAnsi="Calibri" w:cs="Calibri"/>
                <w:color w:val="000000"/>
              </w:rPr>
              <w:t>7</w:t>
            </w:r>
          </w:p>
        </w:tc>
        <w:tc>
          <w:tcPr>
            <w:tcW w:w="403" w:type="pct"/>
            <w:tcBorders>
              <w:top w:val="nil"/>
              <w:left w:val="nil"/>
              <w:bottom w:val="single" w:sz="4" w:space="0" w:color="auto"/>
              <w:right w:val="single" w:sz="4" w:space="0" w:color="auto"/>
            </w:tcBorders>
            <w:shd w:val="clear" w:color="auto" w:fill="auto"/>
            <w:vAlign w:val="center"/>
          </w:tcPr>
          <w:p w14:paraId="492ADED3" w14:textId="77777777" w:rsidR="00E31CD1" w:rsidRDefault="00E31CD1" w:rsidP="00E963EA">
            <w:pPr>
              <w:jc w:val="center"/>
              <w:rPr>
                <w:rFonts w:ascii="Calibri" w:hAnsi="Calibri" w:cs="Calibri"/>
                <w:color w:val="000000"/>
              </w:rPr>
            </w:pPr>
            <w:r>
              <w:rPr>
                <w:rFonts w:ascii="Calibri" w:hAnsi="Calibri" w:cs="Calibri"/>
                <w:color w:val="000000"/>
              </w:rPr>
              <w:t>293</w:t>
            </w:r>
          </w:p>
        </w:tc>
        <w:tc>
          <w:tcPr>
            <w:tcW w:w="403" w:type="pct"/>
            <w:tcBorders>
              <w:top w:val="nil"/>
              <w:left w:val="nil"/>
              <w:bottom w:val="single" w:sz="4" w:space="0" w:color="auto"/>
              <w:right w:val="single" w:sz="4" w:space="0" w:color="auto"/>
            </w:tcBorders>
            <w:shd w:val="clear" w:color="auto" w:fill="auto"/>
            <w:vAlign w:val="center"/>
          </w:tcPr>
          <w:p w14:paraId="0CB315E1" w14:textId="77777777" w:rsidR="00E31CD1" w:rsidRDefault="00E31CD1" w:rsidP="00E963EA">
            <w:pPr>
              <w:jc w:val="center"/>
              <w:rPr>
                <w:rFonts w:ascii="Calibri" w:hAnsi="Calibri" w:cs="Calibri"/>
                <w:color w:val="000000"/>
              </w:rPr>
            </w:pPr>
            <w:r>
              <w:rPr>
                <w:rFonts w:ascii="Calibri" w:hAnsi="Calibri" w:cs="Calibri"/>
                <w:color w:val="000000"/>
              </w:rPr>
              <w:t>169</w:t>
            </w:r>
          </w:p>
        </w:tc>
        <w:tc>
          <w:tcPr>
            <w:tcW w:w="403" w:type="pct"/>
            <w:tcBorders>
              <w:top w:val="nil"/>
              <w:left w:val="nil"/>
              <w:bottom w:val="single" w:sz="4" w:space="0" w:color="auto"/>
              <w:right w:val="single" w:sz="4" w:space="0" w:color="auto"/>
            </w:tcBorders>
            <w:shd w:val="clear" w:color="auto" w:fill="auto"/>
            <w:vAlign w:val="center"/>
          </w:tcPr>
          <w:p w14:paraId="4D5B0851" w14:textId="77777777" w:rsidR="00E31CD1" w:rsidRDefault="00E31CD1" w:rsidP="00E963EA">
            <w:pPr>
              <w:jc w:val="center"/>
              <w:rPr>
                <w:rFonts w:ascii="Calibri" w:hAnsi="Calibri" w:cs="Calibri"/>
                <w:color w:val="000000"/>
              </w:rPr>
            </w:pPr>
            <w:r>
              <w:rPr>
                <w:rFonts w:ascii="Calibri" w:hAnsi="Calibri" w:cs="Calibri"/>
                <w:color w:val="000000"/>
              </w:rPr>
              <w:t>41</w:t>
            </w:r>
          </w:p>
        </w:tc>
        <w:tc>
          <w:tcPr>
            <w:tcW w:w="403" w:type="pct"/>
            <w:tcBorders>
              <w:top w:val="nil"/>
              <w:left w:val="nil"/>
              <w:bottom w:val="single" w:sz="4" w:space="0" w:color="auto"/>
              <w:right w:val="single" w:sz="4" w:space="0" w:color="auto"/>
            </w:tcBorders>
            <w:shd w:val="clear" w:color="auto" w:fill="auto"/>
            <w:vAlign w:val="center"/>
          </w:tcPr>
          <w:p w14:paraId="385AF261" w14:textId="77777777" w:rsidR="00E31CD1" w:rsidRDefault="00E31CD1" w:rsidP="00E963EA">
            <w:pPr>
              <w:jc w:val="center"/>
              <w:rPr>
                <w:rFonts w:ascii="Calibri" w:hAnsi="Calibri" w:cs="Calibri"/>
                <w:color w:val="000000"/>
              </w:rPr>
            </w:pPr>
            <w:r>
              <w:rPr>
                <w:rFonts w:ascii="Calibri" w:hAnsi="Calibri" w:cs="Calibri"/>
                <w:color w:val="000000"/>
              </w:rPr>
              <w:t>33</w:t>
            </w:r>
          </w:p>
        </w:tc>
        <w:tc>
          <w:tcPr>
            <w:tcW w:w="403" w:type="pct"/>
            <w:tcBorders>
              <w:top w:val="nil"/>
              <w:left w:val="nil"/>
              <w:bottom w:val="single" w:sz="4" w:space="0" w:color="auto"/>
              <w:right w:val="single" w:sz="4" w:space="0" w:color="auto"/>
            </w:tcBorders>
            <w:shd w:val="clear" w:color="auto" w:fill="auto"/>
            <w:vAlign w:val="center"/>
          </w:tcPr>
          <w:p w14:paraId="14113CBF" w14:textId="77777777" w:rsidR="00E31CD1" w:rsidRDefault="00E31CD1" w:rsidP="00E963EA">
            <w:pPr>
              <w:jc w:val="center"/>
              <w:rPr>
                <w:rFonts w:ascii="Calibri" w:hAnsi="Calibri" w:cs="Calibri"/>
                <w:color w:val="000000"/>
              </w:rPr>
            </w:pPr>
            <w:r>
              <w:rPr>
                <w:rFonts w:ascii="Calibri" w:hAnsi="Calibri" w:cs="Calibri"/>
                <w:color w:val="000000"/>
              </w:rPr>
              <w:t>26</w:t>
            </w:r>
          </w:p>
        </w:tc>
        <w:tc>
          <w:tcPr>
            <w:tcW w:w="403" w:type="pct"/>
            <w:tcBorders>
              <w:top w:val="nil"/>
              <w:left w:val="nil"/>
              <w:bottom w:val="single" w:sz="4" w:space="0" w:color="auto"/>
              <w:right w:val="single" w:sz="4" w:space="0" w:color="auto"/>
            </w:tcBorders>
            <w:shd w:val="clear" w:color="auto" w:fill="auto"/>
            <w:vAlign w:val="center"/>
          </w:tcPr>
          <w:p w14:paraId="74542621" w14:textId="77777777" w:rsidR="00E31CD1" w:rsidRDefault="00E31CD1" w:rsidP="00E963EA">
            <w:pPr>
              <w:jc w:val="center"/>
              <w:rPr>
                <w:rFonts w:ascii="Calibri" w:hAnsi="Calibri" w:cs="Calibri"/>
                <w:color w:val="000000"/>
              </w:rPr>
            </w:pPr>
            <w:r>
              <w:rPr>
                <w:rFonts w:ascii="Calibri" w:hAnsi="Calibri" w:cs="Calibri"/>
                <w:color w:val="000000"/>
              </w:rPr>
              <w:t>9</w:t>
            </w:r>
          </w:p>
        </w:tc>
        <w:tc>
          <w:tcPr>
            <w:tcW w:w="483" w:type="pct"/>
            <w:tcBorders>
              <w:top w:val="nil"/>
              <w:left w:val="nil"/>
              <w:bottom w:val="single" w:sz="4" w:space="0" w:color="auto"/>
              <w:right w:val="single" w:sz="4" w:space="0" w:color="auto"/>
            </w:tcBorders>
            <w:shd w:val="clear" w:color="auto" w:fill="auto"/>
            <w:vAlign w:val="center"/>
          </w:tcPr>
          <w:p w14:paraId="5B47A969" w14:textId="77777777" w:rsidR="00E31CD1" w:rsidRDefault="00E31CD1" w:rsidP="00E963EA">
            <w:pPr>
              <w:jc w:val="center"/>
              <w:rPr>
                <w:rFonts w:ascii="Calibri" w:hAnsi="Calibri" w:cs="Calibri"/>
                <w:b/>
                <w:bCs/>
                <w:color w:val="000000"/>
              </w:rPr>
            </w:pPr>
          </w:p>
        </w:tc>
        <w:tc>
          <w:tcPr>
            <w:tcW w:w="423" w:type="pct"/>
            <w:tcBorders>
              <w:top w:val="nil"/>
              <w:left w:val="nil"/>
              <w:bottom w:val="single" w:sz="4" w:space="0" w:color="auto"/>
              <w:right w:val="single" w:sz="4" w:space="0" w:color="auto"/>
            </w:tcBorders>
            <w:shd w:val="clear" w:color="auto" w:fill="auto"/>
            <w:vAlign w:val="center"/>
            <w:hideMark/>
          </w:tcPr>
          <w:p w14:paraId="673B10DC" w14:textId="77777777" w:rsidR="00E31CD1" w:rsidRDefault="00E31CD1" w:rsidP="00E963EA">
            <w:pPr>
              <w:jc w:val="center"/>
              <w:rPr>
                <w:rFonts w:ascii="Calibri" w:hAnsi="Calibri" w:cs="Calibri"/>
                <w:b/>
                <w:bCs/>
                <w:color w:val="000000"/>
              </w:rPr>
            </w:pPr>
            <w:r>
              <w:rPr>
                <w:rFonts w:ascii="Calibri" w:hAnsi="Calibri" w:cs="Calibri"/>
                <w:b/>
                <w:bCs/>
                <w:color w:val="000000"/>
                <w:lang w:val="hr-BA"/>
              </w:rPr>
              <w:t>0</w:t>
            </w:r>
          </w:p>
        </w:tc>
        <w:tc>
          <w:tcPr>
            <w:tcW w:w="467" w:type="pct"/>
            <w:tcBorders>
              <w:top w:val="nil"/>
              <w:left w:val="nil"/>
              <w:bottom w:val="single" w:sz="4" w:space="0" w:color="auto"/>
              <w:right w:val="single" w:sz="4" w:space="0" w:color="auto"/>
            </w:tcBorders>
            <w:shd w:val="clear" w:color="auto" w:fill="auto"/>
            <w:vAlign w:val="center"/>
          </w:tcPr>
          <w:p w14:paraId="6002C174" w14:textId="77777777" w:rsidR="00E31CD1" w:rsidRDefault="00E31CD1" w:rsidP="00E963EA">
            <w:pPr>
              <w:jc w:val="center"/>
              <w:rPr>
                <w:rFonts w:ascii="Calibri" w:hAnsi="Calibri" w:cs="Calibri"/>
                <w:b/>
                <w:bCs/>
                <w:color w:val="000000"/>
              </w:rPr>
            </w:pPr>
            <w:r>
              <w:rPr>
                <w:rFonts w:ascii="Calibri" w:hAnsi="Calibri" w:cs="Calibri"/>
                <w:b/>
                <w:bCs/>
                <w:color w:val="000000"/>
              </w:rPr>
              <w:t>571</w:t>
            </w:r>
          </w:p>
        </w:tc>
      </w:tr>
      <w:tr w:rsidR="00E31CD1" w14:paraId="2770C06A" w14:textId="77777777" w:rsidTr="00E963EA">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14:paraId="5F287DBA" w14:textId="77777777" w:rsidR="00E31CD1" w:rsidRDefault="00E31CD1" w:rsidP="00E963EA">
            <w:pPr>
              <w:jc w:val="both"/>
              <w:rPr>
                <w:rFonts w:ascii="Calibri" w:hAnsi="Calibri" w:cs="Calibri"/>
                <w:color w:val="000000"/>
              </w:rPr>
            </w:pPr>
            <w:r>
              <w:rPr>
                <w:rFonts w:ascii="Calibri" w:hAnsi="Calibri" w:cs="Calibri"/>
                <w:color w:val="000000"/>
                <w:lang w:val="hr-BA"/>
              </w:rPr>
              <w:t>PREKRŠAJNO</w:t>
            </w:r>
          </w:p>
        </w:tc>
        <w:tc>
          <w:tcPr>
            <w:tcW w:w="512" w:type="pct"/>
            <w:tcBorders>
              <w:top w:val="nil"/>
              <w:left w:val="nil"/>
              <w:bottom w:val="single" w:sz="4" w:space="0" w:color="auto"/>
              <w:right w:val="single" w:sz="4" w:space="0" w:color="auto"/>
            </w:tcBorders>
            <w:shd w:val="clear" w:color="auto" w:fill="auto"/>
            <w:vAlign w:val="center"/>
          </w:tcPr>
          <w:p w14:paraId="2F6C422E" w14:textId="610EADF7" w:rsidR="00E31CD1" w:rsidRDefault="00E31CD1" w:rsidP="00E963EA">
            <w:pPr>
              <w:jc w:val="center"/>
              <w:rPr>
                <w:rFonts w:ascii="Calibri" w:hAnsi="Calibri" w:cs="Calibri"/>
                <w:color w:val="000000"/>
              </w:rPr>
            </w:pPr>
            <w:r>
              <w:rPr>
                <w:rFonts w:ascii="Calibri" w:hAnsi="Calibri" w:cs="Calibri"/>
                <w:color w:val="000000"/>
              </w:rPr>
              <w:t>2</w:t>
            </w:r>
          </w:p>
        </w:tc>
        <w:tc>
          <w:tcPr>
            <w:tcW w:w="403" w:type="pct"/>
            <w:tcBorders>
              <w:top w:val="nil"/>
              <w:left w:val="nil"/>
              <w:bottom w:val="single" w:sz="4" w:space="0" w:color="auto"/>
              <w:right w:val="single" w:sz="4" w:space="0" w:color="auto"/>
            </w:tcBorders>
            <w:shd w:val="clear" w:color="auto" w:fill="auto"/>
            <w:vAlign w:val="center"/>
          </w:tcPr>
          <w:p w14:paraId="6733B0FB" w14:textId="77777777" w:rsidR="00E31CD1" w:rsidRDefault="00E31CD1" w:rsidP="00E963EA">
            <w:pPr>
              <w:jc w:val="center"/>
              <w:rPr>
                <w:rFonts w:ascii="Calibri" w:hAnsi="Calibri" w:cs="Calibri"/>
                <w:color w:val="000000"/>
              </w:rPr>
            </w:pPr>
            <w:r>
              <w:rPr>
                <w:rFonts w:ascii="Calibri" w:hAnsi="Calibri" w:cs="Calibri"/>
                <w:color w:val="000000"/>
              </w:rPr>
              <w:t>293</w:t>
            </w:r>
          </w:p>
        </w:tc>
        <w:tc>
          <w:tcPr>
            <w:tcW w:w="403" w:type="pct"/>
            <w:tcBorders>
              <w:top w:val="nil"/>
              <w:left w:val="nil"/>
              <w:bottom w:val="single" w:sz="4" w:space="0" w:color="auto"/>
              <w:right w:val="single" w:sz="4" w:space="0" w:color="auto"/>
            </w:tcBorders>
            <w:shd w:val="clear" w:color="auto" w:fill="auto"/>
            <w:vAlign w:val="center"/>
          </w:tcPr>
          <w:p w14:paraId="451977F5" w14:textId="77777777" w:rsidR="00E31CD1" w:rsidRDefault="00E31CD1" w:rsidP="00E963EA">
            <w:pPr>
              <w:jc w:val="center"/>
              <w:rPr>
                <w:rFonts w:ascii="Calibri" w:hAnsi="Calibri" w:cs="Calibri"/>
                <w:color w:val="000000"/>
              </w:rPr>
            </w:pPr>
            <w:r>
              <w:rPr>
                <w:rFonts w:ascii="Calibri" w:hAnsi="Calibri" w:cs="Calibri"/>
                <w:color w:val="000000"/>
              </w:rPr>
              <w:t>90</w:t>
            </w:r>
          </w:p>
        </w:tc>
        <w:tc>
          <w:tcPr>
            <w:tcW w:w="403" w:type="pct"/>
            <w:tcBorders>
              <w:top w:val="nil"/>
              <w:left w:val="nil"/>
              <w:bottom w:val="single" w:sz="4" w:space="0" w:color="auto"/>
              <w:right w:val="single" w:sz="4" w:space="0" w:color="auto"/>
            </w:tcBorders>
            <w:shd w:val="clear" w:color="auto" w:fill="auto"/>
            <w:vAlign w:val="center"/>
          </w:tcPr>
          <w:p w14:paraId="7D1BC59F" w14:textId="77777777" w:rsidR="00E31CD1" w:rsidRDefault="00E31CD1" w:rsidP="00E963EA">
            <w:pPr>
              <w:jc w:val="center"/>
              <w:rPr>
                <w:rFonts w:ascii="Calibri" w:hAnsi="Calibri" w:cs="Calibri"/>
                <w:color w:val="000000"/>
              </w:rPr>
            </w:pPr>
            <w:r>
              <w:rPr>
                <w:rFonts w:ascii="Calibri" w:hAnsi="Calibri" w:cs="Calibri"/>
                <w:color w:val="000000"/>
              </w:rPr>
              <w:t>35</w:t>
            </w:r>
          </w:p>
        </w:tc>
        <w:tc>
          <w:tcPr>
            <w:tcW w:w="403" w:type="pct"/>
            <w:tcBorders>
              <w:top w:val="nil"/>
              <w:left w:val="nil"/>
              <w:bottom w:val="single" w:sz="4" w:space="0" w:color="auto"/>
              <w:right w:val="single" w:sz="4" w:space="0" w:color="auto"/>
            </w:tcBorders>
            <w:shd w:val="clear" w:color="auto" w:fill="auto"/>
            <w:vAlign w:val="center"/>
          </w:tcPr>
          <w:p w14:paraId="2D7959E0" w14:textId="77777777" w:rsidR="00E31CD1" w:rsidRDefault="00E31CD1" w:rsidP="00E963EA">
            <w:pPr>
              <w:jc w:val="center"/>
              <w:rPr>
                <w:rFonts w:ascii="Calibri" w:hAnsi="Calibri" w:cs="Calibri"/>
                <w:color w:val="000000"/>
              </w:rPr>
            </w:pPr>
            <w:r>
              <w:rPr>
                <w:rFonts w:ascii="Calibri" w:hAnsi="Calibri" w:cs="Calibri"/>
                <w:color w:val="000000"/>
              </w:rPr>
              <w:t>14</w:t>
            </w:r>
          </w:p>
        </w:tc>
        <w:tc>
          <w:tcPr>
            <w:tcW w:w="403" w:type="pct"/>
            <w:tcBorders>
              <w:top w:val="nil"/>
              <w:left w:val="nil"/>
              <w:bottom w:val="single" w:sz="4" w:space="0" w:color="auto"/>
              <w:right w:val="single" w:sz="4" w:space="0" w:color="auto"/>
            </w:tcBorders>
            <w:shd w:val="clear" w:color="auto" w:fill="auto"/>
            <w:vAlign w:val="center"/>
          </w:tcPr>
          <w:p w14:paraId="2379BC9F" w14:textId="77777777" w:rsidR="00E31CD1" w:rsidRDefault="00E31CD1" w:rsidP="00E963EA">
            <w:pPr>
              <w:jc w:val="center"/>
              <w:rPr>
                <w:rFonts w:ascii="Calibri" w:hAnsi="Calibri" w:cs="Calibri"/>
                <w:color w:val="000000"/>
              </w:rPr>
            </w:pPr>
            <w:r>
              <w:rPr>
                <w:rFonts w:ascii="Calibri" w:hAnsi="Calibri" w:cs="Calibri"/>
                <w:color w:val="000000"/>
              </w:rPr>
              <w:t>0</w:t>
            </w:r>
          </w:p>
        </w:tc>
        <w:tc>
          <w:tcPr>
            <w:tcW w:w="403" w:type="pct"/>
            <w:tcBorders>
              <w:top w:val="nil"/>
              <w:left w:val="nil"/>
              <w:bottom w:val="single" w:sz="4" w:space="0" w:color="auto"/>
              <w:right w:val="single" w:sz="4" w:space="0" w:color="auto"/>
            </w:tcBorders>
            <w:shd w:val="clear" w:color="auto" w:fill="auto"/>
            <w:vAlign w:val="center"/>
          </w:tcPr>
          <w:p w14:paraId="1045D5DD" w14:textId="77777777" w:rsidR="00E31CD1" w:rsidRDefault="00E31CD1" w:rsidP="00E963EA">
            <w:pPr>
              <w:jc w:val="center"/>
              <w:rPr>
                <w:rFonts w:ascii="Calibri" w:hAnsi="Calibri" w:cs="Calibri"/>
                <w:color w:val="000000"/>
              </w:rPr>
            </w:pPr>
            <w:r>
              <w:rPr>
                <w:rFonts w:ascii="Calibri" w:hAnsi="Calibri" w:cs="Calibri"/>
                <w:color w:val="000000"/>
              </w:rPr>
              <w:t>0</w:t>
            </w:r>
          </w:p>
        </w:tc>
        <w:tc>
          <w:tcPr>
            <w:tcW w:w="483" w:type="pct"/>
            <w:tcBorders>
              <w:top w:val="nil"/>
              <w:left w:val="nil"/>
              <w:bottom w:val="single" w:sz="4" w:space="0" w:color="auto"/>
              <w:right w:val="single" w:sz="4" w:space="0" w:color="auto"/>
            </w:tcBorders>
            <w:shd w:val="clear" w:color="auto" w:fill="auto"/>
            <w:vAlign w:val="center"/>
          </w:tcPr>
          <w:p w14:paraId="622A384E" w14:textId="77777777" w:rsidR="00E31CD1" w:rsidRDefault="00E31CD1" w:rsidP="00E963EA">
            <w:pPr>
              <w:jc w:val="center"/>
              <w:rPr>
                <w:rFonts w:ascii="Calibri" w:hAnsi="Calibri" w:cs="Calibri"/>
                <w:b/>
                <w:bCs/>
                <w:color w:val="000000"/>
              </w:rPr>
            </w:pPr>
          </w:p>
        </w:tc>
        <w:tc>
          <w:tcPr>
            <w:tcW w:w="423" w:type="pct"/>
            <w:tcBorders>
              <w:top w:val="nil"/>
              <w:left w:val="nil"/>
              <w:bottom w:val="single" w:sz="4" w:space="0" w:color="auto"/>
              <w:right w:val="single" w:sz="4" w:space="0" w:color="auto"/>
            </w:tcBorders>
            <w:shd w:val="clear" w:color="auto" w:fill="auto"/>
            <w:vAlign w:val="center"/>
            <w:hideMark/>
          </w:tcPr>
          <w:p w14:paraId="08BEEAF2" w14:textId="77777777" w:rsidR="00E31CD1" w:rsidRDefault="00E31CD1" w:rsidP="00E963EA">
            <w:pPr>
              <w:jc w:val="center"/>
              <w:rPr>
                <w:rFonts w:ascii="Calibri" w:hAnsi="Calibri" w:cs="Calibri"/>
                <w:b/>
                <w:bCs/>
                <w:color w:val="000000"/>
              </w:rPr>
            </w:pPr>
            <w:r>
              <w:rPr>
                <w:rFonts w:ascii="Calibri" w:hAnsi="Calibri" w:cs="Calibri"/>
                <w:b/>
                <w:bCs/>
                <w:color w:val="000000"/>
              </w:rPr>
              <w:t>1</w:t>
            </w:r>
          </w:p>
        </w:tc>
        <w:tc>
          <w:tcPr>
            <w:tcW w:w="467" w:type="pct"/>
            <w:tcBorders>
              <w:top w:val="nil"/>
              <w:left w:val="nil"/>
              <w:bottom w:val="single" w:sz="4" w:space="0" w:color="auto"/>
              <w:right w:val="single" w:sz="4" w:space="0" w:color="auto"/>
            </w:tcBorders>
            <w:shd w:val="clear" w:color="auto" w:fill="auto"/>
            <w:vAlign w:val="center"/>
          </w:tcPr>
          <w:p w14:paraId="1F47FAE4" w14:textId="77777777" w:rsidR="00E31CD1" w:rsidRDefault="00E31CD1" w:rsidP="00E963EA">
            <w:pPr>
              <w:jc w:val="center"/>
              <w:rPr>
                <w:rFonts w:ascii="Calibri" w:hAnsi="Calibri" w:cs="Calibri"/>
                <w:b/>
                <w:bCs/>
                <w:color w:val="000000"/>
              </w:rPr>
            </w:pPr>
            <w:r>
              <w:rPr>
                <w:rFonts w:ascii="Calibri" w:hAnsi="Calibri" w:cs="Calibri"/>
                <w:b/>
                <w:bCs/>
                <w:color w:val="000000"/>
              </w:rPr>
              <w:t>432</w:t>
            </w:r>
          </w:p>
        </w:tc>
      </w:tr>
      <w:tr w:rsidR="00E31CD1" w14:paraId="30054B33" w14:textId="77777777" w:rsidTr="00E963EA">
        <w:trPr>
          <w:trHeight w:val="300"/>
        </w:trPr>
        <w:tc>
          <w:tcPr>
            <w:tcW w:w="697" w:type="pct"/>
            <w:tcBorders>
              <w:top w:val="nil"/>
              <w:left w:val="single" w:sz="4" w:space="0" w:color="auto"/>
              <w:bottom w:val="single" w:sz="4" w:space="0" w:color="auto"/>
              <w:right w:val="single" w:sz="4" w:space="0" w:color="auto"/>
            </w:tcBorders>
            <w:shd w:val="clear" w:color="auto" w:fill="auto"/>
            <w:vAlign w:val="center"/>
            <w:hideMark/>
          </w:tcPr>
          <w:p w14:paraId="2B927634" w14:textId="77777777" w:rsidR="00E31CD1" w:rsidRDefault="00E31CD1" w:rsidP="00E963EA">
            <w:pPr>
              <w:jc w:val="both"/>
              <w:rPr>
                <w:rFonts w:ascii="Calibri" w:hAnsi="Calibri" w:cs="Calibri"/>
                <w:color w:val="000000"/>
              </w:rPr>
            </w:pPr>
            <w:r>
              <w:rPr>
                <w:rFonts w:ascii="Calibri" w:hAnsi="Calibri" w:cs="Calibri"/>
                <w:color w:val="000000"/>
                <w:lang w:val="hr-BA"/>
              </w:rPr>
              <w:t>VANPARNIČNO</w:t>
            </w:r>
          </w:p>
        </w:tc>
        <w:tc>
          <w:tcPr>
            <w:tcW w:w="512" w:type="pct"/>
            <w:tcBorders>
              <w:top w:val="nil"/>
              <w:left w:val="nil"/>
              <w:bottom w:val="single" w:sz="4" w:space="0" w:color="auto"/>
              <w:right w:val="single" w:sz="4" w:space="0" w:color="auto"/>
            </w:tcBorders>
            <w:shd w:val="clear" w:color="auto" w:fill="auto"/>
            <w:vAlign w:val="center"/>
          </w:tcPr>
          <w:p w14:paraId="2CCD7E9C" w14:textId="3F476DB9" w:rsidR="00E31CD1" w:rsidRDefault="00E31CD1" w:rsidP="00E963EA">
            <w:pPr>
              <w:jc w:val="center"/>
              <w:rPr>
                <w:rFonts w:ascii="Calibri" w:hAnsi="Calibri" w:cs="Calibri"/>
                <w:color w:val="000000"/>
              </w:rPr>
            </w:pPr>
            <w:r>
              <w:rPr>
                <w:rFonts w:ascii="Calibri" w:hAnsi="Calibri" w:cs="Calibri"/>
                <w:color w:val="000000"/>
              </w:rPr>
              <w:t>7</w:t>
            </w:r>
          </w:p>
        </w:tc>
        <w:tc>
          <w:tcPr>
            <w:tcW w:w="403" w:type="pct"/>
            <w:tcBorders>
              <w:top w:val="nil"/>
              <w:left w:val="nil"/>
              <w:bottom w:val="single" w:sz="4" w:space="0" w:color="auto"/>
              <w:right w:val="single" w:sz="4" w:space="0" w:color="auto"/>
            </w:tcBorders>
            <w:shd w:val="clear" w:color="auto" w:fill="auto"/>
            <w:vAlign w:val="center"/>
          </w:tcPr>
          <w:p w14:paraId="627EF8B7" w14:textId="77777777" w:rsidR="00E31CD1" w:rsidRDefault="00E31CD1" w:rsidP="00E963EA">
            <w:pPr>
              <w:jc w:val="center"/>
              <w:rPr>
                <w:rFonts w:ascii="Calibri" w:hAnsi="Calibri" w:cs="Calibri"/>
                <w:color w:val="000000"/>
              </w:rPr>
            </w:pPr>
            <w:r>
              <w:rPr>
                <w:rFonts w:ascii="Calibri" w:hAnsi="Calibri" w:cs="Calibri"/>
                <w:color w:val="000000"/>
              </w:rPr>
              <w:t>326</w:t>
            </w:r>
          </w:p>
        </w:tc>
        <w:tc>
          <w:tcPr>
            <w:tcW w:w="403" w:type="pct"/>
            <w:tcBorders>
              <w:top w:val="nil"/>
              <w:left w:val="nil"/>
              <w:bottom w:val="single" w:sz="4" w:space="0" w:color="auto"/>
              <w:right w:val="single" w:sz="4" w:space="0" w:color="auto"/>
            </w:tcBorders>
            <w:shd w:val="clear" w:color="auto" w:fill="auto"/>
            <w:vAlign w:val="center"/>
          </w:tcPr>
          <w:p w14:paraId="3C1880B6" w14:textId="77777777" w:rsidR="00E31CD1" w:rsidRDefault="00E31CD1" w:rsidP="00E963EA">
            <w:pPr>
              <w:jc w:val="center"/>
              <w:rPr>
                <w:rFonts w:ascii="Calibri" w:hAnsi="Calibri" w:cs="Calibri"/>
                <w:color w:val="000000"/>
              </w:rPr>
            </w:pPr>
            <w:r>
              <w:rPr>
                <w:rFonts w:ascii="Calibri" w:hAnsi="Calibri" w:cs="Calibri"/>
                <w:color w:val="000000"/>
              </w:rPr>
              <w:t>164</w:t>
            </w:r>
          </w:p>
        </w:tc>
        <w:tc>
          <w:tcPr>
            <w:tcW w:w="403" w:type="pct"/>
            <w:tcBorders>
              <w:top w:val="nil"/>
              <w:left w:val="nil"/>
              <w:bottom w:val="single" w:sz="4" w:space="0" w:color="auto"/>
              <w:right w:val="single" w:sz="4" w:space="0" w:color="auto"/>
            </w:tcBorders>
            <w:shd w:val="clear" w:color="auto" w:fill="auto"/>
            <w:vAlign w:val="center"/>
          </w:tcPr>
          <w:p w14:paraId="130EA61A" w14:textId="77777777" w:rsidR="00E31CD1" w:rsidRDefault="00E31CD1" w:rsidP="00E963EA">
            <w:pPr>
              <w:jc w:val="center"/>
              <w:rPr>
                <w:rFonts w:ascii="Calibri" w:hAnsi="Calibri" w:cs="Calibri"/>
                <w:color w:val="000000"/>
              </w:rPr>
            </w:pPr>
            <w:r>
              <w:rPr>
                <w:rFonts w:ascii="Calibri" w:hAnsi="Calibri" w:cs="Calibri"/>
                <w:color w:val="000000"/>
              </w:rPr>
              <w:t>66</w:t>
            </w:r>
          </w:p>
        </w:tc>
        <w:tc>
          <w:tcPr>
            <w:tcW w:w="403" w:type="pct"/>
            <w:tcBorders>
              <w:top w:val="nil"/>
              <w:left w:val="nil"/>
              <w:bottom w:val="single" w:sz="4" w:space="0" w:color="auto"/>
              <w:right w:val="single" w:sz="4" w:space="0" w:color="auto"/>
            </w:tcBorders>
            <w:shd w:val="clear" w:color="auto" w:fill="auto"/>
            <w:vAlign w:val="center"/>
          </w:tcPr>
          <w:p w14:paraId="34070112" w14:textId="77777777" w:rsidR="00E31CD1" w:rsidRDefault="00E31CD1" w:rsidP="00E963EA">
            <w:pPr>
              <w:jc w:val="center"/>
              <w:rPr>
                <w:rFonts w:ascii="Calibri" w:hAnsi="Calibri" w:cs="Calibri"/>
                <w:color w:val="000000"/>
              </w:rPr>
            </w:pPr>
            <w:r>
              <w:rPr>
                <w:rFonts w:ascii="Calibri" w:hAnsi="Calibri" w:cs="Calibri"/>
                <w:color w:val="000000"/>
              </w:rPr>
              <w:t>53</w:t>
            </w:r>
          </w:p>
        </w:tc>
        <w:tc>
          <w:tcPr>
            <w:tcW w:w="403" w:type="pct"/>
            <w:tcBorders>
              <w:top w:val="nil"/>
              <w:left w:val="nil"/>
              <w:bottom w:val="single" w:sz="4" w:space="0" w:color="auto"/>
              <w:right w:val="single" w:sz="4" w:space="0" w:color="auto"/>
            </w:tcBorders>
            <w:shd w:val="clear" w:color="auto" w:fill="auto"/>
            <w:vAlign w:val="center"/>
          </w:tcPr>
          <w:p w14:paraId="0BC0F046" w14:textId="77777777" w:rsidR="00E31CD1" w:rsidRDefault="00E31CD1" w:rsidP="00E963EA">
            <w:pPr>
              <w:jc w:val="center"/>
              <w:rPr>
                <w:rFonts w:ascii="Calibri" w:hAnsi="Calibri" w:cs="Calibri"/>
                <w:color w:val="000000"/>
              </w:rPr>
            </w:pPr>
            <w:r>
              <w:rPr>
                <w:rFonts w:ascii="Calibri" w:hAnsi="Calibri" w:cs="Calibri"/>
                <w:color w:val="000000"/>
              </w:rPr>
              <w:t>10</w:t>
            </w:r>
          </w:p>
        </w:tc>
        <w:tc>
          <w:tcPr>
            <w:tcW w:w="403" w:type="pct"/>
            <w:tcBorders>
              <w:top w:val="nil"/>
              <w:left w:val="nil"/>
              <w:bottom w:val="single" w:sz="4" w:space="0" w:color="auto"/>
              <w:right w:val="single" w:sz="4" w:space="0" w:color="auto"/>
            </w:tcBorders>
            <w:shd w:val="clear" w:color="auto" w:fill="auto"/>
            <w:vAlign w:val="center"/>
          </w:tcPr>
          <w:p w14:paraId="03CE7404" w14:textId="77777777" w:rsidR="00E31CD1" w:rsidRDefault="00E31CD1" w:rsidP="00E963EA">
            <w:pPr>
              <w:jc w:val="center"/>
              <w:rPr>
                <w:rFonts w:ascii="Calibri" w:hAnsi="Calibri" w:cs="Calibri"/>
                <w:color w:val="000000"/>
              </w:rPr>
            </w:pPr>
            <w:r>
              <w:rPr>
                <w:rFonts w:ascii="Calibri" w:hAnsi="Calibri" w:cs="Calibri"/>
                <w:color w:val="000000"/>
              </w:rPr>
              <w:t>0</w:t>
            </w:r>
          </w:p>
        </w:tc>
        <w:tc>
          <w:tcPr>
            <w:tcW w:w="483" w:type="pct"/>
            <w:tcBorders>
              <w:top w:val="nil"/>
              <w:left w:val="nil"/>
              <w:bottom w:val="single" w:sz="4" w:space="0" w:color="auto"/>
              <w:right w:val="single" w:sz="4" w:space="0" w:color="auto"/>
            </w:tcBorders>
            <w:shd w:val="clear" w:color="auto" w:fill="auto"/>
            <w:vAlign w:val="center"/>
          </w:tcPr>
          <w:p w14:paraId="224574FA" w14:textId="77777777" w:rsidR="00E31CD1" w:rsidRDefault="00E31CD1" w:rsidP="00E963EA">
            <w:pPr>
              <w:jc w:val="center"/>
              <w:rPr>
                <w:rFonts w:ascii="Calibri" w:hAnsi="Calibri" w:cs="Calibri"/>
                <w:b/>
                <w:bCs/>
                <w:color w:val="000000"/>
              </w:rPr>
            </w:pPr>
          </w:p>
        </w:tc>
        <w:tc>
          <w:tcPr>
            <w:tcW w:w="423" w:type="pct"/>
            <w:tcBorders>
              <w:top w:val="nil"/>
              <w:left w:val="nil"/>
              <w:bottom w:val="single" w:sz="4" w:space="0" w:color="auto"/>
              <w:right w:val="single" w:sz="4" w:space="0" w:color="auto"/>
            </w:tcBorders>
            <w:shd w:val="clear" w:color="auto" w:fill="auto"/>
            <w:vAlign w:val="center"/>
            <w:hideMark/>
          </w:tcPr>
          <w:p w14:paraId="5DA56526" w14:textId="77777777" w:rsidR="00E31CD1" w:rsidRDefault="00E31CD1" w:rsidP="00E963EA">
            <w:pPr>
              <w:jc w:val="center"/>
              <w:rPr>
                <w:rFonts w:ascii="Calibri" w:hAnsi="Calibri" w:cs="Calibri"/>
                <w:b/>
                <w:bCs/>
                <w:color w:val="000000"/>
              </w:rPr>
            </w:pPr>
            <w:r>
              <w:rPr>
                <w:rFonts w:ascii="Calibri" w:hAnsi="Calibri" w:cs="Calibri"/>
                <w:b/>
                <w:bCs/>
                <w:color w:val="000000"/>
                <w:lang w:val="hr-BA"/>
              </w:rPr>
              <w:t>0</w:t>
            </w:r>
          </w:p>
        </w:tc>
        <w:tc>
          <w:tcPr>
            <w:tcW w:w="467" w:type="pct"/>
            <w:tcBorders>
              <w:top w:val="nil"/>
              <w:left w:val="nil"/>
              <w:bottom w:val="single" w:sz="4" w:space="0" w:color="auto"/>
              <w:right w:val="single" w:sz="4" w:space="0" w:color="auto"/>
            </w:tcBorders>
            <w:shd w:val="clear" w:color="auto" w:fill="auto"/>
            <w:vAlign w:val="center"/>
          </w:tcPr>
          <w:p w14:paraId="2D2643D7" w14:textId="77777777" w:rsidR="00E31CD1" w:rsidRDefault="00E31CD1" w:rsidP="00E963EA">
            <w:pPr>
              <w:jc w:val="center"/>
              <w:rPr>
                <w:rFonts w:ascii="Calibri" w:hAnsi="Calibri" w:cs="Calibri"/>
                <w:b/>
                <w:bCs/>
                <w:color w:val="000000"/>
              </w:rPr>
            </w:pPr>
            <w:r>
              <w:rPr>
                <w:rFonts w:ascii="Calibri" w:hAnsi="Calibri" w:cs="Calibri"/>
                <w:b/>
                <w:bCs/>
                <w:color w:val="000000"/>
              </w:rPr>
              <w:t>619</w:t>
            </w:r>
          </w:p>
        </w:tc>
      </w:tr>
      <w:tr w:rsidR="00E31CD1" w14:paraId="150A4D8D" w14:textId="77777777" w:rsidTr="00E963EA">
        <w:trPr>
          <w:trHeight w:val="300"/>
        </w:trPr>
        <w:tc>
          <w:tcPr>
            <w:tcW w:w="697" w:type="pct"/>
            <w:tcBorders>
              <w:top w:val="nil"/>
              <w:left w:val="single" w:sz="4" w:space="0" w:color="auto"/>
              <w:bottom w:val="single" w:sz="4" w:space="0" w:color="auto"/>
              <w:right w:val="single" w:sz="4" w:space="0" w:color="auto"/>
            </w:tcBorders>
            <w:shd w:val="clear" w:color="000000" w:fill="DEEAF6"/>
            <w:vAlign w:val="center"/>
            <w:hideMark/>
          </w:tcPr>
          <w:p w14:paraId="5622B0ED" w14:textId="77777777" w:rsidR="00E31CD1" w:rsidRDefault="00E31CD1" w:rsidP="00E963EA">
            <w:pPr>
              <w:jc w:val="both"/>
              <w:rPr>
                <w:rFonts w:ascii="Calibri" w:hAnsi="Calibri" w:cs="Calibri"/>
                <w:b/>
                <w:bCs/>
                <w:color w:val="000000"/>
              </w:rPr>
            </w:pPr>
            <w:r>
              <w:rPr>
                <w:rFonts w:ascii="Calibri" w:hAnsi="Calibri" w:cs="Calibri"/>
                <w:b/>
                <w:bCs/>
                <w:color w:val="000000"/>
                <w:lang w:val="hr-BA"/>
              </w:rPr>
              <w:t>UKUPNO</w:t>
            </w:r>
          </w:p>
        </w:tc>
        <w:tc>
          <w:tcPr>
            <w:tcW w:w="512" w:type="pct"/>
            <w:tcBorders>
              <w:top w:val="nil"/>
              <w:left w:val="nil"/>
              <w:bottom w:val="single" w:sz="4" w:space="0" w:color="auto"/>
              <w:right w:val="single" w:sz="4" w:space="0" w:color="auto"/>
            </w:tcBorders>
            <w:shd w:val="clear" w:color="000000" w:fill="DEEAF6"/>
            <w:vAlign w:val="center"/>
          </w:tcPr>
          <w:p w14:paraId="0BEA664B" w14:textId="7D13A622" w:rsidR="00E31CD1" w:rsidRDefault="00E31CD1" w:rsidP="00E963EA">
            <w:pPr>
              <w:jc w:val="center"/>
              <w:rPr>
                <w:rFonts w:ascii="Calibri" w:hAnsi="Calibri" w:cs="Calibri"/>
                <w:b/>
                <w:bCs/>
                <w:color w:val="000000"/>
              </w:rPr>
            </w:pPr>
            <w:r>
              <w:rPr>
                <w:rFonts w:ascii="Calibri" w:hAnsi="Calibri" w:cs="Calibri"/>
                <w:b/>
                <w:bCs/>
                <w:color w:val="000000"/>
              </w:rPr>
              <w:t>10</w:t>
            </w:r>
          </w:p>
        </w:tc>
        <w:tc>
          <w:tcPr>
            <w:tcW w:w="403" w:type="pct"/>
            <w:tcBorders>
              <w:top w:val="nil"/>
              <w:left w:val="nil"/>
              <w:bottom w:val="single" w:sz="4" w:space="0" w:color="auto"/>
              <w:right w:val="single" w:sz="4" w:space="0" w:color="auto"/>
            </w:tcBorders>
            <w:shd w:val="clear" w:color="000000" w:fill="DEEAF6"/>
            <w:vAlign w:val="center"/>
          </w:tcPr>
          <w:p w14:paraId="3A62F7D4" w14:textId="77777777" w:rsidR="00E31CD1" w:rsidRDefault="00E31CD1" w:rsidP="00E963EA">
            <w:pPr>
              <w:jc w:val="center"/>
              <w:rPr>
                <w:rFonts w:ascii="Calibri" w:hAnsi="Calibri" w:cs="Calibri"/>
                <w:b/>
                <w:bCs/>
                <w:color w:val="000000"/>
              </w:rPr>
            </w:pPr>
            <w:r>
              <w:rPr>
                <w:rFonts w:ascii="Calibri" w:hAnsi="Calibri" w:cs="Calibri"/>
                <w:b/>
                <w:bCs/>
                <w:color w:val="000000"/>
              </w:rPr>
              <w:t>1647</w:t>
            </w:r>
          </w:p>
        </w:tc>
        <w:tc>
          <w:tcPr>
            <w:tcW w:w="403" w:type="pct"/>
            <w:tcBorders>
              <w:top w:val="nil"/>
              <w:left w:val="nil"/>
              <w:bottom w:val="single" w:sz="4" w:space="0" w:color="auto"/>
              <w:right w:val="single" w:sz="4" w:space="0" w:color="auto"/>
            </w:tcBorders>
            <w:shd w:val="clear" w:color="000000" w:fill="DEEAF6"/>
            <w:vAlign w:val="center"/>
          </w:tcPr>
          <w:p w14:paraId="01CA5CC8" w14:textId="77777777" w:rsidR="00E31CD1" w:rsidRDefault="00E31CD1" w:rsidP="00E963EA">
            <w:pPr>
              <w:jc w:val="center"/>
              <w:rPr>
                <w:rFonts w:ascii="Calibri" w:hAnsi="Calibri" w:cs="Calibri"/>
                <w:b/>
                <w:bCs/>
                <w:color w:val="000000"/>
              </w:rPr>
            </w:pPr>
            <w:r>
              <w:rPr>
                <w:rFonts w:ascii="Calibri" w:hAnsi="Calibri" w:cs="Calibri"/>
                <w:b/>
                <w:bCs/>
                <w:color w:val="000000"/>
              </w:rPr>
              <w:t>774</w:t>
            </w:r>
          </w:p>
        </w:tc>
        <w:tc>
          <w:tcPr>
            <w:tcW w:w="403" w:type="pct"/>
            <w:tcBorders>
              <w:top w:val="nil"/>
              <w:left w:val="nil"/>
              <w:bottom w:val="single" w:sz="4" w:space="0" w:color="auto"/>
              <w:right w:val="single" w:sz="4" w:space="0" w:color="auto"/>
            </w:tcBorders>
            <w:shd w:val="clear" w:color="000000" w:fill="DEEAF6"/>
            <w:vAlign w:val="center"/>
          </w:tcPr>
          <w:p w14:paraId="4B561330" w14:textId="77777777" w:rsidR="00E31CD1" w:rsidRDefault="00E31CD1" w:rsidP="00E963EA">
            <w:pPr>
              <w:jc w:val="center"/>
              <w:rPr>
                <w:rFonts w:ascii="Calibri" w:hAnsi="Calibri" w:cs="Calibri"/>
                <w:b/>
                <w:bCs/>
                <w:color w:val="000000"/>
              </w:rPr>
            </w:pPr>
            <w:r>
              <w:rPr>
                <w:rFonts w:ascii="Calibri" w:hAnsi="Calibri" w:cs="Calibri"/>
                <w:b/>
                <w:bCs/>
                <w:color w:val="000000"/>
              </w:rPr>
              <w:t>253</w:t>
            </w:r>
          </w:p>
        </w:tc>
        <w:tc>
          <w:tcPr>
            <w:tcW w:w="403" w:type="pct"/>
            <w:tcBorders>
              <w:top w:val="nil"/>
              <w:left w:val="nil"/>
              <w:bottom w:val="single" w:sz="4" w:space="0" w:color="auto"/>
              <w:right w:val="single" w:sz="4" w:space="0" w:color="auto"/>
            </w:tcBorders>
            <w:shd w:val="clear" w:color="000000" w:fill="DEEAF6"/>
            <w:vAlign w:val="center"/>
          </w:tcPr>
          <w:p w14:paraId="402AEA90" w14:textId="77777777" w:rsidR="00E31CD1" w:rsidRDefault="00E31CD1" w:rsidP="00E963EA">
            <w:pPr>
              <w:jc w:val="center"/>
              <w:rPr>
                <w:rFonts w:ascii="Calibri" w:hAnsi="Calibri" w:cs="Calibri"/>
                <w:b/>
                <w:bCs/>
                <w:color w:val="000000"/>
              </w:rPr>
            </w:pPr>
            <w:r>
              <w:rPr>
                <w:rFonts w:ascii="Calibri" w:hAnsi="Calibri" w:cs="Calibri"/>
                <w:b/>
                <w:bCs/>
                <w:color w:val="000000"/>
              </w:rPr>
              <w:t>154</w:t>
            </w:r>
          </w:p>
        </w:tc>
        <w:tc>
          <w:tcPr>
            <w:tcW w:w="403" w:type="pct"/>
            <w:tcBorders>
              <w:top w:val="nil"/>
              <w:left w:val="nil"/>
              <w:bottom w:val="single" w:sz="4" w:space="0" w:color="auto"/>
              <w:right w:val="single" w:sz="4" w:space="0" w:color="auto"/>
            </w:tcBorders>
            <w:shd w:val="clear" w:color="000000" w:fill="DEEAF6"/>
            <w:vAlign w:val="center"/>
          </w:tcPr>
          <w:p w14:paraId="497563CA" w14:textId="77777777" w:rsidR="00E31CD1" w:rsidRDefault="00E31CD1" w:rsidP="00E963EA">
            <w:pPr>
              <w:jc w:val="center"/>
              <w:rPr>
                <w:rFonts w:ascii="Calibri" w:hAnsi="Calibri" w:cs="Calibri"/>
                <w:b/>
                <w:bCs/>
                <w:color w:val="000000"/>
              </w:rPr>
            </w:pPr>
            <w:r>
              <w:rPr>
                <w:rFonts w:ascii="Calibri" w:hAnsi="Calibri" w:cs="Calibri"/>
                <w:b/>
                <w:bCs/>
                <w:color w:val="000000"/>
              </w:rPr>
              <w:t>107</w:t>
            </w:r>
          </w:p>
        </w:tc>
        <w:tc>
          <w:tcPr>
            <w:tcW w:w="403" w:type="pct"/>
            <w:tcBorders>
              <w:top w:val="nil"/>
              <w:left w:val="nil"/>
              <w:bottom w:val="single" w:sz="4" w:space="0" w:color="auto"/>
              <w:right w:val="single" w:sz="4" w:space="0" w:color="auto"/>
            </w:tcBorders>
            <w:shd w:val="clear" w:color="000000" w:fill="DEEAF6"/>
            <w:vAlign w:val="center"/>
          </w:tcPr>
          <w:p w14:paraId="37820F2E" w14:textId="77777777" w:rsidR="00E31CD1" w:rsidRDefault="00E31CD1" w:rsidP="00E963EA">
            <w:pPr>
              <w:jc w:val="center"/>
              <w:rPr>
                <w:rFonts w:ascii="Calibri" w:hAnsi="Calibri" w:cs="Calibri"/>
                <w:b/>
                <w:bCs/>
                <w:color w:val="000000"/>
              </w:rPr>
            </w:pPr>
            <w:r>
              <w:rPr>
                <w:rFonts w:ascii="Calibri" w:hAnsi="Calibri" w:cs="Calibri"/>
                <w:b/>
                <w:bCs/>
                <w:color w:val="000000"/>
              </w:rPr>
              <w:t>60</w:t>
            </w:r>
          </w:p>
        </w:tc>
        <w:tc>
          <w:tcPr>
            <w:tcW w:w="483" w:type="pct"/>
            <w:tcBorders>
              <w:top w:val="nil"/>
              <w:left w:val="nil"/>
              <w:bottom w:val="single" w:sz="4" w:space="0" w:color="auto"/>
              <w:right w:val="single" w:sz="4" w:space="0" w:color="auto"/>
            </w:tcBorders>
            <w:shd w:val="clear" w:color="000000" w:fill="DEEAF6"/>
            <w:vAlign w:val="center"/>
          </w:tcPr>
          <w:p w14:paraId="138D268A" w14:textId="77777777" w:rsidR="00E31CD1" w:rsidRDefault="00E31CD1" w:rsidP="00E963EA">
            <w:pPr>
              <w:jc w:val="center"/>
              <w:rPr>
                <w:rFonts w:ascii="Calibri" w:hAnsi="Calibri" w:cs="Calibri"/>
                <w:b/>
                <w:bCs/>
                <w:color w:val="000000"/>
              </w:rPr>
            </w:pPr>
          </w:p>
        </w:tc>
        <w:tc>
          <w:tcPr>
            <w:tcW w:w="423" w:type="pct"/>
            <w:tcBorders>
              <w:top w:val="nil"/>
              <w:left w:val="nil"/>
              <w:bottom w:val="single" w:sz="4" w:space="0" w:color="auto"/>
              <w:right w:val="single" w:sz="4" w:space="0" w:color="auto"/>
            </w:tcBorders>
            <w:shd w:val="clear" w:color="000000" w:fill="DEEAF6"/>
            <w:vAlign w:val="center"/>
            <w:hideMark/>
          </w:tcPr>
          <w:p w14:paraId="290C32E8" w14:textId="77777777" w:rsidR="00E31CD1" w:rsidRDefault="00E31CD1" w:rsidP="00E963EA">
            <w:pPr>
              <w:jc w:val="center"/>
              <w:rPr>
                <w:rFonts w:ascii="Calibri" w:hAnsi="Calibri" w:cs="Calibri"/>
                <w:b/>
                <w:bCs/>
                <w:color w:val="000000"/>
              </w:rPr>
            </w:pPr>
            <w:r>
              <w:rPr>
                <w:rFonts w:ascii="Calibri" w:hAnsi="Calibri" w:cs="Calibri"/>
                <w:b/>
                <w:bCs/>
                <w:color w:val="000000"/>
                <w:lang w:val="hr-BA"/>
              </w:rPr>
              <w:t>0</w:t>
            </w:r>
          </w:p>
        </w:tc>
        <w:tc>
          <w:tcPr>
            <w:tcW w:w="467" w:type="pct"/>
            <w:tcBorders>
              <w:top w:val="nil"/>
              <w:left w:val="nil"/>
              <w:bottom w:val="single" w:sz="4" w:space="0" w:color="auto"/>
              <w:right w:val="single" w:sz="4" w:space="0" w:color="auto"/>
            </w:tcBorders>
            <w:shd w:val="clear" w:color="000000" w:fill="DEEAF6"/>
            <w:vAlign w:val="center"/>
          </w:tcPr>
          <w:p w14:paraId="5409BFA7" w14:textId="77777777" w:rsidR="00E31CD1" w:rsidRDefault="00E31CD1" w:rsidP="00E963EA">
            <w:pPr>
              <w:jc w:val="center"/>
              <w:rPr>
                <w:rFonts w:ascii="Calibri" w:hAnsi="Calibri" w:cs="Calibri"/>
                <w:b/>
                <w:bCs/>
                <w:color w:val="000000"/>
              </w:rPr>
            </w:pPr>
            <w:r>
              <w:rPr>
                <w:rFonts w:ascii="Calibri" w:hAnsi="Calibri" w:cs="Calibri"/>
                <w:b/>
                <w:bCs/>
                <w:color w:val="000000"/>
              </w:rPr>
              <w:t>2995</w:t>
            </w:r>
          </w:p>
        </w:tc>
      </w:tr>
    </w:tbl>
    <w:p w14:paraId="474DD292" w14:textId="77777777" w:rsidR="00E31CD1" w:rsidRDefault="00E31CD1" w:rsidP="00E31CD1">
      <w:pPr>
        <w:tabs>
          <w:tab w:val="left" w:pos="2325"/>
        </w:tabs>
        <w:jc w:val="both"/>
        <w:rPr>
          <w:rFonts w:ascii="Arial" w:hAnsi="Arial" w:cs="Arial"/>
          <w:b/>
          <w:lang w:val="hr-BA"/>
        </w:rPr>
      </w:pPr>
    </w:p>
    <w:p w14:paraId="0F93F54C" w14:textId="77777777" w:rsidR="00E31CD1" w:rsidRDefault="00E31CD1" w:rsidP="00E31CD1">
      <w:pPr>
        <w:tabs>
          <w:tab w:val="left" w:pos="2325"/>
        </w:tabs>
        <w:jc w:val="both"/>
        <w:rPr>
          <w:rFonts w:ascii="Arial" w:hAnsi="Arial" w:cs="Arial"/>
          <w:b/>
          <w:lang w:val="hr-BA"/>
        </w:rPr>
      </w:pPr>
    </w:p>
    <w:p w14:paraId="4EBA82E8" w14:textId="5EFF45F4" w:rsidR="00E31CD1" w:rsidRDefault="00E31CD1" w:rsidP="007700A1">
      <w:pPr>
        <w:tabs>
          <w:tab w:val="left" w:pos="2325"/>
        </w:tabs>
        <w:ind w:left="0"/>
        <w:jc w:val="both"/>
        <w:rPr>
          <w:rFonts w:ascii="Arial" w:hAnsi="Arial" w:cs="Arial"/>
          <w:b/>
          <w:lang w:val="hr-BA"/>
        </w:rPr>
      </w:pPr>
      <w:r>
        <w:rPr>
          <w:rFonts w:ascii="Arial" w:hAnsi="Arial" w:cs="Arial"/>
          <w:b/>
          <w:lang w:val="hr-BA"/>
        </w:rPr>
        <w:t>Napomena: Kolona I se odnosi na sve nosioce pravosudnih funkcija u Općinskom sudu u Gradačcu 8 sudija i 2 stručna saradnika.</w:t>
      </w:r>
    </w:p>
    <w:p w14:paraId="3A361850" w14:textId="19A44A13" w:rsidR="00E31CD1" w:rsidRDefault="00E31CD1" w:rsidP="007700A1">
      <w:pPr>
        <w:tabs>
          <w:tab w:val="left" w:pos="2325"/>
        </w:tabs>
        <w:ind w:left="0"/>
        <w:jc w:val="both"/>
        <w:rPr>
          <w:rFonts w:ascii="Arial" w:hAnsi="Arial" w:cs="Arial"/>
          <w:b/>
          <w:lang w:val="hr-BA"/>
        </w:rPr>
      </w:pPr>
      <w:r>
        <w:rPr>
          <w:rFonts w:ascii="Arial" w:hAnsi="Arial" w:cs="Arial"/>
          <w:b/>
          <w:lang w:val="hr-BA"/>
        </w:rPr>
        <w:t>Kolona VIII nije označena sa brojevima predmeta jer se plan rješavanja za kalendarsku godinu donosi na početku mjeseca januara sa podacima na dan 31.12. otvorenih predmeta.</w:t>
      </w:r>
    </w:p>
    <w:p w14:paraId="484F7547" w14:textId="77777777" w:rsidR="00E31CD1" w:rsidRDefault="00E31CD1" w:rsidP="00E31CD1"/>
    <w:p w14:paraId="46C5351D" w14:textId="77777777" w:rsidR="00597F77" w:rsidRDefault="00597F77" w:rsidP="00597F77">
      <w:pPr>
        <w:pStyle w:val="Heading1"/>
      </w:pPr>
      <w:r>
        <w:t xml:space="preserve">D. Ostale informacije </w:t>
      </w:r>
    </w:p>
    <w:p w14:paraId="16937BD8" w14:textId="77777777" w:rsidR="00597F77" w:rsidRPr="005D4799" w:rsidRDefault="00597F77" w:rsidP="00597F77">
      <w:pPr>
        <w:spacing w:before="40" w:line="276" w:lineRule="auto"/>
        <w:ind w:left="0"/>
        <w:jc w:val="both"/>
        <w:rPr>
          <w:rFonts w:ascii="Arial" w:eastAsia="Calibri" w:hAnsi="Arial" w:cs="Arial"/>
          <w:w w:val="95"/>
          <w:sz w:val="24"/>
          <w:szCs w:val="24"/>
          <w:lang w:val="hr-HR"/>
        </w:rPr>
      </w:pPr>
    </w:p>
    <w:p w14:paraId="3302CCEF" w14:textId="75920B46" w:rsidR="00597F77" w:rsidRDefault="00597F77" w:rsidP="005458BA">
      <w:pPr>
        <w:ind w:left="0"/>
        <w:rPr>
          <w:rFonts w:ascii="Arial" w:hAnsi="Arial" w:cs="Arial"/>
        </w:rPr>
      </w:pPr>
      <w:r w:rsidRPr="00B97787">
        <w:rPr>
          <w:rFonts w:ascii="Arial" w:hAnsi="Arial" w:cs="Arial"/>
        </w:rPr>
        <w:t xml:space="preserve">U Općinskom sudu u Gradačcu </w:t>
      </w:r>
      <w:r>
        <w:rPr>
          <w:rFonts w:ascii="Arial" w:hAnsi="Arial" w:cs="Arial"/>
        </w:rPr>
        <w:t>zaposleno je ukupno 1</w:t>
      </w:r>
      <w:r w:rsidR="005458BA">
        <w:rPr>
          <w:rFonts w:ascii="Arial" w:hAnsi="Arial" w:cs="Arial"/>
        </w:rPr>
        <w:t>0</w:t>
      </w:r>
      <w:r>
        <w:rPr>
          <w:rFonts w:ascii="Arial" w:hAnsi="Arial" w:cs="Arial"/>
        </w:rPr>
        <w:t xml:space="preserve"> nosilaca pravosudnih funkcija od čega: </w:t>
      </w:r>
      <w:r w:rsidR="005458BA">
        <w:rPr>
          <w:rFonts w:ascii="Arial" w:hAnsi="Arial" w:cs="Arial"/>
        </w:rPr>
        <w:t>8</w:t>
      </w:r>
      <w:r>
        <w:rPr>
          <w:rFonts w:ascii="Arial" w:hAnsi="Arial" w:cs="Arial"/>
        </w:rPr>
        <w:t xml:space="preserve"> (devet) sudija, od toga jedna predsjednica suda te 2 (dva) stručna saradnika.</w:t>
      </w:r>
    </w:p>
    <w:p w14:paraId="19730354" w14:textId="378BEC8F" w:rsidR="0049651B" w:rsidRPr="004E6B8E" w:rsidRDefault="0049651B" w:rsidP="0049651B">
      <w:pPr>
        <w:ind w:left="0"/>
        <w:jc w:val="both"/>
        <w:rPr>
          <w:rFonts w:ascii="Arial" w:hAnsi="Arial" w:cs="Arial"/>
          <w:color w:val="FF0000"/>
        </w:rPr>
      </w:pPr>
      <w:r w:rsidRPr="004E6B8E">
        <w:rPr>
          <w:rFonts w:ascii="Arial" w:eastAsia="Times New Roman" w:hAnsi="Arial" w:cs="Arial"/>
        </w:rPr>
        <w:t xml:space="preserve">U 2024. godini u Općinskom sudu u Gradačcu bilo je raspoređeno 9 (devet) redovnih sudija, uključujući i predsjednika suda  dva stručna saradnik. Tokom 2024. godine jedna od sudija je bila na bolovanju od 31.01.2024. godine do kraja jula 2024. godine, a tokom mjeseca januara 2024. godine koristila je dio godišnjeg odmora. Početkom marta 2024. godine urađena je revizija Plana rješavanja predmeta za 2024. godinu na Građanskom referatu uz saglasnost VSTV-a i sa jednog sudije su presignirani predmeti iz Plana, osim otvorenih predmeta u kojima je zaključena glavna rasprava i u kojima treba uraditi odluke, zbog neredovnog dolaska na posao i neredovnog rada po predmetima (zbog takvog ponašanja sudije kao i zbog neizrađenih odluka je pokrenut i vodi se disciplinski postupak). Krajem mjeseca maja jedna sudija je podnijela zahtjev za korištenje preostalog dijela godišnjeg odmora i zahtjev za razrješenje sa sudijske funkcije sa danom 24.06.2024. godine, a na funkciju je stupila 21. januara 2024. godine, što znači da je radila samo 3 mjeseca, </w:t>
      </w:r>
      <w:r w:rsidRPr="004E6B8E">
        <w:rPr>
          <w:rFonts w:ascii="Arial" w:hAnsi="Arial" w:cs="Arial"/>
        </w:rPr>
        <w:t>s time da je u period koji je radila kao sudija prošla sve godišnje obuke predviđene za novoimenovane nosioce pravosudnih funkcija te na osnovu edukacije i drugih osnova bila odsutna s posla 18 radnih dana</w:t>
      </w:r>
      <w:r w:rsidRPr="004E6B8E">
        <w:rPr>
          <w:rFonts w:ascii="Arial" w:eastAsia="Times New Roman" w:hAnsi="Arial" w:cs="Arial"/>
        </w:rPr>
        <w:t xml:space="preserve">. </w:t>
      </w:r>
      <w:r w:rsidRPr="004E6B8E">
        <w:rPr>
          <w:rFonts w:ascii="Arial" w:hAnsi="Arial" w:cs="Arial"/>
        </w:rPr>
        <w:t>Jedna sudija se nalazila na bolovanju i godišnjem odmoru u period od 07.06. do 11.10.2024. godine</w:t>
      </w:r>
      <w:r w:rsidRPr="004E6B8E">
        <w:rPr>
          <w:rFonts w:ascii="Arial" w:eastAsia="Times New Roman" w:hAnsi="Arial" w:cs="Arial"/>
        </w:rPr>
        <w:t>. Jedan stručni saradnik počeo je sa radom u Općinskom sudu u Gradačcu sa danom 01.07.2024. godine. Imajući u vidu činjenjicu da jedan sudija ne dolazi na posao a kada dođe zadrži se vrlo kratko i da ne radi redovno po predmetima da je</w:t>
      </w:r>
      <w:r w:rsidRPr="004E6B8E">
        <w:rPr>
          <w:rFonts w:ascii="Arial" w:eastAsia="Times New Roman" w:hAnsi="Arial" w:cs="Arial"/>
          <w:lang w:val="hr-BA"/>
        </w:rPr>
        <w:t xml:space="preserve"> jedna sudija koja je tek bila novoimenovana razriješena sudijske funkcije i prestala sa radom u sudu, da se jedna sudija nalazi na bolovanju od kraja januara, a da je prije toga koristila dio godišnjeg odmora može se zaključiti da je u izvještajnom periodu sud većim dijelom bio faktički bez troje sudija</w:t>
      </w:r>
    </w:p>
    <w:p w14:paraId="0600E364" w14:textId="40F1DB33" w:rsidR="00597F77" w:rsidRDefault="00597F77" w:rsidP="00134A3D">
      <w:pPr>
        <w:ind w:left="0"/>
        <w:jc w:val="both"/>
        <w:rPr>
          <w:rFonts w:ascii="Arial" w:hAnsi="Arial" w:cs="Arial"/>
        </w:rPr>
      </w:pPr>
      <w:r>
        <w:rPr>
          <w:rFonts w:ascii="Arial" w:hAnsi="Arial" w:cs="Arial"/>
        </w:rPr>
        <w:t>U sudu je, osim nosilaca pravosud</w:t>
      </w:r>
      <w:r w:rsidR="005458BA">
        <w:rPr>
          <w:rFonts w:ascii="Arial" w:hAnsi="Arial" w:cs="Arial"/>
        </w:rPr>
        <w:t>nih funkcija, zaposleno ukupno 28</w:t>
      </w:r>
      <w:r>
        <w:rPr>
          <w:rFonts w:ascii="Arial" w:hAnsi="Arial" w:cs="Arial"/>
        </w:rPr>
        <w:t xml:space="preserve"> (</w:t>
      </w:r>
      <w:r w:rsidR="005458BA">
        <w:rPr>
          <w:rFonts w:ascii="Arial" w:hAnsi="Arial" w:cs="Arial"/>
        </w:rPr>
        <w:t>trideset) zaposlenika od čega 23</w:t>
      </w:r>
      <w:r>
        <w:rPr>
          <w:rFonts w:ascii="Arial" w:hAnsi="Arial" w:cs="Arial"/>
        </w:rPr>
        <w:t xml:space="preserve"> (dvadeset</w:t>
      </w:r>
      <w:r w:rsidR="005458BA">
        <w:rPr>
          <w:rFonts w:ascii="Arial" w:hAnsi="Arial" w:cs="Arial"/>
        </w:rPr>
        <w:t xml:space="preserve"> tri</w:t>
      </w:r>
      <w:r>
        <w:rPr>
          <w:rFonts w:ascii="Arial" w:hAnsi="Arial" w:cs="Arial"/>
        </w:rPr>
        <w:t xml:space="preserve">) namještenika i </w:t>
      </w:r>
      <w:r w:rsidR="005458BA">
        <w:rPr>
          <w:rFonts w:ascii="Arial" w:hAnsi="Arial" w:cs="Arial"/>
        </w:rPr>
        <w:t>4</w:t>
      </w:r>
      <w:r>
        <w:rPr>
          <w:rFonts w:ascii="Arial" w:hAnsi="Arial" w:cs="Arial"/>
        </w:rPr>
        <w:t xml:space="preserve"> (</w:t>
      </w:r>
      <w:r w:rsidR="005458BA">
        <w:rPr>
          <w:rFonts w:ascii="Arial" w:hAnsi="Arial" w:cs="Arial"/>
        </w:rPr>
        <w:t>četiri</w:t>
      </w:r>
      <w:r>
        <w:rPr>
          <w:rFonts w:ascii="Arial" w:hAnsi="Arial" w:cs="Arial"/>
        </w:rPr>
        <w:t>) državna službenika.</w:t>
      </w:r>
    </w:p>
    <w:p w14:paraId="4CFBCD4F" w14:textId="633285FF" w:rsidR="00597F77" w:rsidRDefault="00597F77" w:rsidP="00134A3D">
      <w:pPr>
        <w:ind w:left="0"/>
        <w:jc w:val="both"/>
        <w:rPr>
          <w:rFonts w:ascii="Arial" w:hAnsi="Arial" w:cs="Arial"/>
        </w:rPr>
      </w:pPr>
      <w:r>
        <w:rPr>
          <w:rFonts w:ascii="Arial" w:hAnsi="Arial" w:cs="Arial"/>
        </w:rPr>
        <w:t xml:space="preserve">Pravilnikom o unutrašnjoj oorganizaciji ovog suda predviđeno je:  </w:t>
      </w:r>
      <w:r w:rsidR="005458BA">
        <w:rPr>
          <w:rFonts w:ascii="Arial" w:hAnsi="Arial" w:cs="Arial"/>
        </w:rPr>
        <w:t>3</w:t>
      </w:r>
      <w:r w:rsidR="00A323DC">
        <w:rPr>
          <w:rFonts w:ascii="Arial" w:hAnsi="Arial" w:cs="Arial"/>
        </w:rPr>
        <w:t>3</w:t>
      </w:r>
      <w:r>
        <w:rPr>
          <w:rFonts w:ascii="Arial" w:hAnsi="Arial" w:cs="Arial"/>
        </w:rPr>
        <w:t xml:space="preserve"> usposlenika, osim nosilaca pravosudnih funkcija tako da su u sudu upražnjena još </w:t>
      </w:r>
      <w:r w:rsidR="00A323DC">
        <w:rPr>
          <w:rFonts w:ascii="Arial" w:hAnsi="Arial" w:cs="Arial"/>
        </w:rPr>
        <w:t>5</w:t>
      </w:r>
      <w:r>
        <w:rPr>
          <w:rFonts w:ascii="Arial" w:hAnsi="Arial" w:cs="Arial"/>
        </w:rPr>
        <w:t xml:space="preserve"> (radn</w:t>
      </w:r>
      <w:r w:rsidR="00A323DC">
        <w:rPr>
          <w:rFonts w:ascii="Arial" w:hAnsi="Arial" w:cs="Arial"/>
        </w:rPr>
        <w:t>ih</w:t>
      </w:r>
      <w:r>
        <w:rPr>
          <w:rFonts w:ascii="Arial" w:hAnsi="Arial" w:cs="Arial"/>
        </w:rPr>
        <w:t>) mjesta i to za 3 (tri)</w:t>
      </w:r>
      <w:r w:rsidR="00A323DC">
        <w:rPr>
          <w:rFonts w:ascii="Arial" w:hAnsi="Arial" w:cs="Arial"/>
        </w:rPr>
        <w:t xml:space="preserve"> državna</w:t>
      </w:r>
      <w:r>
        <w:rPr>
          <w:rFonts w:ascii="Arial" w:hAnsi="Arial" w:cs="Arial"/>
        </w:rPr>
        <w:t xml:space="preserve"> službenika i </w:t>
      </w:r>
      <w:r w:rsidR="00A323DC">
        <w:rPr>
          <w:rFonts w:ascii="Arial" w:hAnsi="Arial" w:cs="Arial"/>
        </w:rPr>
        <w:t>2</w:t>
      </w:r>
      <w:r>
        <w:rPr>
          <w:rFonts w:ascii="Arial" w:hAnsi="Arial" w:cs="Arial"/>
        </w:rPr>
        <w:t xml:space="preserve"> (</w:t>
      </w:r>
      <w:r w:rsidR="00A323DC">
        <w:rPr>
          <w:rFonts w:ascii="Arial" w:hAnsi="Arial" w:cs="Arial"/>
        </w:rPr>
        <w:t>dva</w:t>
      </w:r>
      <w:r w:rsidR="0049651B">
        <w:rPr>
          <w:rFonts w:ascii="Arial" w:hAnsi="Arial" w:cs="Arial"/>
        </w:rPr>
        <w:t>) namještenika.</w:t>
      </w:r>
    </w:p>
    <w:p w14:paraId="73001E25" w14:textId="55FBEFD6" w:rsidR="00597F77" w:rsidRDefault="0049651B" w:rsidP="0049651B">
      <w:pPr>
        <w:ind w:left="0"/>
        <w:jc w:val="both"/>
        <w:rPr>
          <w:rFonts w:ascii="Arial" w:hAnsi="Arial" w:cs="Arial"/>
          <w:bCs/>
          <w:iCs/>
        </w:rPr>
      </w:pPr>
      <w:r>
        <w:rPr>
          <w:rFonts w:ascii="Arial" w:hAnsi="Arial" w:cs="Arial"/>
          <w:bCs/>
          <w:iCs/>
        </w:rPr>
        <w:lastRenderedPageBreak/>
        <w:t>S</w:t>
      </w:r>
      <w:r w:rsidR="00597F77" w:rsidRPr="000D5FE3">
        <w:rPr>
          <w:rFonts w:ascii="Arial" w:hAnsi="Arial" w:cs="Arial"/>
          <w:bCs/>
          <w:iCs/>
        </w:rPr>
        <w:t>truktura daktilografa je takva da su 4 daktilografa starije životne dobi, pred penziju</w:t>
      </w:r>
      <w:r>
        <w:rPr>
          <w:rFonts w:ascii="Arial" w:hAnsi="Arial" w:cs="Arial"/>
          <w:bCs/>
          <w:iCs/>
        </w:rPr>
        <w:t>, jedan dakltilograf krajem 2024. godine odlazi u penziju, a</w:t>
      </w:r>
      <w:r w:rsidR="00597F77" w:rsidRPr="000D5FE3">
        <w:rPr>
          <w:rFonts w:ascii="Arial" w:hAnsi="Arial" w:cs="Arial"/>
          <w:bCs/>
          <w:iCs/>
        </w:rPr>
        <w:t xml:space="preserve"> za</w:t>
      </w:r>
      <w:r>
        <w:rPr>
          <w:rFonts w:ascii="Arial" w:hAnsi="Arial" w:cs="Arial"/>
          <w:bCs/>
          <w:iCs/>
        </w:rPr>
        <w:t xml:space="preserve"> ostale</w:t>
      </w:r>
      <w:r w:rsidR="00597F77" w:rsidRPr="000D5FE3">
        <w:rPr>
          <w:rFonts w:ascii="Arial" w:hAnsi="Arial" w:cs="Arial"/>
          <w:bCs/>
          <w:iCs/>
        </w:rPr>
        <w:t xml:space="preserve"> su </w:t>
      </w:r>
      <w:r>
        <w:rPr>
          <w:rFonts w:ascii="Arial" w:hAnsi="Arial" w:cs="Arial"/>
          <w:bCs/>
          <w:iCs/>
        </w:rPr>
        <w:t>moguća česta odsustva sa posla</w:t>
      </w:r>
      <w:r w:rsidR="00597F77" w:rsidRPr="000D5FE3">
        <w:rPr>
          <w:rFonts w:ascii="Arial" w:hAnsi="Arial" w:cs="Arial"/>
          <w:bCs/>
          <w:iCs/>
        </w:rPr>
        <w:t>,</w:t>
      </w:r>
      <w:r>
        <w:rPr>
          <w:rFonts w:ascii="Arial" w:hAnsi="Arial" w:cs="Arial"/>
          <w:bCs/>
          <w:iCs/>
        </w:rPr>
        <w:t xml:space="preserve"> 3 daktilografa nalaze se na trudničkom/porodiljskom bolovanju</w:t>
      </w:r>
      <w:r w:rsidR="00597F77" w:rsidRPr="000D5FE3">
        <w:rPr>
          <w:rFonts w:ascii="Arial" w:hAnsi="Arial" w:cs="Arial"/>
          <w:bCs/>
          <w:iCs/>
        </w:rPr>
        <w:t xml:space="preserve">. </w:t>
      </w:r>
      <w:r w:rsidR="00597F77">
        <w:rPr>
          <w:rFonts w:ascii="Arial" w:hAnsi="Arial" w:cs="Arial"/>
          <w:bCs/>
          <w:iCs/>
        </w:rPr>
        <w:t>J</w:t>
      </w:r>
      <w:r w:rsidR="00597F77" w:rsidRPr="000D5FE3">
        <w:rPr>
          <w:rFonts w:ascii="Arial" w:hAnsi="Arial" w:cs="Arial"/>
          <w:bCs/>
          <w:iCs/>
        </w:rPr>
        <w:t>edan daktilograf psihički</w:t>
      </w:r>
      <w:r w:rsidR="00597F77">
        <w:rPr>
          <w:rFonts w:ascii="Arial" w:hAnsi="Arial" w:cs="Arial"/>
          <w:bCs/>
          <w:iCs/>
        </w:rPr>
        <w:t xml:space="preserve"> je</w:t>
      </w:r>
      <w:r w:rsidR="00597F77" w:rsidRPr="000D5FE3">
        <w:rPr>
          <w:rFonts w:ascii="Arial" w:hAnsi="Arial" w:cs="Arial"/>
          <w:bCs/>
          <w:iCs/>
        </w:rPr>
        <w:t xml:space="preserve"> bolestan, </w:t>
      </w:r>
      <w:r w:rsidR="00597F77">
        <w:rPr>
          <w:rFonts w:ascii="Arial" w:hAnsi="Arial" w:cs="Arial"/>
          <w:bCs/>
          <w:iCs/>
        </w:rPr>
        <w:t>za koje je t</w:t>
      </w:r>
      <w:r w:rsidR="00597F77" w:rsidRPr="000D5FE3">
        <w:rPr>
          <w:rFonts w:ascii="Arial" w:hAnsi="Arial" w:cs="Arial"/>
          <w:bCs/>
          <w:iCs/>
        </w:rPr>
        <w:t>raž</w:t>
      </w:r>
      <w:r w:rsidR="00597F77">
        <w:rPr>
          <w:rFonts w:ascii="Arial" w:hAnsi="Arial" w:cs="Arial"/>
          <w:bCs/>
          <w:iCs/>
        </w:rPr>
        <w:t>ena</w:t>
      </w:r>
      <w:r w:rsidR="00597F77" w:rsidRPr="000D5FE3">
        <w:rPr>
          <w:rFonts w:ascii="Arial" w:hAnsi="Arial" w:cs="Arial"/>
          <w:bCs/>
          <w:iCs/>
        </w:rPr>
        <w:t xml:space="preserve"> ocjen</w:t>
      </w:r>
      <w:r w:rsidR="00597F77">
        <w:rPr>
          <w:rFonts w:ascii="Arial" w:hAnsi="Arial" w:cs="Arial"/>
          <w:bCs/>
          <w:iCs/>
        </w:rPr>
        <w:t>a</w:t>
      </w:r>
      <w:r w:rsidR="00597F77" w:rsidRPr="000D5FE3">
        <w:rPr>
          <w:rFonts w:ascii="Arial" w:hAnsi="Arial" w:cs="Arial"/>
          <w:bCs/>
          <w:iCs/>
        </w:rPr>
        <w:t xml:space="preserve"> radne sposobnosti ali je </w:t>
      </w:r>
      <w:r w:rsidR="00597F77">
        <w:rPr>
          <w:rFonts w:ascii="Arial" w:hAnsi="Arial" w:cs="Arial"/>
          <w:bCs/>
          <w:iCs/>
        </w:rPr>
        <w:t xml:space="preserve">za iste </w:t>
      </w:r>
      <w:r w:rsidR="00597F77" w:rsidRPr="000D5FE3">
        <w:rPr>
          <w:rFonts w:ascii="Arial" w:hAnsi="Arial" w:cs="Arial"/>
          <w:bCs/>
          <w:iCs/>
        </w:rPr>
        <w:t>Komisija predložila promjenu radnog mjesta, što ovaj sud trenutno nije u mogućnosi ispuniti</w:t>
      </w:r>
      <w:r w:rsidR="00597F77">
        <w:rPr>
          <w:rFonts w:ascii="Arial" w:hAnsi="Arial" w:cs="Arial"/>
          <w:bCs/>
          <w:iCs/>
        </w:rPr>
        <w:t>.</w:t>
      </w:r>
      <w:r w:rsidR="00597F77" w:rsidRPr="000D5FE3">
        <w:rPr>
          <w:rFonts w:ascii="Arial" w:hAnsi="Arial" w:cs="Arial"/>
          <w:bCs/>
          <w:iCs/>
        </w:rPr>
        <w:t xml:space="preserve"> </w:t>
      </w:r>
    </w:p>
    <w:p w14:paraId="66917876" w14:textId="77777777" w:rsidR="00597F77" w:rsidRPr="000D5FE3" w:rsidRDefault="00597F77" w:rsidP="0049651B">
      <w:pPr>
        <w:ind w:left="0"/>
        <w:jc w:val="both"/>
        <w:rPr>
          <w:rFonts w:ascii="Arial" w:hAnsi="Arial" w:cs="Arial"/>
          <w:bCs/>
          <w:iCs/>
        </w:rPr>
      </w:pPr>
      <w:r>
        <w:rPr>
          <w:rFonts w:ascii="Arial" w:hAnsi="Arial" w:cs="Arial"/>
          <w:bCs/>
          <w:iCs/>
        </w:rPr>
        <w:t>P</w:t>
      </w:r>
      <w:r w:rsidRPr="000D5FE3">
        <w:rPr>
          <w:rFonts w:ascii="Arial" w:hAnsi="Arial" w:cs="Arial"/>
          <w:bCs/>
          <w:iCs/>
        </w:rPr>
        <w:t xml:space="preserve">rosječna starost uposlenika ovog suda preko 50-ak godina. </w:t>
      </w:r>
    </w:p>
    <w:p w14:paraId="75C72CFE" w14:textId="5998F4A1" w:rsidR="00597F77" w:rsidRDefault="00597F77" w:rsidP="0049651B">
      <w:pPr>
        <w:ind w:left="0"/>
        <w:jc w:val="both"/>
        <w:rPr>
          <w:rFonts w:ascii="Arial" w:hAnsi="Arial" w:cs="Arial"/>
        </w:rPr>
      </w:pPr>
      <w:r>
        <w:rPr>
          <w:rFonts w:ascii="Arial" w:hAnsi="Arial" w:cs="Arial"/>
          <w:bCs/>
          <w:iCs/>
        </w:rPr>
        <w:t>O</w:t>
      </w:r>
      <w:r w:rsidRPr="000D5FE3">
        <w:rPr>
          <w:rFonts w:ascii="Arial" w:hAnsi="Arial" w:cs="Arial"/>
          <w:bCs/>
          <w:iCs/>
        </w:rPr>
        <w:t>vaj sud spada među sudove s najmanje zaposlenih državnih službeni</w:t>
      </w:r>
      <w:r w:rsidR="0049651B">
        <w:rPr>
          <w:rFonts w:ascii="Arial" w:hAnsi="Arial" w:cs="Arial"/>
          <w:bCs/>
          <w:iCs/>
        </w:rPr>
        <w:t>ka (u odnosu na broj sudija) - 4</w:t>
      </w:r>
      <w:r w:rsidRPr="000D5FE3">
        <w:rPr>
          <w:rFonts w:ascii="Arial" w:hAnsi="Arial" w:cs="Arial"/>
          <w:bCs/>
          <w:iCs/>
        </w:rPr>
        <w:t xml:space="preserve"> (</w:t>
      </w:r>
      <w:r w:rsidR="0049651B">
        <w:rPr>
          <w:rFonts w:ascii="Arial" w:hAnsi="Arial" w:cs="Arial"/>
          <w:bCs/>
          <w:iCs/>
        </w:rPr>
        <w:t>četiri</w:t>
      </w:r>
      <w:r w:rsidRPr="000D5FE3">
        <w:rPr>
          <w:rFonts w:ascii="Arial" w:hAnsi="Arial" w:cs="Arial"/>
          <w:bCs/>
          <w:iCs/>
        </w:rPr>
        <w:t xml:space="preserve">) državna službenika. </w:t>
      </w:r>
    </w:p>
    <w:p w14:paraId="6779B234" w14:textId="428C43AF" w:rsidR="00597F77" w:rsidRDefault="0049651B" w:rsidP="0049651B">
      <w:pPr>
        <w:ind w:left="0"/>
        <w:jc w:val="both"/>
        <w:rPr>
          <w:rFonts w:ascii="Arial" w:hAnsi="Arial" w:cs="Arial"/>
        </w:rPr>
      </w:pPr>
      <w:r>
        <w:rPr>
          <w:rFonts w:ascii="Arial" w:hAnsi="Arial" w:cs="Arial"/>
        </w:rPr>
        <w:t>O</w:t>
      </w:r>
      <w:r w:rsidR="00597F77" w:rsidRPr="000D5FE3">
        <w:rPr>
          <w:rFonts w:ascii="Arial" w:hAnsi="Arial" w:cs="Arial"/>
        </w:rPr>
        <w:t xml:space="preserve">pćinski sud u Gradačcu se finansira iz budžeta Tuzlanskog kantona. </w:t>
      </w:r>
    </w:p>
    <w:p w14:paraId="42B66835" w14:textId="77777777" w:rsidR="00597F77" w:rsidRDefault="00597F77" w:rsidP="0049651B">
      <w:pPr>
        <w:ind w:left="0"/>
        <w:jc w:val="both"/>
        <w:rPr>
          <w:rFonts w:ascii="Arial" w:hAnsi="Arial" w:cs="Arial"/>
        </w:rPr>
      </w:pPr>
      <w:r w:rsidRPr="000D5FE3">
        <w:rPr>
          <w:rFonts w:ascii="Arial" w:hAnsi="Arial" w:cs="Arial"/>
        </w:rPr>
        <w:t xml:space="preserve">Isplate plaća i materijalnih troškova su redovne. </w:t>
      </w:r>
    </w:p>
    <w:p w14:paraId="6AC881A2" w14:textId="77777777" w:rsidR="00597F77" w:rsidRDefault="00597F77" w:rsidP="0049651B">
      <w:pPr>
        <w:ind w:left="0"/>
        <w:jc w:val="both"/>
        <w:rPr>
          <w:rFonts w:ascii="Arial" w:hAnsi="Arial" w:cs="Arial"/>
        </w:rPr>
      </w:pPr>
      <w:r w:rsidRPr="000D5FE3">
        <w:rPr>
          <w:rFonts w:ascii="Arial" w:hAnsi="Arial" w:cs="Arial"/>
        </w:rPr>
        <w:t xml:space="preserve">Na ograničenja nailazimo kada su u pitanju  kapitalna ulaganja. </w:t>
      </w:r>
    </w:p>
    <w:p w14:paraId="29220F86" w14:textId="49F36EB2" w:rsidR="00597F77" w:rsidRPr="000D5FE3" w:rsidRDefault="00597F77" w:rsidP="0049651B">
      <w:pPr>
        <w:ind w:left="0"/>
        <w:jc w:val="both"/>
        <w:rPr>
          <w:rFonts w:ascii="Arial" w:hAnsi="Arial" w:cs="Arial"/>
        </w:rPr>
      </w:pPr>
      <w:r>
        <w:rPr>
          <w:rFonts w:ascii="Arial" w:hAnsi="Arial" w:cs="Arial"/>
        </w:rPr>
        <w:t>U 202</w:t>
      </w:r>
      <w:r w:rsidR="0049651B">
        <w:rPr>
          <w:rFonts w:ascii="Arial" w:hAnsi="Arial" w:cs="Arial"/>
        </w:rPr>
        <w:t>5</w:t>
      </w:r>
      <w:r>
        <w:rPr>
          <w:rFonts w:ascii="Arial" w:hAnsi="Arial" w:cs="Arial"/>
        </w:rPr>
        <w:t>. godini godini tražit će se sredstva za kapitalna ulaganja, koja se odnose na kupovinu/zamjenu računarske opreme radi prelaska na Windows 11, kojeg postojeći računari ne podržavaju, sve prema uputama VSTV-a i standardima</w:t>
      </w:r>
      <w:r w:rsidR="0049651B">
        <w:rPr>
          <w:rFonts w:ascii="Arial" w:hAnsi="Arial" w:cs="Arial"/>
        </w:rPr>
        <w:t xml:space="preserve"> kao i renoviranja dijela krova zgrade zbog prokišnjavanja</w:t>
      </w:r>
      <w:r>
        <w:rPr>
          <w:rFonts w:ascii="Arial" w:hAnsi="Arial" w:cs="Arial"/>
        </w:rPr>
        <w:t>.</w:t>
      </w:r>
    </w:p>
    <w:p w14:paraId="16257236" w14:textId="5B1C8587" w:rsidR="00597F77" w:rsidRPr="000D5FE3" w:rsidRDefault="00597F77" w:rsidP="0049651B">
      <w:pPr>
        <w:ind w:left="0"/>
        <w:rPr>
          <w:rFonts w:ascii="Arial" w:hAnsi="Arial" w:cs="Arial"/>
        </w:rPr>
      </w:pPr>
    </w:p>
    <w:p w14:paraId="76841F38" w14:textId="2F9CB877" w:rsidR="007700A1" w:rsidRDefault="007700A1" w:rsidP="00A05165">
      <w:pPr>
        <w:spacing w:before="40" w:line="276" w:lineRule="auto"/>
        <w:ind w:left="0"/>
        <w:jc w:val="both"/>
        <w:rPr>
          <w:rFonts w:ascii="Arial" w:eastAsia="Calibri" w:hAnsi="Arial" w:cs="Arial"/>
          <w:w w:val="95"/>
          <w:sz w:val="24"/>
          <w:szCs w:val="24"/>
          <w:lang w:val="hr-HR"/>
        </w:rPr>
      </w:pPr>
    </w:p>
    <w:p w14:paraId="2A5D6A99" w14:textId="59C5BA70" w:rsidR="007700A1" w:rsidRDefault="007700A1" w:rsidP="007700A1">
      <w:pPr>
        <w:tabs>
          <w:tab w:val="left" w:pos="6935"/>
        </w:tabs>
        <w:rPr>
          <w:rFonts w:ascii="Arial" w:eastAsia="Calibri" w:hAnsi="Arial" w:cs="Arial"/>
          <w:b/>
          <w:lang w:val="hr-HR"/>
        </w:rPr>
      </w:pPr>
      <w:r w:rsidRPr="007700A1">
        <w:rPr>
          <w:rFonts w:ascii="Arial" w:eastAsia="Calibri" w:hAnsi="Arial" w:cs="Arial"/>
          <w:b/>
          <w:lang w:val="hr-HR"/>
        </w:rPr>
        <w:t xml:space="preserve">                                                                                     PREDSJEDNICA SUDA</w:t>
      </w:r>
    </w:p>
    <w:p w14:paraId="118E3641" w14:textId="1254FE46" w:rsidR="009A011D" w:rsidRPr="007700A1" w:rsidRDefault="007700A1" w:rsidP="007700A1">
      <w:pPr>
        <w:tabs>
          <w:tab w:val="left" w:pos="5806"/>
        </w:tabs>
        <w:rPr>
          <w:rFonts w:ascii="Arial" w:eastAsia="Calibri" w:hAnsi="Arial" w:cs="Arial"/>
          <w:lang w:val="hr-HR"/>
        </w:rPr>
      </w:pPr>
      <w:r>
        <w:rPr>
          <w:rFonts w:ascii="Arial" w:eastAsia="Calibri" w:hAnsi="Arial" w:cs="Arial"/>
          <w:lang w:val="hr-HR"/>
        </w:rPr>
        <w:tab/>
        <w:t>Slobodanka Kojić</w:t>
      </w:r>
    </w:p>
    <w:sectPr w:rsidR="009A011D" w:rsidRPr="007700A1" w:rsidSect="00636C45">
      <w:headerReference w:type="default" r:id="rId7"/>
      <w:footerReference w:type="default" r:id="rId8"/>
      <w:pgSz w:w="11906" w:h="16838" w:code="9"/>
      <w:pgMar w:top="1417" w:right="1417" w:bottom="1417" w:left="1417" w:header="709" w:footer="425"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784CB3" w14:textId="77777777" w:rsidR="002A071A" w:rsidRDefault="002A071A" w:rsidP="00850FF6">
      <w:r>
        <w:separator/>
      </w:r>
    </w:p>
  </w:endnote>
  <w:endnote w:type="continuationSeparator" w:id="0">
    <w:p w14:paraId="386E265B" w14:textId="77777777" w:rsidR="002A071A" w:rsidRDefault="002A071A" w:rsidP="00850F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single" w:sz="12" w:space="0" w:color="0070C0"/>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217"/>
      <w:gridCol w:w="845"/>
    </w:tblGrid>
    <w:tr w:rsidR="000F0063" w14:paraId="5143724E" w14:textId="77777777" w:rsidTr="003E7538">
      <w:tc>
        <w:tcPr>
          <w:tcW w:w="8217" w:type="dxa"/>
        </w:tcPr>
        <w:p w14:paraId="40C14D6E" w14:textId="77777777" w:rsidR="000F0063" w:rsidRDefault="000F0063" w:rsidP="003E7538">
          <w:pPr>
            <w:pStyle w:val="Footer"/>
          </w:pPr>
        </w:p>
      </w:tc>
      <w:tc>
        <w:tcPr>
          <w:tcW w:w="845" w:type="dxa"/>
          <w:shd w:val="clear" w:color="auto" w:fill="C00000"/>
          <w:vAlign w:val="center"/>
        </w:tcPr>
        <w:p w14:paraId="52C456D1" w14:textId="5D6EBEDF" w:rsidR="000F0063" w:rsidRPr="003E7538" w:rsidRDefault="000F0063" w:rsidP="003E7538">
          <w:pPr>
            <w:pStyle w:val="Footer"/>
            <w:jc w:val="center"/>
            <w:rPr>
              <w:rFonts w:ascii="Arial" w:hAnsi="Arial" w:cs="Arial"/>
              <w:b/>
              <w:bCs/>
              <w:sz w:val="22"/>
              <w:szCs w:val="22"/>
            </w:rPr>
          </w:pPr>
          <w:r w:rsidRPr="003E7538">
            <w:rPr>
              <w:rFonts w:ascii="Arial" w:hAnsi="Arial" w:cs="Arial"/>
              <w:b/>
              <w:bCs/>
            </w:rPr>
            <w:fldChar w:fldCharType="begin"/>
          </w:r>
          <w:r w:rsidRPr="003E7538">
            <w:rPr>
              <w:rFonts w:ascii="Arial" w:hAnsi="Arial" w:cs="Arial"/>
              <w:b/>
              <w:bCs/>
              <w:sz w:val="22"/>
              <w:szCs w:val="22"/>
            </w:rPr>
            <w:instrText>PAGE   \* MERGEFORMAT</w:instrText>
          </w:r>
          <w:r w:rsidRPr="003E7538">
            <w:rPr>
              <w:rFonts w:ascii="Arial" w:hAnsi="Arial" w:cs="Arial"/>
              <w:b/>
              <w:bCs/>
            </w:rPr>
            <w:fldChar w:fldCharType="separate"/>
          </w:r>
          <w:r w:rsidR="006D29DD" w:rsidRPr="006D29DD">
            <w:rPr>
              <w:rFonts w:ascii="Arial" w:hAnsi="Arial" w:cs="Arial"/>
              <w:b/>
              <w:bCs/>
              <w:noProof/>
              <w:sz w:val="22"/>
              <w:szCs w:val="22"/>
              <w:lang w:val="hr-HR"/>
            </w:rPr>
            <w:t>2</w:t>
          </w:r>
          <w:r w:rsidRPr="003E7538">
            <w:rPr>
              <w:rFonts w:ascii="Arial" w:hAnsi="Arial" w:cs="Arial"/>
              <w:b/>
              <w:bCs/>
            </w:rPr>
            <w:fldChar w:fldCharType="end"/>
          </w:r>
        </w:p>
      </w:tc>
    </w:tr>
  </w:tbl>
  <w:p w14:paraId="7AB0D90B" w14:textId="4384996B" w:rsidR="000F0063" w:rsidRDefault="000F0063" w:rsidP="003E7538">
    <w:pPr>
      <w:pStyle w:val="Footer"/>
      <w:ind w:left="0"/>
    </w:pPr>
  </w:p>
  <w:p w14:paraId="139B5E86" w14:textId="77777777" w:rsidR="000F0063" w:rsidRDefault="000F00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53503" w14:textId="77777777" w:rsidR="002A071A" w:rsidRDefault="002A071A" w:rsidP="00850FF6">
      <w:r>
        <w:separator/>
      </w:r>
    </w:p>
  </w:footnote>
  <w:footnote w:type="continuationSeparator" w:id="0">
    <w:p w14:paraId="50560B10" w14:textId="77777777" w:rsidR="002A071A" w:rsidRDefault="002A071A" w:rsidP="00850FF6">
      <w:r>
        <w:continuationSeparator/>
      </w:r>
    </w:p>
  </w:footnote>
  <w:footnote w:id="1">
    <w:p w14:paraId="2B52F1D2" w14:textId="77777777" w:rsidR="000F0063" w:rsidRPr="00F12F61" w:rsidRDefault="000F0063" w:rsidP="00E31CD1">
      <w:pPr>
        <w:pStyle w:val="FootnoteText"/>
        <w:rPr>
          <w:lang w:val="bs-Latn-BA"/>
        </w:rPr>
      </w:pPr>
      <w:r>
        <w:rPr>
          <w:rStyle w:val="FootnoteReference"/>
        </w:rPr>
        <w:footnoteRef/>
      </w:r>
      <w:r>
        <w:t xml:space="preserve"> </w:t>
      </w:r>
      <w:r w:rsidRPr="001E484F">
        <w:rPr>
          <w:rFonts w:ascii="Arial" w:hAnsi="Arial" w:cs="Arial"/>
          <w:lang w:val="hr-BA"/>
        </w:rPr>
        <w:t>VIII – Ukupan broj predmeta za plan predstavlja zbir kolona II do VII</w:t>
      </w:r>
    </w:p>
  </w:footnote>
  <w:footnote w:id="2">
    <w:p w14:paraId="2813D4A4" w14:textId="77777777" w:rsidR="000F0063" w:rsidRPr="00F12F61" w:rsidRDefault="000F0063" w:rsidP="00E31CD1">
      <w:pPr>
        <w:pStyle w:val="FootnoteText"/>
        <w:rPr>
          <w:lang w:val="bs-Latn-BA"/>
        </w:rPr>
      </w:pPr>
      <w:r>
        <w:rPr>
          <w:rStyle w:val="FootnoteReference"/>
        </w:rPr>
        <w:footnoteRef/>
      </w:r>
      <w:r>
        <w:t xml:space="preserve"> </w:t>
      </w:r>
      <w:r w:rsidRPr="001E484F">
        <w:rPr>
          <w:rFonts w:ascii="Arial" w:hAnsi="Arial" w:cs="Arial"/>
          <w:lang w:val="hr-BA"/>
        </w:rPr>
        <w:t>IX  - Ukupan broj nerješivih predmeta po referatu na 31.1</w:t>
      </w:r>
      <w:r>
        <w:rPr>
          <w:rFonts w:ascii="Arial" w:hAnsi="Arial" w:cs="Arial"/>
          <w:lang w:val="hr-BA"/>
        </w:rPr>
        <w:t>0</w:t>
      </w:r>
      <w:r w:rsidRPr="001E484F">
        <w:rPr>
          <w:rFonts w:ascii="Arial" w:hAnsi="Arial" w:cs="Arial"/>
          <w:lang w:val="hr-BA"/>
        </w:rPr>
        <w:t>.2</w:t>
      </w:r>
      <w:r>
        <w:rPr>
          <w:rFonts w:ascii="Arial" w:hAnsi="Arial" w:cs="Arial"/>
          <w:lang w:val="hr-BA"/>
        </w:rPr>
        <w:t>024</w:t>
      </w:r>
      <w:r w:rsidRPr="001E484F">
        <w:rPr>
          <w:rFonts w:ascii="Arial" w:hAnsi="Arial" w:cs="Arial"/>
          <w:lang w:val="hr-BA"/>
        </w:rPr>
        <w:t>.godine</w:t>
      </w:r>
    </w:p>
  </w:footnote>
  <w:footnote w:id="3">
    <w:p w14:paraId="1BD158C5" w14:textId="77777777" w:rsidR="000F0063" w:rsidRPr="00F12F61" w:rsidRDefault="000F0063" w:rsidP="00E31CD1">
      <w:pPr>
        <w:pStyle w:val="FootnoteText"/>
        <w:rPr>
          <w:lang w:val="bs-Latn-BA"/>
        </w:rPr>
      </w:pPr>
      <w:r>
        <w:rPr>
          <w:rStyle w:val="FootnoteReference"/>
        </w:rPr>
        <w:footnoteRef/>
      </w:r>
      <w:r>
        <w:t xml:space="preserve"> </w:t>
      </w:r>
      <w:r w:rsidRPr="001E484F">
        <w:rPr>
          <w:rFonts w:ascii="Arial" w:hAnsi="Arial" w:cs="Arial"/>
          <w:lang w:val="hr-BA"/>
        </w:rPr>
        <w:t>X – Ukupan broj neriješenih predmeta po referatu (bez obzira na plan)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49A566" w14:textId="77777777" w:rsidR="000F0063" w:rsidRDefault="000F0063" w:rsidP="008301DD">
    <w:pPr>
      <w:pStyle w:val="Header"/>
      <w:ind w:left="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84014"/>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1" w15:restartNumberingAfterBreak="0">
    <w:nsid w:val="08275F31"/>
    <w:multiLevelType w:val="hybridMultilevel"/>
    <w:tmpl w:val="C32AC672"/>
    <w:lvl w:ilvl="0" w:tplc="141A000D">
      <w:start w:val="1"/>
      <w:numFmt w:val="bullet"/>
      <w:lvlText w:val=""/>
      <w:lvlJc w:val="left"/>
      <w:pPr>
        <w:ind w:left="1080" w:hanging="360"/>
      </w:pPr>
      <w:rPr>
        <w:rFonts w:ascii="Wingdings" w:hAnsi="Wingdings"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2" w15:restartNumberingAfterBreak="0">
    <w:nsid w:val="08850050"/>
    <w:multiLevelType w:val="hybridMultilevel"/>
    <w:tmpl w:val="49AE11FC"/>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 w15:restartNumberingAfterBreak="0">
    <w:nsid w:val="08FA0E84"/>
    <w:multiLevelType w:val="hybridMultilevel"/>
    <w:tmpl w:val="2A72B57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B00407A"/>
    <w:multiLevelType w:val="hybridMultilevel"/>
    <w:tmpl w:val="84228E76"/>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5" w15:restartNumberingAfterBreak="0">
    <w:nsid w:val="0CA254F0"/>
    <w:multiLevelType w:val="hybridMultilevel"/>
    <w:tmpl w:val="49E06F5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14055E"/>
    <w:multiLevelType w:val="hybridMultilevel"/>
    <w:tmpl w:val="3648CD1C"/>
    <w:lvl w:ilvl="0" w:tplc="557E3AC0">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abstractNum w:abstractNumId="7" w15:restartNumberingAfterBreak="0">
    <w:nsid w:val="133B7E4B"/>
    <w:multiLevelType w:val="hybridMultilevel"/>
    <w:tmpl w:val="B0682B66"/>
    <w:lvl w:ilvl="0" w:tplc="181A000D">
      <w:start w:val="1"/>
      <w:numFmt w:val="bullet"/>
      <w:lvlText w:val=""/>
      <w:lvlJc w:val="left"/>
      <w:pPr>
        <w:ind w:left="1068" w:hanging="360"/>
      </w:pPr>
      <w:rPr>
        <w:rFonts w:ascii="Wingdings" w:hAnsi="Wingdings" w:hint="default"/>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8" w15:restartNumberingAfterBreak="0">
    <w:nsid w:val="14F705F5"/>
    <w:multiLevelType w:val="hybridMultilevel"/>
    <w:tmpl w:val="747C552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9" w15:restartNumberingAfterBreak="0">
    <w:nsid w:val="16F560E1"/>
    <w:multiLevelType w:val="hybridMultilevel"/>
    <w:tmpl w:val="0C44F008"/>
    <w:lvl w:ilvl="0" w:tplc="37C289EE">
      <w:start w:val="1"/>
      <w:numFmt w:val="decimal"/>
      <w:lvlText w:val="%1)"/>
      <w:lvlJc w:val="left"/>
      <w:pPr>
        <w:ind w:left="720" w:hanging="360"/>
      </w:pPr>
    </w:lvl>
    <w:lvl w:ilvl="1" w:tplc="041A0019">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1FA410B3"/>
    <w:multiLevelType w:val="hybridMultilevel"/>
    <w:tmpl w:val="BE6E0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2F41D61"/>
    <w:multiLevelType w:val="hybridMultilevel"/>
    <w:tmpl w:val="83F6007E"/>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2" w15:restartNumberingAfterBreak="0">
    <w:nsid w:val="24EE71AE"/>
    <w:multiLevelType w:val="hybridMultilevel"/>
    <w:tmpl w:val="608C709E"/>
    <w:lvl w:ilvl="0" w:tplc="849CD3C0">
      <w:start w:val="1"/>
      <w:numFmt w:val="bullet"/>
      <w:lvlText w:val="-"/>
      <w:lvlJc w:val="left"/>
      <w:pPr>
        <w:ind w:left="644" w:hanging="360"/>
      </w:pPr>
      <w:rPr>
        <w:rFonts w:ascii="Arial" w:eastAsia="Calibri" w:hAnsi="Arial" w:cs="Arial"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3" w15:restartNumberingAfterBreak="0">
    <w:nsid w:val="26705D02"/>
    <w:multiLevelType w:val="hybridMultilevel"/>
    <w:tmpl w:val="2994623E"/>
    <w:lvl w:ilvl="0" w:tplc="35A8C702">
      <w:start w:val="1"/>
      <w:numFmt w:val="lowerLetter"/>
      <w:lvlText w:val="%1)"/>
      <w:lvlJc w:val="left"/>
      <w:pPr>
        <w:ind w:left="1440" w:hanging="360"/>
      </w:pPr>
      <w:rPr>
        <w:rFonts w:hint="default"/>
      </w:rPr>
    </w:lvl>
    <w:lvl w:ilvl="1" w:tplc="101A0019" w:tentative="1">
      <w:start w:val="1"/>
      <w:numFmt w:val="lowerLetter"/>
      <w:lvlText w:val="%2."/>
      <w:lvlJc w:val="left"/>
      <w:pPr>
        <w:ind w:left="2160" w:hanging="360"/>
      </w:pPr>
    </w:lvl>
    <w:lvl w:ilvl="2" w:tplc="101A001B" w:tentative="1">
      <w:start w:val="1"/>
      <w:numFmt w:val="lowerRoman"/>
      <w:lvlText w:val="%3."/>
      <w:lvlJc w:val="right"/>
      <w:pPr>
        <w:ind w:left="2880" w:hanging="180"/>
      </w:pPr>
    </w:lvl>
    <w:lvl w:ilvl="3" w:tplc="101A000F" w:tentative="1">
      <w:start w:val="1"/>
      <w:numFmt w:val="decimal"/>
      <w:lvlText w:val="%4."/>
      <w:lvlJc w:val="left"/>
      <w:pPr>
        <w:ind w:left="3600" w:hanging="360"/>
      </w:pPr>
    </w:lvl>
    <w:lvl w:ilvl="4" w:tplc="101A0019" w:tentative="1">
      <w:start w:val="1"/>
      <w:numFmt w:val="lowerLetter"/>
      <w:lvlText w:val="%5."/>
      <w:lvlJc w:val="left"/>
      <w:pPr>
        <w:ind w:left="4320" w:hanging="360"/>
      </w:pPr>
    </w:lvl>
    <w:lvl w:ilvl="5" w:tplc="101A001B" w:tentative="1">
      <w:start w:val="1"/>
      <w:numFmt w:val="lowerRoman"/>
      <w:lvlText w:val="%6."/>
      <w:lvlJc w:val="right"/>
      <w:pPr>
        <w:ind w:left="5040" w:hanging="180"/>
      </w:pPr>
    </w:lvl>
    <w:lvl w:ilvl="6" w:tplc="101A000F" w:tentative="1">
      <w:start w:val="1"/>
      <w:numFmt w:val="decimal"/>
      <w:lvlText w:val="%7."/>
      <w:lvlJc w:val="left"/>
      <w:pPr>
        <w:ind w:left="5760" w:hanging="360"/>
      </w:pPr>
    </w:lvl>
    <w:lvl w:ilvl="7" w:tplc="101A0019" w:tentative="1">
      <w:start w:val="1"/>
      <w:numFmt w:val="lowerLetter"/>
      <w:lvlText w:val="%8."/>
      <w:lvlJc w:val="left"/>
      <w:pPr>
        <w:ind w:left="6480" w:hanging="360"/>
      </w:pPr>
    </w:lvl>
    <w:lvl w:ilvl="8" w:tplc="101A001B" w:tentative="1">
      <w:start w:val="1"/>
      <w:numFmt w:val="lowerRoman"/>
      <w:lvlText w:val="%9."/>
      <w:lvlJc w:val="right"/>
      <w:pPr>
        <w:ind w:left="7200" w:hanging="180"/>
      </w:pPr>
    </w:lvl>
  </w:abstractNum>
  <w:abstractNum w:abstractNumId="14" w15:restartNumberingAfterBreak="0">
    <w:nsid w:val="26C17447"/>
    <w:multiLevelType w:val="hybridMultilevel"/>
    <w:tmpl w:val="7E5E612C"/>
    <w:lvl w:ilvl="0" w:tplc="101A0011">
      <w:start w:val="1"/>
      <w:numFmt w:val="decimal"/>
      <w:lvlText w:val="%1)"/>
      <w:lvlJc w:val="left"/>
      <w:pPr>
        <w:ind w:left="1068" w:hanging="360"/>
      </w:pPr>
      <w:rPr>
        <w:rFonts w:hint="default"/>
      </w:r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15" w15:restartNumberingAfterBreak="0">
    <w:nsid w:val="277D1382"/>
    <w:multiLevelType w:val="hybridMultilevel"/>
    <w:tmpl w:val="B98EF9FA"/>
    <w:lvl w:ilvl="0" w:tplc="181A000D">
      <w:start w:val="1"/>
      <w:numFmt w:val="bullet"/>
      <w:lvlText w:val=""/>
      <w:lvlJc w:val="left"/>
      <w:pPr>
        <w:ind w:left="360" w:hanging="360"/>
      </w:pPr>
      <w:rPr>
        <w:rFonts w:ascii="Wingdings" w:hAnsi="Wingdings" w:hint="default"/>
      </w:rPr>
    </w:lvl>
    <w:lvl w:ilvl="1" w:tplc="181A0003" w:tentative="1">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16" w15:restartNumberingAfterBreak="0">
    <w:nsid w:val="2AAE0C46"/>
    <w:multiLevelType w:val="hybridMultilevel"/>
    <w:tmpl w:val="F6B418D4"/>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17" w15:restartNumberingAfterBreak="0">
    <w:nsid w:val="35523F46"/>
    <w:multiLevelType w:val="hybridMultilevel"/>
    <w:tmpl w:val="2ACE8632"/>
    <w:lvl w:ilvl="0" w:tplc="041A0017">
      <w:start w:val="1"/>
      <w:numFmt w:val="lowerLetter"/>
      <w:lvlText w:val="%1)"/>
      <w:lvlJc w:val="left"/>
      <w:pPr>
        <w:ind w:left="1068" w:hanging="360"/>
      </w:pPr>
    </w:lvl>
    <w:lvl w:ilvl="1" w:tplc="041A0019" w:tentative="1">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18" w15:restartNumberingAfterBreak="0">
    <w:nsid w:val="372535CB"/>
    <w:multiLevelType w:val="hybridMultilevel"/>
    <w:tmpl w:val="E22C5594"/>
    <w:lvl w:ilvl="0" w:tplc="041A0017">
      <w:start w:val="1"/>
      <w:numFmt w:val="lowerLetter"/>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9" w15:restartNumberingAfterBreak="0">
    <w:nsid w:val="38D90C3B"/>
    <w:multiLevelType w:val="hybridMultilevel"/>
    <w:tmpl w:val="5A280EF0"/>
    <w:lvl w:ilvl="0" w:tplc="181A000D">
      <w:start w:val="1"/>
      <w:numFmt w:val="bullet"/>
      <w:lvlText w:val=""/>
      <w:lvlJc w:val="left"/>
      <w:pPr>
        <w:ind w:left="720" w:hanging="360"/>
      </w:pPr>
      <w:rPr>
        <w:rFonts w:ascii="Wingdings" w:hAnsi="Wingdings"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0" w15:restartNumberingAfterBreak="0">
    <w:nsid w:val="3A4E73C2"/>
    <w:multiLevelType w:val="hybridMultilevel"/>
    <w:tmpl w:val="715AF164"/>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1" w15:restartNumberingAfterBreak="0">
    <w:nsid w:val="3B4C032F"/>
    <w:multiLevelType w:val="hybridMultilevel"/>
    <w:tmpl w:val="C6CAD568"/>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22" w15:restartNumberingAfterBreak="0">
    <w:nsid w:val="3C4E328A"/>
    <w:multiLevelType w:val="hybridMultilevel"/>
    <w:tmpl w:val="10887C4A"/>
    <w:lvl w:ilvl="0" w:tplc="041A0011">
      <w:start w:val="1"/>
      <w:numFmt w:val="decimal"/>
      <w:lvlText w:val="%1)"/>
      <w:lvlJc w:val="left"/>
      <w:pPr>
        <w:ind w:left="720" w:hanging="360"/>
      </w:p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23" w15:restartNumberingAfterBreak="0">
    <w:nsid w:val="48442471"/>
    <w:multiLevelType w:val="hybridMultilevel"/>
    <w:tmpl w:val="54C804C4"/>
    <w:lvl w:ilvl="0" w:tplc="20ACDB0E">
      <w:start w:val="1"/>
      <w:numFmt w:val="decimal"/>
      <w:lvlText w:val="%1)"/>
      <w:lvlJc w:val="left"/>
      <w:pPr>
        <w:ind w:left="1095" w:hanging="735"/>
      </w:pPr>
      <w:rPr>
        <w:rFonts w:hint="default"/>
        <w:color w:val="auto"/>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E251A05"/>
    <w:multiLevelType w:val="hybridMultilevel"/>
    <w:tmpl w:val="5B4CC44A"/>
    <w:lvl w:ilvl="0" w:tplc="101A0017">
      <w:start w:val="1"/>
      <w:numFmt w:val="lowerLetter"/>
      <w:lvlText w:val="%1)"/>
      <w:lvlJc w:val="left"/>
      <w:pPr>
        <w:ind w:left="1068" w:hanging="360"/>
      </w:pPr>
    </w:lvl>
    <w:lvl w:ilvl="1" w:tplc="101A0019" w:tentative="1">
      <w:start w:val="1"/>
      <w:numFmt w:val="lowerLetter"/>
      <w:lvlText w:val="%2."/>
      <w:lvlJc w:val="left"/>
      <w:pPr>
        <w:ind w:left="1788" w:hanging="360"/>
      </w:pPr>
    </w:lvl>
    <w:lvl w:ilvl="2" w:tplc="101A001B" w:tentative="1">
      <w:start w:val="1"/>
      <w:numFmt w:val="lowerRoman"/>
      <w:lvlText w:val="%3."/>
      <w:lvlJc w:val="right"/>
      <w:pPr>
        <w:ind w:left="2508" w:hanging="180"/>
      </w:pPr>
    </w:lvl>
    <w:lvl w:ilvl="3" w:tplc="101A000F" w:tentative="1">
      <w:start w:val="1"/>
      <w:numFmt w:val="decimal"/>
      <w:lvlText w:val="%4."/>
      <w:lvlJc w:val="left"/>
      <w:pPr>
        <w:ind w:left="3228" w:hanging="360"/>
      </w:pPr>
    </w:lvl>
    <w:lvl w:ilvl="4" w:tplc="101A0019" w:tentative="1">
      <w:start w:val="1"/>
      <w:numFmt w:val="lowerLetter"/>
      <w:lvlText w:val="%5."/>
      <w:lvlJc w:val="left"/>
      <w:pPr>
        <w:ind w:left="3948" w:hanging="360"/>
      </w:pPr>
    </w:lvl>
    <w:lvl w:ilvl="5" w:tplc="101A001B" w:tentative="1">
      <w:start w:val="1"/>
      <w:numFmt w:val="lowerRoman"/>
      <w:lvlText w:val="%6."/>
      <w:lvlJc w:val="right"/>
      <w:pPr>
        <w:ind w:left="4668" w:hanging="180"/>
      </w:pPr>
    </w:lvl>
    <w:lvl w:ilvl="6" w:tplc="101A000F" w:tentative="1">
      <w:start w:val="1"/>
      <w:numFmt w:val="decimal"/>
      <w:lvlText w:val="%7."/>
      <w:lvlJc w:val="left"/>
      <w:pPr>
        <w:ind w:left="5388" w:hanging="360"/>
      </w:pPr>
    </w:lvl>
    <w:lvl w:ilvl="7" w:tplc="101A0019" w:tentative="1">
      <w:start w:val="1"/>
      <w:numFmt w:val="lowerLetter"/>
      <w:lvlText w:val="%8."/>
      <w:lvlJc w:val="left"/>
      <w:pPr>
        <w:ind w:left="6108" w:hanging="360"/>
      </w:pPr>
    </w:lvl>
    <w:lvl w:ilvl="8" w:tplc="101A001B" w:tentative="1">
      <w:start w:val="1"/>
      <w:numFmt w:val="lowerRoman"/>
      <w:lvlText w:val="%9."/>
      <w:lvlJc w:val="right"/>
      <w:pPr>
        <w:ind w:left="6828" w:hanging="180"/>
      </w:pPr>
    </w:lvl>
  </w:abstractNum>
  <w:abstractNum w:abstractNumId="25" w15:restartNumberingAfterBreak="0">
    <w:nsid w:val="4F983609"/>
    <w:multiLevelType w:val="hybridMultilevel"/>
    <w:tmpl w:val="5B4CC44A"/>
    <w:lvl w:ilvl="0" w:tplc="101A0017">
      <w:start w:val="1"/>
      <w:numFmt w:val="lowerLetter"/>
      <w:lvlText w:val="%1)"/>
      <w:lvlJc w:val="left"/>
      <w:pPr>
        <w:ind w:left="720" w:hanging="360"/>
      </w:pPr>
    </w:lvl>
    <w:lvl w:ilvl="1" w:tplc="101A0019" w:tentative="1">
      <w:start w:val="1"/>
      <w:numFmt w:val="lowerLetter"/>
      <w:lvlText w:val="%2."/>
      <w:lvlJc w:val="left"/>
      <w:pPr>
        <w:ind w:left="1440" w:hanging="360"/>
      </w:pPr>
    </w:lvl>
    <w:lvl w:ilvl="2" w:tplc="101A001B" w:tentative="1">
      <w:start w:val="1"/>
      <w:numFmt w:val="lowerRoman"/>
      <w:lvlText w:val="%3."/>
      <w:lvlJc w:val="right"/>
      <w:pPr>
        <w:ind w:left="2160" w:hanging="180"/>
      </w:pPr>
    </w:lvl>
    <w:lvl w:ilvl="3" w:tplc="101A000F" w:tentative="1">
      <w:start w:val="1"/>
      <w:numFmt w:val="decimal"/>
      <w:lvlText w:val="%4."/>
      <w:lvlJc w:val="left"/>
      <w:pPr>
        <w:ind w:left="2880" w:hanging="360"/>
      </w:pPr>
    </w:lvl>
    <w:lvl w:ilvl="4" w:tplc="101A0019" w:tentative="1">
      <w:start w:val="1"/>
      <w:numFmt w:val="lowerLetter"/>
      <w:lvlText w:val="%5."/>
      <w:lvlJc w:val="left"/>
      <w:pPr>
        <w:ind w:left="3600" w:hanging="360"/>
      </w:pPr>
    </w:lvl>
    <w:lvl w:ilvl="5" w:tplc="101A001B" w:tentative="1">
      <w:start w:val="1"/>
      <w:numFmt w:val="lowerRoman"/>
      <w:lvlText w:val="%6."/>
      <w:lvlJc w:val="right"/>
      <w:pPr>
        <w:ind w:left="4320" w:hanging="180"/>
      </w:pPr>
    </w:lvl>
    <w:lvl w:ilvl="6" w:tplc="101A000F" w:tentative="1">
      <w:start w:val="1"/>
      <w:numFmt w:val="decimal"/>
      <w:lvlText w:val="%7."/>
      <w:lvlJc w:val="left"/>
      <w:pPr>
        <w:ind w:left="5040" w:hanging="360"/>
      </w:pPr>
    </w:lvl>
    <w:lvl w:ilvl="7" w:tplc="101A0019" w:tentative="1">
      <w:start w:val="1"/>
      <w:numFmt w:val="lowerLetter"/>
      <w:lvlText w:val="%8."/>
      <w:lvlJc w:val="left"/>
      <w:pPr>
        <w:ind w:left="5760" w:hanging="360"/>
      </w:pPr>
    </w:lvl>
    <w:lvl w:ilvl="8" w:tplc="101A001B" w:tentative="1">
      <w:start w:val="1"/>
      <w:numFmt w:val="lowerRoman"/>
      <w:lvlText w:val="%9."/>
      <w:lvlJc w:val="right"/>
      <w:pPr>
        <w:ind w:left="6480" w:hanging="180"/>
      </w:pPr>
    </w:lvl>
  </w:abstractNum>
  <w:abstractNum w:abstractNumId="26" w15:restartNumberingAfterBreak="0">
    <w:nsid w:val="5AED0E00"/>
    <w:multiLevelType w:val="hybridMultilevel"/>
    <w:tmpl w:val="AA529DF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5E5F2FE2"/>
    <w:multiLevelType w:val="hybridMultilevel"/>
    <w:tmpl w:val="69DCA9D4"/>
    <w:lvl w:ilvl="0" w:tplc="041A0017">
      <w:start w:val="1"/>
      <w:numFmt w:val="lowerLetter"/>
      <w:lvlText w:val="%1)"/>
      <w:lvlJc w:val="left"/>
      <w:pPr>
        <w:ind w:left="1068" w:hanging="360"/>
      </w:pPr>
    </w:lvl>
    <w:lvl w:ilvl="1" w:tplc="041A0019">
      <w:start w:val="1"/>
      <w:numFmt w:val="lowerLetter"/>
      <w:lvlText w:val="%2."/>
      <w:lvlJc w:val="left"/>
      <w:pPr>
        <w:ind w:left="1788" w:hanging="360"/>
      </w:pPr>
    </w:lvl>
    <w:lvl w:ilvl="2" w:tplc="041A001B" w:tentative="1">
      <w:start w:val="1"/>
      <w:numFmt w:val="lowerRoman"/>
      <w:lvlText w:val="%3."/>
      <w:lvlJc w:val="right"/>
      <w:pPr>
        <w:ind w:left="2508" w:hanging="180"/>
      </w:pPr>
    </w:lvl>
    <w:lvl w:ilvl="3" w:tplc="041A000F" w:tentative="1">
      <w:start w:val="1"/>
      <w:numFmt w:val="decimal"/>
      <w:lvlText w:val="%4."/>
      <w:lvlJc w:val="left"/>
      <w:pPr>
        <w:ind w:left="3228" w:hanging="360"/>
      </w:pPr>
    </w:lvl>
    <w:lvl w:ilvl="4" w:tplc="041A0019" w:tentative="1">
      <w:start w:val="1"/>
      <w:numFmt w:val="lowerLetter"/>
      <w:lvlText w:val="%5."/>
      <w:lvlJc w:val="left"/>
      <w:pPr>
        <w:ind w:left="3948" w:hanging="360"/>
      </w:pPr>
    </w:lvl>
    <w:lvl w:ilvl="5" w:tplc="041A001B" w:tentative="1">
      <w:start w:val="1"/>
      <w:numFmt w:val="lowerRoman"/>
      <w:lvlText w:val="%6."/>
      <w:lvlJc w:val="right"/>
      <w:pPr>
        <w:ind w:left="4668" w:hanging="180"/>
      </w:pPr>
    </w:lvl>
    <w:lvl w:ilvl="6" w:tplc="041A000F" w:tentative="1">
      <w:start w:val="1"/>
      <w:numFmt w:val="decimal"/>
      <w:lvlText w:val="%7."/>
      <w:lvlJc w:val="left"/>
      <w:pPr>
        <w:ind w:left="5388" w:hanging="360"/>
      </w:pPr>
    </w:lvl>
    <w:lvl w:ilvl="7" w:tplc="041A0019" w:tentative="1">
      <w:start w:val="1"/>
      <w:numFmt w:val="lowerLetter"/>
      <w:lvlText w:val="%8."/>
      <w:lvlJc w:val="left"/>
      <w:pPr>
        <w:ind w:left="6108" w:hanging="360"/>
      </w:pPr>
    </w:lvl>
    <w:lvl w:ilvl="8" w:tplc="041A001B" w:tentative="1">
      <w:start w:val="1"/>
      <w:numFmt w:val="lowerRoman"/>
      <w:lvlText w:val="%9."/>
      <w:lvlJc w:val="right"/>
      <w:pPr>
        <w:ind w:left="6828" w:hanging="180"/>
      </w:pPr>
    </w:lvl>
  </w:abstractNum>
  <w:abstractNum w:abstractNumId="28" w15:restartNumberingAfterBreak="0">
    <w:nsid w:val="5E900D24"/>
    <w:multiLevelType w:val="hybridMultilevel"/>
    <w:tmpl w:val="4F027A90"/>
    <w:lvl w:ilvl="0" w:tplc="0409000D">
      <w:start w:val="1"/>
      <w:numFmt w:val="bullet"/>
      <w:lvlText w:val=""/>
      <w:lvlJc w:val="left"/>
      <w:pPr>
        <w:ind w:left="360" w:hanging="360"/>
      </w:pPr>
      <w:rPr>
        <w:rFonts w:ascii="Wingdings"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29" w15:restartNumberingAfterBreak="0">
    <w:nsid w:val="6007462E"/>
    <w:multiLevelType w:val="hybridMultilevel"/>
    <w:tmpl w:val="2196BE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F17BFD"/>
    <w:multiLevelType w:val="hybridMultilevel"/>
    <w:tmpl w:val="DF426262"/>
    <w:lvl w:ilvl="0" w:tplc="2264D532">
      <w:numFmt w:val="bullet"/>
      <w:lvlText w:val=""/>
      <w:lvlJc w:val="left"/>
      <w:pPr>
        <w:ind w:left="360" w:hanging="360"/>
      </w:pPr>
      <w:rPr>
        <w:rFonts w:ascii="Wingdings" w:eastAsia="Times New Roman" w:hAnsi="Wingdings" w:hint="default"/>
      </w:rPr>
    </w:lvl>
    <w:lvl w:ilvl="1" w:tplc="181A0003">
      <w:start w:val="1"/>
      <w:numFmt w:val="bullet"/>
      <w:lvlText w:val="o"/>
      <w:lvlJc w:val="left"/>
      <w:pPr>
        <w:ind w:left="1080" w:hanging="360"/>
      </w:pPr>
      <w:rPr>
        <w:rFonts w:ascii="Courier New" w:hAnsi="Courier New" w:cs="Courier New" w:hint="default"/>
      </w:rPr>
    </w:lvl>
    <w:lvl w:ilvl="2" w:tplc="181A0005" w:tentative="1">
      <w:start w:val="1"/>
      <w:numFmt w:val="bullet"/>
      <w:lvlText w:val=""/>
      <w:lvlJc w:val="left"/>
      <w:pPr>
        <w:ind w:left="1800" w:hanging="360"/>
      </w:pPr>
      <w:rPr>
        <w:rFonts w:ascii="Wingdings" w:hAnsi="Wingdings" w:hint="default"/>
      </w:rPr>
    </w:lvl>
    <w:lvl w:ilvl="3" w:tplc="181A0001" w:tentative="1">
      <w:start w:val="1"/>
      <w:numFmt w:val="bullet"/>
      <w:lvlText w:val=""/>
      <w:lvlJc w:val="left"/>
      <w:pPr>
        <w:ind w:left="2520" w:hanging="360"/>
      </w:pPr>
      <w:rPr>
        <w:rFonts w:ascii="Symbol" w:hAnsi="Symbol" w:hint="default"/>
      </w:rPr>
    </w:lvl>
    <w:lvl w:ilvl="4" w:tplc="181A0003" w:tentative="1">
      <w:start w:val="1"/>
      <w:numFmt w:val="bullet"/>
      <w:lvlText w:val="o"/>
      <w:lvlJc w:val="left"/>
      <w:pPr>
        <w:ind w:left="3240" w:hanging="360"/>
      </w:pPr>
      <w:rPr>
        <w:rFonts w:ascii="Courier New" w:hAnsi="Courier New" w:cs="Courier New" w:hint="default"/>
      </w:rPr>
    </w:lvl>
    <w:lvl w:ilvl="5" w:tplc="181A0005" w:tentative="1">
      <w:start w:val="1"/>
      <w:numFmt w:val="bullet"/>
      <w:lvlText w:val=""/>
      <w:lvlJc w:val="left"/>
      <w:pPr>
        <w:ind w:left="3960" w:hanging="360"/>
      </w:pPr>
      <w:rPr>
        <w:rFonts w:ascii="Wingdings" w:hAnsi="Wingdings" w:hint="default"/>
      </w:rPr>
    </w:lvl>
    <w:lvl w:ilvl="6" w:tplc="181A0001" w:tentative="1">
      <w:start w:val="1"/>
      <w:numFmt w:val="bullet"/>
      <w:lvlText w:val=""/>
      <w:lvlJc w:val="left"/>
      <w:pPr>
        <w:ind w:left="4680" w:hanging="360"/>
      </w:pPr>
      <w:rPr>
        <w:rFonts w:ascii="Symbol" w:hAnsi="Symbol" w:hint="default"/>
      </w:rPr>
    </w:lvl>
    <w:lvl w:ilvl="7" w:tplc="181A0003" w:tentative="1">
      <w:start w:val="1"/>
      <w:numFmt w:val="bullet"/>
      <w:lvlText w:val="o"/>
      <w:lvlJc w:val="left"/>
      <w:pPr>
        <w:ind w:left="5400" w:hanging="360"/>
      </w:pPr>
      <w:rPr>
        <w:rFonts w:ascii="Courier New" w:hAnsi="Courier New" w:cs="Courier New" w:hint="default"/>
      </w:rPr>
    </w:lvl>
    <w:lvl w:ilvl="8" w:tplc="181A0005" w:tentative="1">
      <w:start w:val="1"/>
      <w:numFmt w:val="bullet"/>
      <w:lvlText w:val=""/>
      <w:lvlJc w:val="left"/>
      <w:pPr>
        <w:ind w:left="6120" w:hanging="360"/>
      </w:pPr>
      <w:rPr>
        <w:rFonts w:ascii="Wingdings" w:hAnsi="Wingdings" w:hint="default"/>
      </w:rPr>
    </w:lvl>
  </w:abstractNum>
  <w:abstractNum w:abstractNumId="31" w15:restartNumberingAfterBreak="0">
    <w:nsid w:val="6F1F4710"/>
    <w:multiLevelType w:val="hybridMultilevel"/>
    <w:tmpl w:val="D76E11E6"/>
    <w:lvl w:ilvl="0" w:tplc="730CF804">
      <w:numFmt w:val="bullet"/>
      <w:lvlText w:val="-"/>
      <w:lvlJc w:val="left"/>
      <w:pPr>
        <w:ind w:left="1080" w:hanging="720"/>
      </w:pPr>
      <w:rPr>
        <w:rFonts w:ascii="Times New Roman" w:eastAsia="Trebuchet MS"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70286E51"/>
    <w:multiLevelType w:val="hybridMultilevel"/>
    <w:tmpl w:val="F12A8DFC"/>
    <w:lvl w:ilvl="0" w:tplc="0409000D">
      <w:start w:val="1"/>
      <w:numFmt w:val="bullet"/>
      <w:lvlText w:val=""/>
      <w:lvlJc w:val="left"/>
      <w:pPr>
        <w:ind w:left="1077" w:hanging="360"/>
      </w:pPr>
      <w:rPr>
        <w:rFonts w:ascii="Wingdings" w:hAnsi="Wingdings" w:hint="default"/>
      </w:rPr>
    </w:lvl>
    <w:lvl w:ilvl="1" w:tplc="04090003" w:tentative="1">
      <w:start w:val="1"/>
      <w:numFmt w:val="bullet"/>
      <w:lvlText w:val="o"/>
      <w:lvlJc w:val="left"/>
      <w:pPr>
        <w:ind w:left="1797" w:hanging="360"/>
      </w:pPr>
      <w:rPr>
        <w:rFonts w:ascii="Courier New" w:hAnsi="Courier New" w:cs="Courier New" w:hint="default"/>
      </w:rPr>
    </w:lvl>
    <w:lvl w:ilvl="2" w:tplc="04090005" w:tentative="1">
      <w:start w:val="1"/>
      <w:numFmt w:val="bullet"/>
      <w:lvlText w:val=""/>
      <w:lvlJc w:val="left"/>
      <w:pPr>
        <w:ind w:left="2517" w:hanging="360"/>
      </w:pPr>
      <w:rPr>
        <w:rFonts w:ascii="Wingdings" w:hAnsi="Wingdings" w:hint="default"/>
      </w:rPr>
    </w:lvl>
    <w:lvl w:ilvl="3" w:tplc="04090001" w:tentative="1">
      <w:start w:val="1"/>
      <w:numFmt w:val="bullet"/>
      <w:lvlText w:val=""/>
      <w:lvlJc w:val="left"/>
      <w:pPr>
        <w:ind w:left="3237" w:hanging="360"/>
      </w:pPr>
      <w:rPr>
        <w:rFonts w:ascii="Symbol" w:hAnsi="Symbol" w:hint="default"/>
      </w:rPr>
    </w:lvl>
    <w:lvl w:ilvl="4" w:tplc="04090003" w:tentative="1">
      <w:start w:val="1"/>
      <w:numFmt w:val="bullet"/>
      <w:lvlText w:val="o"/>
      <w:lvlJc w:val="left"/>
      <w:pPr>
        <w:ind w:left="3957" w:hanging="360"/>
      </w:pPr>
      <w:rPr>
        <w:rFonts w:ascii="Courier New" w:hAnsi="Courier New" w:cs="Courier New" w:hint="default"/>
      </w:rPr>
    </w:lvl>
    <w:lvl w:ilvl="5" w:tplc="04090005" w:tentative="1">
      <w:start w:val="1"/>
      <w:numFmt w:val="bullet"/>
      <w:lvlText w:val=""/>
      <w:lvlJc w:val="left"/>
      <w:pPr>
        <w:ind w:left="4677" w:hanging="360"/>
      </w:pPr>
      <w:rPr>
        <w:rFonts w:ascii="Wingdings" w:hAnsi="Wingdings" w:hint="default"/>
      </w:rPr>
    </w:lvl>
    <w:lvl w:ilvl="6" w:tplc="04090001" w:tentative="1">
      <w:start w:val="1"/>
      <w:numFmt w:val="bullet"/>
      <w:lvlText w:val=""/>
      <w:lvlJc w:val="left"/>
      <w:pPr>
        <w:ind w:left="5397" w:hanging="360"/>
      </w:pPr>
      <w:rPr>
        <w:rFonts w:ascii="Symbol" w:hAnsi="Symbol" w:hint="default"/>
      </w:rPr>
    </w:lvl>
    <w:lvl w:ilvl="7" w:tplc="04090003" w:tentative="1">
      <w:start w:val="1"/>
      <w:numFmt w:val="bullet"/>
      <w:lvlText w:val="o"/>
      <w:lvlJc w:val="left"/>
      <w:pPr>
        <w:ind w:left="6117" w:hanging="360"/>
      </w:pPr>
      <w:rPr>
        <w:rFonts w:ascii="Courier New" w:hAnsi="Courier New" w:cs="Courier New" w:hint="default"/>
      </w:rPr>
    </w:lvl>
    <w:lvl w:ilvl="8" w:tplc="04090005" w:tentative="1">
      <w:start w:val="1"/>
      <w:numFmt w:val="bullet"/>
      <w:lvlText w:val=""/>
      <w:lvlJc w:val="left"/>
      <w:pPr>
        <w:ind w:left="6837" w:hanging="360"/>
      </w:pPr>
      <w:rPr>
        <w:rFonts w:ascii="Wingdings" w:hAnsi="Wingdings" w:hint="default"/>
      </w:rPr>
    </w:lvl>
  </w:abstractNum>
  <w:abstractNum w:abstractNumId="33" w15:restartNumberingAfterBreak="0">
    <w:nsid w:val="75160CD9"/>
    <w:multiLevelType w:val="hybridMultilevel"/>
    <w:tmpl w:val="37008676"/>
    <w:lvl w:ilvl="0" w:tplc="181A000D">
      <w:start w:val="1"/>
      <w:numFmt w:val="bullet"/>
      <w:lvlText w:val=""/>
      <w:lvlJc w:val="left"/>
      <w:pPr>
        <w:ind w:left="1004" w:hanging="360"/>
      </w:pPr>
      <w:rPr>
        <w:rFonts w:ascii="Wingdings" w:hAnsi="Wingdings" w:hint="default"/>
      </w:rPr>
    </w:lvl>
    <w:lvl w:ilvl="1" w:tplc="041A0003" w:tentative="1">
      <w:start w:val="1"/>
      <w:numFmt w:val="bullet"/>
      <w:lvlText w:val="o"/>
      <w:lvlJc w:val="left"/>
      <w:pPr>
        <w:ind w:left="1724" w:hanging="360"/>
      </w:pPr>
      <w:rPr>
        <w:rFonts w:ascii="Courier New" w:hAnsi="Courier New" w:cs="Courier New" w:hint="default"/>
      </w:rPr>
    </w:lvl>
    <w:lvl w:ilvl="2" w:tplc="041A0005" w:tentative="1">
      <w:start w:val="1"/>
      <w:numFmt w:val="bullet"/>
      <w:lvlText w:val=""/>
      <w:lvlJc w:val="left"/>
      <w:pPr>
        <w:ind w:left="2444" w:hanging="360"/>
      </w:pPr>
      <w:rPr>
        <w:rFonts w:ascii="Wingdings" w:hAnsi="Wingdings" w:hint="default"/>
      </w:rPr>
    </w:lvl>
    <w:lvl w:ilvl="3" w:tplc="041A0001" w:tentative="1">
      <w:start w:val="1"/>
      <w:numFmt w:val="bullet"/>
      <w:lvlText w:val=""/>
      <w:lvlJc w:val="left"/>
      <w:pPr>
        <w:ind w:left="3164" w:hanging="360"/>
      </w:pPr>
      <w:rPr>
        <w:rFonts w:ascii="Symbol" w:hAnsi="Symbol" w:hint="default"/>
      </w:rPr>
    </w:lvl>
    <w:lvl w:ilvl="4" w:tplc="041A0003" w:tentative="1">
      <w:start w:val="1"/>
      <w:numFmt w:val="bullet"/>
      <w:lvlText w:val="o"/>
      <w:lvlJc w:val="left"/>
      <w:pPr>
        <w:ind w:left="3884" w:hanging="360"/>
      </w:pPr>
      <w:rPr>
        <w:rFonts w:ascii="Courier New" w:hAnsi="Courier New" w:cs="Courier New" w:hint="default"/>
      </w:rPr>
    </w:lvl>
    <w:lvl w:ilvl="5" w:tplc="041A0005" w:tentative="1">
      <w:start w:val="1"/>
      <w:numFmt w:val="bullet"/>
      <w:lvlText w:val=""/>
      <w:lvlJc w:val="left"/>
      <w:pPr>
        <w:ind w:left="4604" w:hanging="360"/>
      </w:pPr>
      <w:rPr>
        <w:rFonts w:ascii="Wingdings" w:hAnsi="Wingdings" w:hint="default"/>
      </w:rPr>
    </w:lvl>
    <w:lvl w:ilvl="6" w:tplc="041A0001" w:tentative="1">
      <w:start w:val="1"/>
      <w:numFmt w:val="bullet"/>
      <w:lvlText w:val=""/>
      <w:lvlJc w:val="left"/>
      <w:pPr>
        <w:ind w:left="5324" w:hanging="360"/>
      </w:pPr>
      <w:rPr>
        <w:rFonts w:ascii="Symbol" w:hAnsi="Symbol" w:hint="default"/>
      </w:rPr>
    </w:lvl>
    <w:lvl w:ilvl="7" w:tplc="041A0003" w:tentative="1">
      <w:start w:val="1"/>
      <w:numFmt w:val="bullet"/>
      <w:lvlText w:val="o"/>
      <w:lvlJc w:val="left"/>
      <w:pPr>
        <w:ind w:left="6044" w:hanging="360"/>
      </w:pPr>
      <w:rPr>
        <w:rFonts w:ascii="Courier New" w:hAnsi="Courier New" w:cs="Courier New" w:hint="default"/>
      </w:rPr>
    </w:lvl>
    <w:lvl w:ilvl="8" w:tplc="041A0005" w:tentative="1">
      <w:start w:val="1"/>
      <w:numFmt w:val="bullet"/>
      <w:lvlText w:val=""/>
      <w:lvlJc w:val="left"/>
      <w:pPr>
        <w:ind w:left="6764" w:hanging="360"/>
      </w:pPr>
      <w:rPr>
        <w:rFonts w:ascii="Wingdings" w:hAnsi="Wingdings" w:hint="default"/>
      </w:rPr>
    </w:lvl>
  </w:abstractNum>
  <w:abstractNum w:abstractNumId="34" w15:restartNumberingAfterBreak="0">
    <w:nsid w:val="7A450AEC"/>
    <w:multiLevelType w:val="hybridMultilevel"/>
    <w:tmpl w:val="09DE0CF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C21547B"/>
    <w:multiLevelType w:val="hybridMultilevel"/>
    <w:tmpl w:val="068ECAD6"/>
    <w:lvl w:ilvl="0" w:tplc="788E4CD6">
      <w:start w:val="1"/>
      <w:numFmt w:val="lowerLetter"/>
      <w:lvlText w:val="%1)"/>
      <w:lvlJc w:val="left"/>
      <w:pPr>
        <w:ind w:left="1428" w:hanging="360"/>
      </w:pPr>
      <w:rPr>
        <w:rFonts w:hint="default"/>
      </w:rPr>
    </w:lvl>
    <w:lvl w:ilvl="1" w:tplc="101A0019" w:tentative="1">
      <w:start w:val="1"/>
      <w:numFmt w:val="lowerLetter"/>
      <w:lvlText w:val="%2."/>
      <w:lvlJc w:val="left"/>
      <w:pPr>
        <w:ind w:left="2148" w:hanging="360"/>
      </w:pPr>
    </w:lvl>
    <w:lvl w:ilvl="2" w:tplc="101A001B" w:tentative="1">
      <w:start w:val="1"/>
      <w:numFmt w:val="lowerRoman"/>
      <w:lvlText w:val="%3."/>
      <w:lvlJc w:val="right"/>
      <w:pPr>
        <w:ind w:left="2868" w:hanging="180"/>
      </w:pPr>
    </w:lvl>
    <w:lvl w:ilvl="3" w:tplc="101A000F" w:tentative="1">
      <w:start w:val="1"/>
      <w:numFmt w:val="decimal"/>
      <w:lvlText w:val="%4."/>
      <w:lvlJc w:val="left"/>
      <w:pPr>
        <w:ind w:left="3588" w:hanging="360"/>
      </w:pPr>
    </w:lvl>
    <w:lvl w:ilvl="4" w:tplc="101A0019" w:tentative="1">
      <w:start w:val="1"/>
      <w:numFmt w:val="lowerLetter"/>
      <w:lvlText w:val="%5."/>
      <w:lvlJc w:val="left"/>
      <w:pPr>
        <w:ind w:left="4308" w:hanging="360"/>
      </w:pPr>
    </w:lvl>
    <w:lvl w:ilvl="5" w:tplc="101A001B" w:tentative="1">
      <w:start w:val="1"/>
      <w:numFmt w:val="lowerRoman"/>
      <w:lvlText w:val="%6."/>
      <w:lvlJc w:val="right"/>
      <w:pPr>
        <w:ind w:left="5028" w:hanging="180"/>
      </w:pPr>
    </w:lvl>
    <w:lvl w:ilvl="6" w:tplc="101A000F" w:tentative="1">
      <w:start w:val="1"/>
      <w:numFmt w:val="decimal"/>
      <w:lvlText w:val="%7."/>
      <w:lvlJc w:val="left"/>
      <w:pPr>
        <w:ind w:left="5748" w:hanging="360"/>
      </w:pPr>
    </w:lvl>
    <w:lvl w:ilvl="7" w:tplc="101A0019" w:tentative="1">
      <w:start w:val="1"/>
      <w:numFmt w:val="lowerLetter"/>
      <w:lvlText w:val="%8."/>
      <w:lvlJc w:val="left"/>
      <w:pPr>
        <w:ind w:left="6468" w:hanging="360"/>
      </w:pPr>
    </w:lvl>
    <w:lvl w:ilvl="8" w:tplc="101A001B" w:tentative="1">
      <w:start w:val="1"/>
      <w:numFmt w:val="lowerRoman"/>
      <w:lvlText w:val="%9."/>
      <w:lvlJc w:val="right"/>
      <w:pPr>
        <w:ind w:left="7188" w:hanging="180"/>
      </w:pPr>
    </w:lvl>
  </w:abstractNum>
  <w:num w:numId="1">
    <w:abstractNumId w:val="31"/>
  </w:num>
  <w:num w:numId="2">
    <w:abstractNumId w:val="29"/>
  </w:num>
  <w:num w:numId="3">
    <w:abstractNumId w:val="34"/>
  </w:num>
  <w:num w:numId="4">
    <w:abstractNumId w:val="23"/>
  </w:num>
  <w:num w:numId="5">
    <w:abstractNumId w:val="15"/>
  </w:num>
  <w:num w:numId="6">
    <w:abstractNumId w:val="30"/>
  </w:num>
  <w:num w:numId="7">
    <w:abstractNumId w:val="8"/>
  </w:num>
  <w:num w:numId="8">
    <w:abstractNumId w:val="28"/>
  </w:num>
  <w:num w:numId="9">
    <w:abstractNumId w:val="10"/>
  </w:num>
  <w:num w:numId="10">
    <w:abstractNumId w:val="5"/>
  </w:num>
  <w:num w:numId="11">
    <w:abstractNumId w:val="12"/>
  </w:num>
  <w:num w:numId="12">
    <w:abstractNumId w:val="32"/>
  </w:num>
  <w:num w:numId="13">
    <w:abstractNumId w:val="3"/>
  </w:num>
  <w:num w:numId="14">
    <w:abstractNumId w:val="25"/>
  </w:num>
  <w:num w:numId="15">
    <w:abstractNumId w:val="0"/>
  </w:num>
  <w:num w:numId="16">
    <w:abstractNumId w:val="24"/>
  </w:num>
  <w:num w:numId="17">
    <w:abstractNumId w:val="14"/>
  </w:num>
  <w:num w:numId="18">
    <w:abstractNumId w:val="13"/>
  </w:num>
  <w:num w:numId="19">
    <w:abstractNumId w:val="6"/>
  </w:num>
  <w:num w:numId="20">
    <w:abstractNumId w:val="35"/>
  </w:num>
  <w:num w:numId="21">
    <w:abstractNumId w:val="9"/>
  </w:num>
  <w:num w:numId="22">
    <w:abstractNumId w:val="17"/>
  </w:num>
  <w:num w:numId="23">
    <w:abstractNumId w:val="22"/>
  </w:num>
  <w:num w:numId="24">
    <w:abstractNumId w:val="4"/>
  </w:num>
  <w:num w:numId="25">
    <w:abstractNumId w:val="20"/>
  </w:num>
  <w:num w:numId="26">
    <w:abstractNumId w:val="27"/>
  </w:num>
  <w:num w:numId="27">
    <w:abstractNumId w:val="11"/>
  </w:num>
  <w:num w:numId="28">
    <w:abstractNumId w:val="18"/>
  </w:num>
  <w:num w:numId="29">
    <w:abstractNumId w:val="2"/>
  </w:num>
  <w:num w:numId="30">
    <w:abstractNumId w:val="21"/>
  </w:num>
  <w:num w:numId="31">
    <w:abstractNumId w:val="33"/>
  </w:num>
  <w:num w:numId="32">
    <w:abstractNumId w:val="16"/>
  </w:num>
  <w:num w:numId="33">
    <w:abstractNumId w:val="7"/>
  </w:num>
  <w:num w:numId="34">
    <w:abstractNumId w:val="19"/>
  </w:num>
  <w:num w:numId="3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
  </w:num>
  <w:num w:numId="3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0FF6"/>
    <w:rsid w:val="000004FE"/>
    <w:rsid w:val="00012D44"/>
    <w:rsid w:val="00014AFF"/>
    <w:rsid w:val="00016F7B"/>
    <w:rsid w:val="00021D8C"/>
    <w:rsid w:val="00022D96"/>
    <w:rsid w:val="00023755"/>
    <w:rsid w:val="00031AAF"/>
    <w:rsid w:val="000328CE"/>
    <w:rsid w:val="000421DF"/>
    <w:rsid w:val="00043804"/>
    <w:rsid w:val="000455E7"/>
    <w:rsid w:val="00051128"/>
    <w:rsid w:val="00056269"/>
    <w:rsid w:val="000639A5"/>
    <w:rsid w:val="0006547C"/>
    <w:rsid w:val="00066D4C"/>
    <w:rsid w:val="0007048D"/>
    <w:rsid w:val="000760AA"/>
    <w:rsid w:val="00081178"/>
    <w:rsid w:val="00087D0C"/>
    <w:rsid w:val="00090743"/>
    <w:rsid w:val="00092FB5"/>
    <w:rsid w:val="000A3FF8"/>
    <w:rsid w:val="000A629F"/>
    <w:rsid w:val="000B1778"/>
    <w:rsid w:val="000C22E6"/>
    <w:rsid w:val="000D00BF"/>
    <w:rsid w:val="000D7707"/>
    <w:rsid w:val="000E29B0"/>
    <w:rsid w:val="000E29D5"/>
    <w:rsid w:val="000E3172"/>
    <w:rsid w:val="000E5370"/>
    <w:rsid w:val="000F0063"/>
    <w:rsid w:val="000F0A99"/>
    <w:rsid w:val="000F3554"/>
    <w:rsid w:val="000F4A1B"/>
    <w:rsid w:val="001063D7"/>
    <w:rsid w:val="00110DE5"/>
    <w:rsid w:val="001218A9"/>
    <w:rsid w:val="00134A3D"/>
    <w:rsid w:val="001350DC"/>
    <w:rsid w:val="00147DD8"/>
    <w:rsid w:val="00151757"/>
    <w:rsid w:val="00156608"/>
    <w:rsid w:val="0015692F"/>
    <w:rsid w:val="00160105"/>
    <w:rsid w:val="00163650"/>
    <w:rsid w:val="0016733F"/>
    <w:rsid w:val="001764A9"/>
    <w:rsid w:val="001801B2"/>
    <w:rsid w:val="00195380"/>
    <w:rsid w:val="001A59C3"/>
    <w:rsid w:val="001C546B"/>
    <w:rsid w:val="001D2342"/>
    <w:rsid w:val="001D2E5C"/>
    <w:rsid w:val="001D4021"/>
    <w:rsid w:val="001D64A2"/>
    <w:rsid w:val="001D673C"/>
    <w:rsid w:val="001E1067"/>
    <w:rsid w:val="001E5A46"/>
    <w:rsid w:val="001F11F4"/>
    <w:rsid w:val="001F2A5B"/>
    <w:rsid w:val="001F3AAE"/>
    <w:rsid w:val="00203808"/>
    <w:rsid w:val="00217C1D"/>
    <w:rsid w:val="00227FBB"/>
    <w:rsid w:val="00231CA6"/>
    <w:rsid w:val="0024017B"/>
    <w:rsid w:val="002416BF"/>
    <w:rsid w:val="00246C7B"/>
    <w:rsid w:val="00253576"/>
    <w:rsid w:val="00264AFA"/>
    <w:rsid w:val="002763A5"/>
    <w:rsid w:val="00280883"/>
    <w:rsid w:val="00284E71"/>
    <w:rsid w:val="00294EB3"/>
    <w:rsid w:val="002961C8"/>
    <w:rsid w:val="002A071A"/>
    <w:rsid w:val="002A271D"/>
    <w:rsid w:val="002A43DA"/>
    <w:rsid w:val="002A77F0"/>
    <w:rsid w:val="002C704F"/>
    <w:rsid w:val="002D58E7"/>
    <w:rsid w:val="002D5D30"/>
    <w:rsid w:val="002D77B8"/>
    <w:rsid w:val="002E15CA"/>
    <w:rsid w:val="002E306B"/>
    <w:rsid w:val="002F0A05"/>
    <w:rsid w:val="002F2D2F"/>
    <w:rsid w:val="002F3047"/>
    <w:rsid w:val="002F5A8A"/>
    <w:rsid w:val="002F78AF"/>
    <w:rsid w:val="003031F1"/>
    <w:rsid w:val="0030465C"/>
    <w:rsid w:val="0031411E"/>
    <w:rsid w:val="003374C4"/>
    <w:rsid w:val="00353491"/>
    <w:rsid w:val="00355204"/>
    <w:rsid w:val="00357F14"/>
    <w:rsid w:val="003638CB"/>
    <w:rsid w:val="0036688D"/>
    <w:rsid w:val="00373FDC"/>
    <w:rsid w:val="0038065D"/>
    <w:rsid w:val="0038209C"/>
    <w:rsid w:val="00385CE3"/>
    <w:rsid w:val="00386A46"/>
    <w:rsid w:val="00394092"/>
    <w:rsid w:val="00397C34"/>
    <w:rsid w:val="003A3785"/>
    <w:rsid w:val="003B199C"/>
    <w:rsid w:val="003B3C6D"/>
    <w:rsid w:val="003B68EA"/>
    <w:rsid w:val="003B7433"/>
    <w:rsid w:val="003C07A1"/>
    <w:rsid w:val="003C7E3C"/>
    <w:rsid w:val="003D6F16"/>
    <w:rsid w:val="003D74E2"/>
    <w:rsid w:val="003E1108"/>
    <w:rsid w:val="003E3123"/>
    <w:rsid w:val="003E7538"/>
    <w:rsid w:val="003F0278"/>
    <w:rsid w:val="003F0DD3"/>
    <w:rsid w:val="003F19AD"/>
    <w:rsid w:val="003F1EEF"/>
    <w:rsid w:val="003F3808"/>
    <w:rsid w:val="003F5AAE"/>
    <w:rsid w:val="0040408B"/>
    <w:rsid w:val="00416B85"/>
    <w:rsid w:val="00426190"/>
    <w:rsid w:val="004378E8"/>
    <w:rsid w:val="00440B35"/>
    <w:rsid w:val="00447CE5"/>
    <w:rsid w:val="004547B6"/>
    <w:rsid w:val="00460C16"/>
    <w:rsid w:val="00466DC2"/>
    <w:rsid w:val="004714FA"/>
    <w:rsid w:val="0047510E"/>
    <w:rsid w:val="0049651B"/>
    <w:rsid w:val="004972CC"/>
    <w:rsid w:val="004A7611"/>
    <w:rsid w:val="004B4671"/>
    <w:rsid w:val="004B624D"/>
    <w:rsid w:val="004B6F87"/>
    <w:rsid w:val="004D3BA4"/>
    <w:rsid w:val="004E3B2F"/>
    <w:rsid w:val="004E4105"/>
    <w:rsid w:val="004E4469"/>
    <w:rsid w:val="004E6B8E"/>
    <w:rsid w:val="004F3788"/>
    <w:rsid w:val="004F7F81"/>
    <w:rsid w:val="005226B5"/>
    <w:rsid w:val="00530B6D"/>
    <w:rsid w:val="0053565B"/>
    <w:rsid w:val="005361C0"/>
    <w:rsid w:val="00544C9F"/>
    <w:rsid w:val="005458BA"/>
    <w:rsid w:val="00553AD6"/>
    <w:rsid w:val="0055525D"/>
    <w:rsid w:val="00561422"/>
    <w:rsid w:val="0056296C"/>
    <w:rsid w:val="00565267"/>
    <w:rsid w:val="00576E92"/>
    <w:rsid w:val="00583996"/>
    <w:rsid w:val="00587762"/>
    <w:rsid w:val="00592C74"/>
    <w:rsid w:val="00593496"/>
    <w:rsid w:val="00596D52"/>
    <w:rsid w:val="00597F77"/>
    <w:rsid w:val="005B3F3D"/>
    <w:rsid w:val="005B6056"/>
    <w:rsid w:val="005C06EF"/>
    <w:rsid w:val="005C18F4"/>
    <w:rsid w:val="005C70A1"/>
    <w:rsid w:val="005D4799"/>
    <w:rsid w:val="005D4C86"/>
    <w:rsid w:val="005E0877"/>
    <w:rsid w:val="005E1BEA"/>
    <w:rsid w:val="005E2C2B"/>
    <w:rsid w:val="005E367A"/>
    <w:rsid w:val="005F572A"/>
    <w:rsid w:val="00604276"/>
    <w:rsid w:val="00612565"/>
    <w:rsid w:val="006130E5"/>
    <w:rsid w:val="00613877"/>
    <w:rsid w:val="00636C45"/>
    <w:rsid w:val="00637BB8"/>
    <w:rsid w:val="00640262"/>
    <w:rsid w:val="00641792"/>
    <w:rsid w:val="00646483"/>
    <w:rsid w:val="00660532"/>
    <w:rsid w:val="00670470"/>
    <w:rsid w:val="00674F15"/>
    <w:rsid w:val="00677215"/>
    <w:rsid w:val="006913A7"/>
    <w:rsid w:val="00694B7E"/>
    <w:rsid w:val="006A1FD3"/>
    <w:rsid w:val="006A32B4"/>
    <w:rsid w:val="006A3995"/>
    <w:rsid w:val="006A7AA8"/>
    <w:rsid w:val="006B4B3C"/>
    <w:rsid w:val="006D007D"/>
    <w:rsid w:val="006D2791"/>
    <w:rsid w:val="006D29DD"/>
    <w:rsid w:val="006D42C1"/>
    <w:rsid w:val="006D62C6"/>
    <w:rsid w:val="006D694D"/>
    <w:rsid w:val="006D7801"/>
    <w:rsid w:val="006E51F2"/>
    <w:rsid w:val="006E5FE3"/>
    <w:rsid w:val="00707251"/>
    <w:rsid w:val="00715348"/>
    <w:rsid w:val="00716B96"/>
    <w:rsid w:val="00724BA5"/>
    <w:rsid w:val="007341F6"/>
    <w:rsid w:val="00734D14"/>
    <w:rsid w:val="00741047"/>
    <w:rsid w:val="00741F1F"/>
    <w:rsid w:val="00753453"/>
    <w:rsid w:val="007700A1"/>
    <w:rsid w:val="00783E7B"/>
    <w:rsid w:val="00792BE0"/>
    <w:rsid w:val="00793C17"/>
    <w:rsid w:val="00796BE6"/>
    <w:rsid w:val="007A0EF3"/>
    <w:rsid w:val="007A3705"/>
    <w:rsid w:val="007A5997"/>
    <w:rsid w:val="007B72CF"/>
    <w:rsid w:val="007C054A"/>
    <w:rsid w:val="007C4830"/>
    <w:rsid w:val="007C7603"/>
    <w:rsid w:val="007C76A5"/>
    <w:rsid w:val="007D28EB"/>
    <w:rsid w:val="007E1946"/>
    <w:rsid w:val="007E7EDB"/>
    <w:rsid w:val="007F76DA"/>
    <w:rsid w:val="00805F21"/>
    <w:rsid w:val="00805FB6"/>
    <w:rsid w:val="008146D1"/>
    <w:rsid w:val="008149B2"/>
    <w:rsid w:val="00822AE0"/>
    <w:rsid w:val="008254BE"/>
    <w:rsid w:val="00827D6D"/>
    <w:rsid w:val="008301DD"/>
    <w:rsid w:val="00846AF5"/>
    <w:rsid w:val="00850FF6"/>
    <w:rsid w:val="00865270"/>
    <w:rsid w:val="00865832"/>
    <w:rsid w:val="00867E76"/>
    <w:rsid w:val="00873137"/>
    <w:rsid w:val="00880F2A"/>
    <w:rsid w:val="00882F22"/>
    <w:rsid w:val="008D0B21"/>
    <w:rsid w:val="008E4C14"/>
    <w:rsid w:val="008F40F0"/>
    <w:rsid w:val="008F6CE4"/>
    <w:rsid w:val="009123AF"/>
    <w:rsid w:val="00912C30"/>
    <w:rsid w:val="00914207"/>
    <w:rsid w:val="00914D8D"/>
    <w:rsid w:val="00931B1B"/>
    <w:rsid w:val="00932626"/>
    <w:rsid w:val="009336F9"/>
    <w:rsid w:val="00933B92"/>
    <w:rsid w:val="009416D8"/>
    <w:rsid w:val="00950B35"/>
    <w:rsid w:val="009536C6"/>
    <w:rsid w:val="00956B11"/>
    <w:rsid w:val="00960C27"/>
    <w:rsid w:val="0096166C"/>
    <w:rsid w:val="009701D8"/>
    <w:rsid w:val="00970D68"/>
    <w:rsid w:val="009722C7"/>
    <w:rsid w:val="00987BEC"/>
    <w:rsid w:val="00991A39"/>
    <w:rsid w:val="009A011D"/>
    <w:rsid w:val="009A18AA"/>
    <w:rsid w:val="009A2AFC"/>
    <w:rsid w:val="009B262B"/>
    <w:rsid w:val="009C6502"/>
    <w:rsid w:val="009D1366"/>
    <w:rsid w:val="009D17E7"/>
    <w:rsid w:val="009D1E6C"/>
    <w:rsid w:val="009D3C79"/>
    <w:rsid w:val="009D71CB"/>
    <w:rsid w:val="009E0371"/>
    <w:rsid w:val="009E2398"/>
    <w:rsid w:val="009F19D0"/>
    <w:rsid w:val="009F24CB"/>
    <w:rsid w:val="00A03C1B"/>
    <w:rsid w:val="00A05165"/>
    <w:rsid w:val="00A070E3"/>
    <w:rsid w:val="00A10CF5"/>
    <w:rsid w:val="00A15EC6"/>
    <w:rsid w:val="00A16D41"/>
    <w:rsid w:val="00A222AE"/>
    <w:rsid w:val="00A22EF0"/>
    <w:rsid w:val="00A323DC"/>
    <w:rsid w:val="00A37947"/>
    <w:rsid w:val="00A42706"/>
    <w:rsid w:val="00A5249A"/>
    <w:rsid w:val="00A546DA"/>
    <w:rsid w:val="00A7597D"/>
    <w:rsid w:val="00A81B68"/>
    <w:rsid w:val="00A84E3C"/>
    <w:rsid w:val="00A90E77"/>
    <w:rsid w:val="00A91FBD"/>
    <w:rsid w:val="00A96BB2"/>
    <w:rsid w:val="00A97E0C"/>
    <w:rsid w:val="00AA6475"/>
    <w:rsid w:val="00AA716E"/>
    <w:rsid w:val="00AB48BA"/>
    <w:rsid w:val="00AB5984"/>
    <w:rsid w:val="00AC5315"/>
    <w:rsid w:val="00AD0255"/>
    <w:rsid w:val="00AD0387"/>
    <w:rsid w:val="00AD2596"/>
    <w:rsid w:val="00AE547C"/>
    <w:rsid w:val="00AE5A66"/>
    <w:rsid w:val="00AF64F3"/>
    <w:rsid w:val="00B05F07"/>
    <w:rsid w:val="00B12259"/>
    <w:rsid w:val="00B20D3F"/>
    <w:rsid w:val="00B226E9"/>
    <w:rsid w:val="00B22B24"/>
    <w:rsid w:val="00B23D82"/>
    <w:rsid w:val="00B27EA0"/>
    <w:rsid w:val="00B36560"/>
    <w:rsid w:val="00B36A86"/>
    <w:rsid w:val="00B42DC1"/>
    <w:rsid w:val="00B47495"/>
    <w:rsid w:val="00B520F0"/>
    <w:rsid w:val="00B61CB1"/>
    <w:rsid w:val="00B6348E"/>
    <w:rsid w:val="00B65954"/>
    <w:rsid w:val="00B66B9A"/>
    <w:rsid w:val="00B75789"/>
    <w:rsid w:val="00B829AF"/>
    <w:rsid w:val="00B90432"/>
    <w:rsid w:val="00B954CC"/>
    <w:rsid w:val="00BA1D63"/>
    <w:rsid w:val="00BA255D"/>
    <w:rsid w:val="00BA4C37"/>
    <w:rsid w:val="00BA6BF1"/>
    <w:rsid w:val="00BB1232"/>
    <w:rsid w:val="00BB3642"/>
    <w:rsid w:val="00BC5A41"/>
    <w:rsid w:val="00BC5F04"/>
    <w:rsid w:val="00BC6557"/>
    <w:rsid w:val="00BC69D7"/>
    <w:rsid w:val="00BE2329"/>
    <w:rsid w:val="00BE6EE1"/>
    <w:rsid w:val="00BF0E32"/>
    <w:rsid w:val="00BF3C83"/>
    <w:rsid w:val="00C01951"/>
    <w:rsid w:val="00C02F83"/>
    <w:rsid w:val="00C1372F"/>
    <w:rsid w:val="00C1750D"/>
    <w:rsid w:val="00C17DF7"/>
    <w:rsid w:val="00C22875"/>
    <w:rsid w:val="00C245F9"/>
    <w:rsid w:val="00C30FFC"/>
    <w:rsid w:val="00C31264"/>
    <w:rsid w:val="00C369EB"/>
    <w:rsid w:val="00C419D8"/>
    <w:rsid w:val="00C42949"/>
    <w:rsid w:val="00C456C4"/>
    <w:rsid w:val="00C52760"/>
    <w:rsid w:val="00C61182"/>
    <w:rsid w:val="00C67C6E"/>
    <w:rsid w:val="00C77478"/>
    <w:rsid w:val="00C80453"/>
    <w:rsid w:val="00C80EA6"/>
    <w:rsid w:val="00C850D9"/>
    <w:rsid w:val="00C8701D"/>
    <w:rsid w:val="00C97C96"/>
    <w:rsid w:val="00CA50D6"/>
    <w:rsid w:val="00CB5607"/>
    <w:rsid w:val="00CC486D"/>
    <w:rsid w:val="00D011A1"/>
    <w:rsid w:val="00D01B22"/>
    <w:rsid w:val="00D07BC9"/>
    <w:rsid w:val="00D10625"/>
    <w:rsid w:val="00D1440E"/>
    <w:rsid w:val="00D16265"/>
    <w:rsid w:val="00D16CC6"/>
    <w:rsid w:val="00D175E8"/>
    <w:rsid w:val="00D247E2"/>
    <w:rsid w:val="00D26D69"/>
    <w:rsid w:val="00D271F5"/>
    <w:rsid w:val="00D30509"/>
    <w:rsid w:val="00D30C71"/>
    <w:rsid w:val="00D32403"/>
    <w:rsid w:val="00D44CC2"/>
    <w:rsid w:val="00D51CE9"/>
    <w:rsid w:val="00D56587"/>
    <w:rsid w:val="00D62799"/>
    <w:rsid w:val="00D71D28"/>
    <w:rsid w:val="00D879E4"/>
    <w:rsid w:val="00DB25C0"/>
    <w:rsid w:val="00DC2D9E"/>
    <w:rsid w:val="00DC4902"/>
    <w:rsid w:val="00DD5CA8"/>
    <w:rsid w:val="00DE41CC"/>
    <w:rsid w:val="00DF1FBC"/>
    <w:rsid w:val="00DF3D61"/>
    <w:rsid w:val="00DF40FC"/>
    <w:rsid w:val="00DF721C"/>
    <w:rsid w:val="00E04A7C"/>
    <w:rsid w:val="00E05AC6"/>
    <w:rsid w:val="00E11A01"/>
    <w:rsid w:val="00E12600"/>
    <w:rsid w:val="00E134BE"/>
    <w:rsid w:val="00E165D6"/>
    <w:rsid w:val="00E202FB"/>
    <w:rsid w:val="00E31CD1"/>
    <w:rsid w:val="00E32502"/>
    <w:rsid w:val="00E3409F"/>
    <w:rsid w:val="00E434AD"/>
    <w:rsid w:val="00E43DD8"/>
    <w:rsid w:val="00E5230A"/>
    <w:rsid w:val="00E53D09"/>
    <w:rsid w:val="00E603DD"/>
    <w:rsid w:val="00E65D01"/>
    <w:rsid w:val="00E7754D"/>
    <w:rsid w:val="00E80D86"/>
    <w:rsid w:val="00E837A4"/>
    <w:rsid w:val="00E93009"/>
    <w:rsid w:val="00E93D6D"/>
    <w:rsid w:val="00E963EA"/>
    <w:rsid w:val="00EC76DB"/>
    <w:rsid w:val="00ED2361"/>
    <w:rsid w:val="00ED67EE"/>
    <w:rsid w:val="00EE1870"/>
    <w:rsid w:val="00EF037D"/>
    <w:rsid w:val="00EF336A"/>
    <w:rsid w:val="00F04805"/>
    <w:rsid w:val="00F04DD3"/>
    <w:rsid w:val="00F10A95"/>
    <w:rsid w:val="00F114C9"/>
    <w:rsid w:val="00F11BF2"/>
    <w:rsid w:val="00F143CE"/>
    <w:rsid w:val="00F17399"/>
    <w:rsid w:val="00F17AF0"/>
    <w:rsid w:val="00F26998"/>
    <w:rsid w:val="00F37C3F"/>
    <w:rsid w:val="00F41884"/>
    <w:rsid w:val="00F4225C"/>
    <w:rsid w:val="00F445C3"/>
    <w:rsid w:val="00F53C3D"/>
    <w:rsid w:val="00F578C4"/>
    <w:rsid w:val="00F6014C"/>
    <w:rsid w:val="00F641D4"/>
    <w:rsid w:val="00F77148"/>
    <w:rsid w:val="00F77261"/>
    <w:rsid w:val="00F80F82"/>
    <w:rsid w:val="00F8441A"/>
    <w:rsid w:val="00F90526"/>
    <w:rsid w:val="00F90B4B"/>
    <w:rsid w:val="00FA6DD7"/>
    <w:rsid w:val="00FB15AE"/>
    <w:rsid w:val="00FB1E6B"/>
    <w:rsid w:val="00FC1980"/>
    <w:rsid w:val="00FD4A4F"/>
    <w:rsid w:val="00FD579F"/>
    <w:rsid w:val="00FE0909"/>
    <w:rsid w:val="00FE77E6"/>
    <w:rsid w:val="00FF0F1F"/>
    <w:rsid w:val="00FF53D1"/>
  </w:rsids>
  <m:mathPr>
    <m:mathFont m:val="Cambria Math"/>
    <m:brkBin m:val="before"/>
    <m:brkBinSub m:val="--"/>
    <m:smallFrac m:val="0"/>
    <m:dispDef/>
    <m:lMargin m:val="0"/>
    <m:rMargin m:val="0"/>
    <m:defJc m:val="centerGroup"/>
    <m:wrapIndent m:val="1440"/>
    <m:intLim m:val="subSup"/>
    <m:naryLim m:val="undOvr"/>
  </m:mathPr>
  <w:themeFontLang w:val="bs-Latn-B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65C7B4"/>
  <w15:chartTrackingRefBased/>
  <w15:docId w15:val="{FDD2481E-17B6-4834-A307-E9157415C0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bs-Latn-BA" w:eastAsia="en-US" w:bidi="ar-SA"/>
      </w:rPr>
    </w:rPrDefault>
    <w:pPrDefault>
      <w:pPr>
        <w:ind w:left="284"/>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next w:val="Normal"/>
    <w:link w:val="Heading1Char"/>
    <w:uiPriority w:val="9"/>
    <w:qFormat/>
    <w:rsid w:val="00A222AE"/>
    <w:pPr>
      <w:keepNext/>
      <w:keepLines/>
      <w:tabs>
        <w:tab w:val="left" w:pos="426"/>
      </w:tabs>
      <w:spacing w:before="240"/>
      <w:ind w:left="0"/>
      <w:outlineLvl w:val="0"/>
    </w:pPr>
    <w:rPr>
      <w:rFonts w:ascii="Arial" w:eastAsia="Times New Roman" w:hAnsi="Arial" w:cs="Arial"/>
      <w:b/>
      <w:bCs/>
      <w:color w:val="2E74B5" w:themeColor="accent1" w:themeShade="BF"/>
      <w:w w:val="95"/>
      <w:sz w:val="28"/>
      <w:szCs w:val="28"/>
      <w:lang w:val="hr-HR"/>
    </w:rPr>
  </w:style>
  <w:style w:type="paragraph" w:styleId="Heading2">
    <w:name w:val="heading 2"/>
    <w:basedOn w:val="Normal"/>
    <w:next w:val="Normal"/>
    <w:link w:val="Heading2Char"/>
    <w:uiPriority w:val="9"/>
    <w:unhideWhenUsed/>
    <w:qFormat/>
    <w:rsid w:val="00F17AF0"/>
    <w:pPr>
      <w:keepNext/>
      <w:keepLines/>
      <w:tabs>
        <w:tab w:val="left" w:pos="426"/>
      </w:tabs>
      <w:spacing w:before="40"/>
      <w:ind w:left="0"/>
      <w:outlineLvl w:val="1"/>
    </w:pPr>
    <w:rPr>
      <w:rFonts w:ascii="Arial" w:eastAsia="Calibri" w:hAnsi="Arial" w:cs="Arial"/>
      <w:color w:val="2E74B5" w:themeColor="accent1" w:themeShade="BF"/>
      <w:w w:val="95"/>
      <w:sz w:val="24"/>
      <w:szCs w:val="24"/>
      <w:lang w:val="hr-H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850FF6"/>
    <w:pPr>
      <w:ind w:left="0"/>
    </w:pPr>
    <w:rPr>
      <w:sz w:val="20"/>
      <w:szCs w:val="20"/>
    </w:rPr>
  </w:style>
  <w:style w:type="character" w:customStyle="1" w:styleId="FootnoteTextChar">
    <w:name w:val="Footnote Text Char"/>
    <w:basedOn w:val="DefaultParagraphFont"/>
    <w:link w:val="FootnoteText"/>
    <w:rsid w:val="00850FF6"/>
    <w:rPr>
      <w:sz w:val="20"/>
      <w:szCs w:val="20"/>
      <w:lang w:val="en-GB"/>
    </w:rPr>
  </w:style>
  <w:style w:type="character" w:styleId="FootnoteReference">
    <w:name w:val="footnote reference"/>
    <w:basedOn w:val="DefaultParagraphFont"/>
    <w:unhideWhenUsed/>
    <w:rsid w:val="00850FF6"/>
    <w:rPr>
      <w:vertAlign w:val="superscript"/>
    </w:rPr>
  </w:style>
  <w:style w:type="table" w:styleId="TableGrid">
    <w:name w:val="Table Grid"/>
    <w:basedOn w:val="TableNormal"/>
    <w:uiPriority w:val="39"/>
    <w:rsid w:val="00850FF6"/>
    <w:pPr>
      <w:ind w:left="0"/>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link w:val="ListParagraphChar"/>
    <w:uiPriority w:val="34"/>
    <w:qFormat/>
    <w:rsid w:val="00850FF6"/>
    <w:pPr>
      <w:ind w:left="720"/>
      <w:contextualSpacing/>
    </w:pPr>
  </w:style>
  <w:style w:type="character" w:customStyle="1" w:styleId="Heading1Char">
    <w:name w:val="Heading 1 Char"/>
    <w:basedOn w:val="DefaultParagraphFont"/>
    <w:link w:val="Heading1"/>
    <w:uiPriority w:val="9"/>
    <w:rsid w:val="00A222AE"/>
    <w:rPr>
      <w:rFonts w:ascii="Arial" w:eastAsia="Times New Roman" w:hAnsi="Arial" w:cs="Arial"/>
      <w:b/>
      <w:bCs/>
      <w:color w:val="2E74B5" w:themeColor="accent1" w:themeShade="BF"/>
      <w:w w:val="95"/>
      <w:sz w:val="28"/>
      <w:szCs w:val="28"/>
      <w:lang w:val="hr-HR"/>
    </w:rPr>
  </w:style>
  <w:style w:type="paragraph" w:styleId="TOCHeading">
    <w:name w:val="TOC Heading"/>
    <w:basedOn w:val="Heading1"/>
    <w:next w:val="Normal"/>
    <w:uiPriority w:val="39"/>
    <w:unhideWhenUsed/>
    <w:qFormat/>
    <w:rsid w:val="00850FF6"/>
    <w:pPr>
      <w:spacing w:line="259" w:lineRule="auto"/>
      <w:outlineLvl w:val="9"/>
    </w:pPr>
    <w:rPr>
      <w:lang w:val="en-US"/>
    </w:rPr>
  </w:style>
  <w:style w:type="paragraph" w:styleId="TOC2">
    <w:name w:val="toc 2"/>
    <w:basedOn w:val="Normal"/>
    <w:next w:val="Normal"/>
    <w:autoRedefine/>
    <w:uiPriority w:val="39"/>
    <w:unhideWhenUsed/>
    <w:rsid w:val="00850FF6"/>
    <w:pPr>
      <w:spacing w:after="100"/>
      <w:ind w:left="220"/>
    </w:pPr>
  </w:style>
  <w:style w:type="paragraph" w:styleId="TOC3">
    <w:name w:val="toc 3"/>
    <w:basedOn w:val="Normal"/>
    <w:next w:val="Normal"/>
    <w:autoRedefine/>
    <w:uiPriority w:val="39"/>
    <w:unhideWhenUsed/>
    <w:rsid w:val="00850FF6"/>
    <w:pPr>
      <w:spacing w:after="100"/>
      <w:ind w:left="440"/>
    </w:pPr>
  </w:style>
  <w:style w:type="character" w:styleId="Hyperlink">
    <w:name w:val="Hyperlink"/>
    <w:basedOn w:val="DefaultParagraphFont"/>
    <w:uiPriority w:val="99"/>
    <w:unhideWhenUsed/>
    <w:rsid w:val="00850FF6"/>
    <w:rPr>
      <w:color w:val="0563C1" w:themeColor="hyperlink"/>
      <w:u w:val="single"/>
    </w:rPr>
  </w:style>
  <w:style w:type="character" w:customStyle="1" w:styleId="Heading2Char">
    <w:name w:val="Heading 2 Char"/>
    <w:basedOn w:val="DefaultParagraphFont"/>
    <w:link w:val="Heading2"/>
    <w:uiPriority w:val="9"/>
    <w:rsid w:val="00F17AF0"/>
    <w:rPr>
      <w:rFonts w:ascii="Arial" w:eastAsia="Calibri" w:hAnsi="Arial" w:cs="Arial"/>
      <w:color w:val="2E74B5" w:themeColor="accent1" w:themeShade="BF"/>
      <w:w w:val="95"/>
      <w:sz w:val="24"/>
      <w:szCs w:val="24"/>
      <w:lang w:val="hr-HR"/>
    </w:rPr>
  </w:style>
  <w:style w:type="character" w:customStyle="1" w:styleId="fontstyle01">
    <w:name w:val="fontstyle01"/>
    <w:basedOn w:val="DefaultParagraphFont"/>
    <w:rsid w:val="009D17E7"/>
    <w:rPr>
      <w:rFonts w:ascii="Times New Roman" w:hAnsi="Times New Roman" w:cs="Times New Roman" w:hint="default"/>
      <w:b w:val="0"/>
      <w:bCs w:val="0"/>
      <w:i w:val="0"/>
      <w:iCs w:val="0"/>
      <w:color w:val="000000"/>
      <w:sz w:val="24"/>
      <w:szCs w:val="24"/>
    </w:rPr>
  </w:style>
  <w:style w:type="character" w:customStyle="1" w:styleId="fontstyle11">
    <w:name w:val="fontstyle11"/>
    <w:basedOn w:val="DefaultParagraphFont"/>
    <w:rsid w:val="009D17E7"/>
    <w:rPr>
      <w:rFonts w:ascii="Times New Roman" w:hAnsi="Times New Roman" w:cs="Times New Roman" w:hint="default"/>
      <w:b/>
      <w:bCs/>
      <w:i/>
      <w:iCs/>
      <w:color w:val="000000"/>
      <w:sz w:val="24"/>
      <w:szCs w:val="24"/>
    </w:rPr>
  </w:style>
  <w:style w:type="paragraph" w:styleId="BalloonText">
    <w:name w:val="Balloon Text"/>
    <w:basedOn w:val="Normal"/>
    <w:link w:val="BalloonTextChar"/>
    <w:uiPriority w:val="99"/>
    <w:semiHidden/>
    <w:unhideWhenUsed/>
    <w:rsid w:val="004972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72CC"/>
    <w:rPr>
      <w:rFonts w:ascii="Segoe UI" w:hAnsi="Segoe UI" w:cs="Segoe UI"/>
      <w:sz w:val="18"/>
      <w:szCs w:val="18"/>
      <w:lang w:val="en-GB"/>
    </w:rPr>
  </w:style>
  <w:style w:type="paragraph" w:styleId="TOC1">
    <w:name w:val="toc 1"/>
    <w:basedOn w:val="Normal"/>
    <w:next w:val="Normal"/>
    <w:autoRedefine/>
    <w:uiPriority w:val="39"/>
    <w:unhideWhenUsed/>
    <w:rsid w:val="00B36A86"/>
    <w:pPr>
      <w:tabs>
        <w:tab w:val="left" w:pos="426"/>
        <w:tab w:val="right" w:leader="dot" w:pos="9062"/>
      </w:tabs>
      <w:spacing w:after="100"/>
      <w:ind w:left="0"/>
    </w:pPr>
  </w:style>
  <w:style w:type="paragraph" w:styleId="NoSpacing">
    <w:name w:val="No Spacing"/>
    <w:uiPriority w:val="1"/>
    <w:qFormat/>
    <w:rsid w:val="007C054A"/>
    <w:rPr>
      <w:lang w:val="en-GB"/>
    </w:rPr>
  </w:style>
  <w:style w:type="paragraph" w:styleId="Header">
    <w:name w:val="header"/>
    <w:basedOn w:val="Normal"/>
    <w:link w:val="HeaderChar"/>
    <w:uiPriority w:val="99"/>
    <w:unhideWhenUsed/>
    <w:rsid w:val="008301DD"/>
    <w:pPr>
      <w:tabs>
        <w:tab w:val="center" w:pos="4536"/>
        <w:tab w:val="right" w:pos="9072"/>
      </w:tabs>
    </w:pPr>
  </w:style>
  <w:style w:type="character" w:customStyle="1" w:styleId="HeaderChar">
    <w:name w:val="Header Char"/>
    <w:basedOn w:val="DefaultParagraphFont"/>
    <w:link w:val="Header"/>
    <w:uiPriority w:val="99"/>
    <w:rsid w:val="008301DD"/>
    <w:rPr>
      <w:lang w:val="en-GB"/>
    </w:rPr>
  </w:style>
  <w:style w:type="paragraph" w:styleId="Footer">
    <w:name w:val="footer"/>
    <w:basedOn w:val="Normal"/>
    <w:link w:val="FooterChar"/>
    <w:uiPriority w:val="99"/>
    <w:unhideWhenUsed/>
    <w:rsid w:val="008301DD"/>
    <w:pPr>
      <w:tabs>
        <w:tab w:val="center" w:pos="4536"/>
        <w:tab w:val="right" w:pos="9072"/>
      </w:tabs>
    </w:pPr>
  </w:style>
  <w:style w:type="character" w:customStyle="1" w:styleId="FooterChar">
    <w:name w:val="Footer Char"/>
    <w:basedOn w:val="DefaultParagraphFont"/>
    <w:link w:val="Footer"/>
    <w:uiPriority w:val="99"/>
    <w:rsid w:val="008301DD"/>
    <w:rPr>
      <w:lang w:val="en-GB"/>
    </w:rPr>
  </w:style>
  <w:style w:type="character" w:customStyle="1" w:styleId="ListParagraphChar">
    <w:name w:val="List Paragraph Char"/>
    <w:basedOn w:val="DefaultParagraphFont"/>
    <w:link w:val="ListParagraph"/>
    <w:uiPriority w:val="34"/>
    <w:rsid w:val="00636C45"/>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3576127">
      <w:bodyDiv w:val="1"/>
      <w:marLeft w:val="0"/>
      <w:marRight w:val="0"/>
      <w:marTop w:val="0"/>
      <w:marBottom w:val="0"/>
      <w:divBdr>
        <w:top w:val="none" w:sz="0" w:space="0" w:color="auto"/>
        <w:left w:val="none" w:sz="0" w:space="0" w:color="auto"/>
        <w:bottom w:val="none" w:sz="0" w:space="0" w:color="auto"/>
        <w:right w:val="none" w:sz="0" w:space="0" w:color="auto"/>
      </w:divBdr>
    </w:div>
    <w:div w:id="750935306">
      <w:bodyDiv w:val="1"/>
      <w:marLeft w:val="0"/>
      <w:marRight w:val="0"/>
      <w:marTop w:val="0"/>
      <w:marBottom w:val="0"/>
      <w:divBdr>
        <w:top w:val="none" w:sz="0" w:space="0" w:color="auto"/>
        <w:left w:val="none" w:sz="0" w:space="0" w:color="auto"/>
        <w:bottom w:val="none" w:sz="0" w:space="0" w:color="auto"/>
        <w:right w:val="none" w:sz="0" w:space="0" w:color="auto"/>
      </w:divBdr>
    </w:div>
    <w:div w:id="860633232">
      <w:bodyDiv w:val="1"/>
      <w:marLeft w:val="0"/>
      <w:marRight w:val="0"/>
      <w:marTop w:val="0"/>
      <w:marBottom w:val="0"/>
      <w:divBdr>
        <w:top w:val="none" w:sz="0" w:space="0" w:color="auto"/>
        <w:left w:val="none" w:sz="0" w:space="0" w:color="auto"/>
        <w:bottom w:val="none" w:sz="0" w:space="0" w:color="auto"/>
        <w:right w:val="none" w:sz="0" w:space="0" w:color="auto"/>
      </w:divBdr>
    </w:div>
    <w:div w:id="16460104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16</Pages>
  <Words>5161</Words>
  <Characters>29418</Characters>
  <Application>Microsoft Office Word</Application>
  <DocSecurity>0</DocSecurity>
  <Lines>245</Lines>
  <Paragraphs>69</Paragraphs>
  <ScaleCrop>false</ScaleCrop>
  <HeadingPairs>
    <vt:vector size="4" baseType="variant">
      <vt:variant>
        <vt:lpstr>Title</vt:lpstr>
      </vt:variant>
      <vt:variant>
        <vt:i4>1</vt:i4>
      </vt:variant>
      <vt:variant>
        <vt:lpstr>Naslov</vt:lpstr>
      </vt:variant>
      <vt:variant>
        <vt:i4>1</vt:i4>
      </vt:variant>
    </vt:vector>
  </HeadingPairs>
  <TitlesOfParts>
    <vt:vector size="2" baseType="lpstr">
      <vt:lpstr>STRATEŠKI PLAN KANTONALNOG SUDA U LIVNU</vt:lpstr>
      <vt:lpstr>STRATEŠKI PLAN KANTONALNOG SUDA U LIVNU</vt:lpstr>
    </vt:vector>
  </TitlesOfParts>
  <Company/>
  <LinksUpToDate>false</LinksUpToDate>
  <CharactersWithSpaces>34510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STRATEŠKI PLAN KANTONALNOG SUDA U LIVNU</dc:title>
  <dc:subject/>
  <dc:creator>Josip Lovrić</dc:creator>
  <cp:keywords/>
  <dc:description/>
  <cp:lastModifiedBy>Jasmin Djonlic</cp:lastModifiedBy>
  <cp:revision>2</cp:revision>
  <cp:lastPrinted>2024-11-14T12:47:00Z</cp:lastPrinted>
  <dcterms:created xsi:type="dcterms:W3CDTF">2025-10-01T07:22:00Z</dcterms:created>
  <dcterms:modified xsi:type="dcterms:W3CDTF">2025-10-01T07:22:00Z</dcterms:modified>
</cp:coreProperties>
</file>