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871" w:rsidRDefault="007A250E">
      <w:pPr>
        <w:tabs>
          <w:tab w:val="left" w:pos="3390"/>
        </w:tabs>
        <w:jc w:val="both"/>
        <w:rPr>
          <w:rFonts w:ascii="Times New Roman" w:hAnsi="Times New Roman"/>
        </w:rPr>
      </w:pPr>
      <w:bookmarkStart w:id="0" w:name="_GoBack"/>
      <w:bookmarkEnd w:id="0"/>
      <w:r w:rsidRPr="00401052">
        <w:rPr>
          <w:rFonts w:ascii="Times New Roman" w:hAnsi="Times New Roman"/>
        </w:rPr>
        <w:t>BOSNA I HERCEGOVINA</w:t>
      </w:r>
    </w:p>
    <w:p w:rsidR="00121871" w:rsidRDefault="007A250E">
      <w:pPr>
        <w:jc w:val="both"/>
        <w:rPr>
          <w:rFonts w:ascii="Times New Roman" w:hAnsi="Times New Roman"/>
        </w:rPr>
      </w:pPr>
      <w:bookmarkStart w:id="1" w:name="entitet"/>
      <w:r w:rsidRPr="00401052">
        <w:rPr>
          <w:rFonts w:ascii="Times New Roman" w:hAnsi="Times New Roman"/>
        </w:rPr>
        <w:t>REPUBLIKA SRPSKA</w:t>
      </w:r>
      <w:bookmarkEnd w:id="1"/>
      <w:r w:rsidRPr="00401052">
        <w:rPr>
          <w:rFonts w:ascii="Times New Roman" w:hAnsi="Times New Roman"/>
        </w:rPr>
        <w:t xml:space="preserve"> </w:t>
      </w:r>
    </w:p>
    <w:p w:rsidR="00121871" w:rsidRDefault="007A250E">
      <w:pPr>
        <w:jc w:val="both"/>
        <w:rPr>
          <w:rFonts w:ascii="Times New Roman" w:hAnsi="Times New Roman"/>
        </w:rPr>
      </w:pPr>
      <w:bookmarkStart w:id="2" w:name="sud"/>
      <w:r w:rsidRPr="00401052">
        <w:rPr>
          <w:rFonts w:ascii="Times New Roman" w:hAnsi="Times New Roman"/>
        </w:rPr>
        <w:t>OSNOVNI SUD U BIJELJINI</w:t>
      </w:r>
      <w:bookmarkEnd w:id="2"/>
      <w:r w:rsidRPr="00401052">
        <w:rPr>
          <w:rFonts w:ascii="Times New Roman" w:hAnsi="Times New Roman"/>
        </w:rPr>
        <w:t xml:space="preserve"> </w:t>
      </w:r>
    </w:p>
    <w:p w:rsidR="00121871" w:rsidRDefault="007A250E">
      <w:pPr>
        <w:jc w:val="both"/>
        <w:rPr>
          <w:rFonts w:ascii="Times New Roman" w:hAnsi="Times New Roman"/>
        </w:rPr>
      </w:pPr>
      <w:r w:rsidRPr="00401052">
        <w:rPr>
          <w:rFonts w:ascii="Times New Roman" w:hAnsi="Times New Roman"/>
        </w:rPr>
        <w:t xml:space="preserve">Broj: </w:t>
      </w:r>
      <w:bookmarkStart w:id="3" w:name="broj_predmeta"/>
      <w:r w:rsidRPr="00401052">
        <w:rPr>
          <w:rFonts w:ascii="Times New Roman" w:hAnsi="Times New Roman"/>
        </w:rPr>
        <w:t>80 0 I 128756 21 I</w:t>
      </w:r>
      <w:bookmarkEnd w:id="3"/>
      <w:r w:rsidRPr="00401052">
        <w:rPr>
          <w:rFonts w:ascii="Times New Roman" w:hAnsi="Times New Roman"/>
        </w:rPr>
        <w:t xml:space="preserve"> </w:t>
      </w:r>
    </w:p>
    <w:p w:rsidR="00121871" w:rsidRDefault="007A250E">
      <w:pPr>
        <w:jc w:val="both"/>
        <w:rPr>
          <w:rFonts w:ascii="Times New Roman" w:hAnsi="Times New Roman"/>
        </w:rPr>
      </w:pPr>
      <w:bookmarkStart w:id="4" w:name="grad"/>
      <w:r w:rsidRPr="00401052">
        <w:rPr>
          <w:rFonts w:ascii="Times New Roman" w:hAnsi="Times New Roman"/>
        </w:rPr>
        <w:t>Bijeljina</w:t>
      </w:r>
      <w:bookmarkEnd w:id="4"/>
      <w:r w:rsidRPr="00401052">
        <w:rPr>
          <w:rFonts w:ascii="Times New Roman" w:hAnsi="Times New Roman"/>
        </w:rPr>
        <w:t xml:space="preserve">, </w:t>
      </w:r>
      <w:bookmarkStart w:id="5" w:name="danasnji_datum"/>
      <w:r w:rsidRPr="00401052">
        <w:rPr>
          <w:rFonts w:ascii="Times New Roman" w:hAnsi="Times New Roman"/>
        </w:rPr>
        <w:t>16.09.2025.</w:t>
      </w:r>
      <w:bookmarkEnd w:id="5"/>
      <w:r w:rsidRPr="00401052">
        <w:rPr>
          <w:rFonts w:ascii="Times New Roman" w:hAnsi="Times New Roman"/>
        </w:rPr>
        <w:t xml:space="preserve"> godine</w:t>
      </w:r>
    </w:p>
    <w:p w:rsidR="00121871" w:rsidRDefault="00121871">
      <w:pPr>
        <w:jc w:val="both"/>
        <w:rPr>
          <w:rFonts w:ascii="Times New Roman" w:hAnsi="Times New Roman" w:cs="Times New Roman"/>
        </w:rPr>
      </w:pPr>
    </w:p>
    <w:p w:rsidR="007A250E" w:rsidRPr="00D01EA9" w:rsidRDefault="007A250E" w:rsidP="007A250E">
      <w:pPr>
        <w:jc w:val="right"/>
        <w:rPr>
          <w:rFonts w:ascii="Times New Roman" w:hAnsi="Times New Roman" w:cs="Times New Roman"/>
        </w:rPr>
      </w:pPr>
      <w:r>
        <w:rPr>
          <w:rFonts w:ascii="Times New Roman" w:hAnsi="Times New Roman" w:cs="Times New Roman"/>
        </w:rPr>
        <w:tab/>
      </w:r>
    </w:p>
    <w:p w:rsidR="007A250E" w:rsidRPr="00D01EA9" w:rsidRDefault="007A250E" w:rsidP="007A250E">
      <w:pPr>
        <w:ind w:firstLine="720"/>
        <w:jc w:val="both"/>
        <w:rPr>
          <w:rFonts w:ascii="Times New Roman" w:hAnsi="Times New Roman" w:cs="Times New Roman"/>
        </w:rPr>
      </w:pPr>
      <w:r w:rsidRPr="00D01EA9">
        <w:rPr>
          <w:rFonts w:ascii="Times New Roman" w:hAnsi="Times New Roman" w:cs="Times New Roman"/>
        </w:rPr>
        <w:t xml:space="preserve">  OSNOVNI SUD U BIJELJINI, sudija Ljilja Rajković, u pravnoj stvari tražioca izvršenja mldb.Krsmanović Mihajlo zastupan po zakonskoj zastupnici majci Krsmanović Milijani oboje po punomoćniku Andrić D.Nikoli advokatu iz Višegrada, Krsmanović Marija zastupan po punomoćniku Andrić D. Nikoli advokatu iz Višegrada, protiv izvršenika Krsmanović Dragana iz Bijeljine zastupan po punomoćniku Radan Aleksandru advokatu iz Bijeljine, radi naplate novčanog potraživanja-zakonsko izdržavanje, donio je dana </w:t>
      </w:r>
      <w:r>
        <w:rPr>
          <w:rFonts w:ascii="Times New Roman" w:hAnsi="Times New Roman" w:cs="Times New Roman"/>
        </w:rPr>
        <w:t>16.09</w:t>
      </w:r>
      <w:r w:rsidRPr="00D01EA9">
        <w:rPr>
          <w:rFonts w:ascii="Times New Roman" w:hAnsi="Times New Roman" w:cs="Times New Roman"/>
        </w:rPr>
        <w:t>.2025. godine slijedeći:</w:t>
      </w:r>
    </w:p>
    <w:p w:rsidR="007A250E" w:rsidRPr="00D01EA9" w:rsidRDefault="007A250E" w:rsidP="007A250E">
      <w:pPr>
        <w:rPr>
          <w:rFonts w:ascii="Times New Roman" w:hAnsi="Times New Roman" w:cs="Times New Roman"/>
        </w:rPr>
      </w:pPr>
    </w:p>
    <w:p w:rsidR="007A250E" w:rsidRPr="00D01EA9" w:rsidRDefault="007A250E" w:rsidP="007A250E">
      <w:pPr>
        <w:jc w:val="center"/>
        <w:rPr>
          <w:rFonts w:ascii="Times New Roman" w:hAnsi="Times New Roman" w:cs="Times New Roman"/>
          <w:b/>
        </w:rPr>
      </w:pPr>
      <w:r w:rsidRPr="00D01EA9">
        <w:rPr>
          <w:rFonts w:ascii="Times New Roman" w:hAnsi="Times New Roman" w:cs="Times New Roman"/>
          <w:b/>
        </w:rPr>
        <w:t>Z A K L J U Č A K</w:t>
      </w:r>
    </w:p>
    <w:p w:rsidR="007A250E" w:rsidRPr="00D01EA9" w:rsidRDefault="007A250E" w:rsidP="007A250E">
      <w:pPr>
        <w:jc w:val="center"/>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b/>
          <w:szCs w:val="22"/>
          <w:lang w:val="bs-Latn-BA"/>
        </w:rPr>
      </w:pPr>
      <w:r w:rsidRPr="00D01EA9">
        <w:rPr>
          <w:rFonts w:ascii="Times New Roman" w:hAnsi="Times New Roman" w:cs="Times New Roman"/>
          <w:szCs w:val="22"/>
          <w:lang w:val="bs-Latn-BA"/>
        </w:rPr>
        <w:tab/>
      </w:r>
      <w:r w:rsidRPr="00D01EA9">
        <w:rPr>
          <w:rFonts w:ascii="Times New Roman" w:hAnsi="Times New Roman" w:cs="Times New Roman"/>
          <w:b/>
          <w:szCs w:val="22"/>
          <w:lang w:val="bs-Latn-BA"/>
        </w:rPr>
        <w:t xml:space="preserve">ODREĐUJE drugo ročište za prodaju nepokretnosti </w:t>
      </w:r>
      <w:r w:rsidRPr="00D01EA9">
        <w:rPr>
          <w:rFonts w:ascii="Times New Roman" w:hAnsi="Times New Roman" w:cs="Times New Roman"/>
          <w:b/>
          <w:szCs w:val="22"/>
        </w:rPr>
        <w:t>izvršenika Krsmanović Dragana iz Bijeljine</w:t>
      </w:r>
      <w:r w:rsidRPr="00D01EA9">
        <w:rPr>
          <w:rFonts w:ascii="Times New Roman" w:hAnsi="Times New Roman" w:cs="Times New Roman"/>
          <w:b/>
          <w:szCs w:val="22"/>
          <w:lang w:val="bs-Latn-BA"/>
        </w:rPr>
        <w:t xml:space="preserve"> za dan </w:t>
      </w:r>
      <w:r>
        <w:rPr>
          <w:rFonts w:ascii="Times New Roman" w:hAnsi="Times New Roman" w:cs="Times New Roman"/>
          <w:b/>
          <w:szCs w:val="22"/>
          <w:lang w:val="bs-Latn-BA"/>
        </w:rPr>
        <w:t>05.11.2025. godine, sa početkom u 11</w:t>
      </w:r>
      <w:r w:rsidRPr="00D01EA9">
        <w:rPr>
          <w:rFonts w:ascii="Times New Roman" w:hAnsi="Times New Roman" w:cs="Times New Roman"/>
          <w:b/>
          <w:szCs w:val="22"/>
          <w:lang w:val="bs-Latn-BA"/>
        </w:rPr>
        <w:t>:00 časova, sudnica broj 11, označenih kao:</w:t>
      </w:r>
    </w:p>
    <w:p w:rsidR="007A250E" w:rsidRPr="00D01EA9" w:rsidRDefault="007A250E" w:rsidP="007A250E">
      <w:pPr>
        <w:jc w:val="both"/>
        <w:rPr>
          <w:rFonts w:ascii="Times New Roman" w:hAnsi="Times New Roman" w:cs="Times New Roman"/>
          <w:b/>
          <w:szCs w:val="22"/>
          <w:lang w:val="bs-Latn-BA"/>
        </w:rPr>
      </w:pPr>
    </w:p>
    <w:p w:rsidR="007A250E" w:rsidRPr="00D01EA9" w:rsidRDefault="007A250E" w:rsidP="007A250E">
      <w:pPr>
        <w:pStyle w:val="ListParagraph"/>
        <w:numPr>
          <w:ilvl w:val="0"/>
          <w:numId w:val="6"/>
        </w:numPr>
        <w:jc w:val="both"/>
        <w:rPr>
          <w:rFonts w:ascii="Times New Roman" w:hAnsi="Times New Roman" w:cs="Times New Roman"/>
          <w:szCs w:val="22"/>
          <w:lang w:val="bs-Latn-BA"/>
        </w:rPr>
      </w:pPr>
      <w:r w:rsidRPr="00D01EA9">
        <w:rPr>
          <w:rFonts w:ascii="Times New Roman" w:hAnsi="Times New Roman" w:cs="Times New Roman"/>
          <w:szCs w:val="22"/>
          <w:lang w:val="bs-Latn-BA"/>
        </w:rPr>
        <w:t>k.p. 1091/2 poduložak 1 OKUĆNICA stambeni objekat površine 95 m2, dvorište površine 541 m2 upisane u Ln. br. 952/7 k.o. Bijeljina Selo u kome je Krsmanović (Cvjetka) Dragan upisani sa pravom susvojine sa dijelom ½ i Krsmanović (Sime) Milijana upisani sa pravom susvojine sa dijelom ½</w:t>
      </w:r>
    </w:p>
    <w:p w:rsidR="007A250E" w:rsidRPr="00D01EA9" w:rsidRDefault="007A250E" w:rsidP="007A250E">
      <w:pPr>
        <w:pStyle w:val="ListParagraph"/>
        <w:numPr>
          <w:ilvl w:val="0"/>
          <w:numId w:val="6"/>
        </w:numPr>
        <w:jc w:val="both"/>
        <w:rPr>
          <w:rFonts w:ascii="Times New Roman" w:hAnsi="Times New Roman" w:cs="Times New Roman"/>
          <w:szCs w:val="22"/>
          <w:lang w:val="bs-Latn-BA"/>
        </w:rPr>
      </w:pPr>
      <w:r w:rsidRPr="00D01EA9">
        <w:rPr>
          <w:rFonts w:ascii="Times New Roman" w:hAnsi="Times New Roman" w:cs="Times New Roman"/>
          <w:szCs w:val="22"/>
          <w:lang w:val="bs-Latn-BA"/>
        </w:rPr>
        <w:t>k.p. 1091/16 OKUĆNICA njiva I klase 886 m2 upisane u Ln. br. 2460 k.o. Bijeljina selo u kome je Krsmanović (Cvjetka) Dragan upisan sa pravom svojine sa dijelom 1/1.</w:t>
      </w: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Ukupna vrijednost nepokretnosti izvršenika Krsmanović Dragana sa pravom susvojine i svojine, prema nalazu vještaka građevinske struke Izić</w:t>
      </w:r>
      <w:r>
        <w:rPr>
          <w:rFonts w:ascii="Times New Roman" w:hAnsi="Times New Roman" w:cs="Times New Roman"/>
          <w:szCs w:val="22"/>
          <w:lang w:val="bs-Latn-BA"/>
        </w:rPr>
        <w:t xml:space="preserve"> Mirsada od 09.02.2022. godine </w:t>
      </w:r>
      <w:r w:rsidRPr="00D01EA9">
        <w:rPr>
          <w:rFonts w:ascii="Times New Roman" w:hAnsi="Times New Roman" w:cs="Times New Roman"/>
          <w:szCs w:val="22"/>
          <w:lang w:val="bs-Latn-BA"/>
        </w:rPr>
        <w:t>iznosi 113.640,50 KM.</w:t>
      </w: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Nepokretnosti se ne mogu prodati na drugom ročištu ispod 1/3 utvrđene vrijednosti.</w:t>
      </w: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Poreze i takse u vezi sa prodajom snosi kupac.</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Na javnoj prodaji mogu učestvovati sva fizička i pravna lica osim lica navedenih u članu 88. Zakona o izvršnom postupku, uz uslov da prije ročišta za prodaju na ime osiguranja polože 1/10 utvrđene vrijednosti nepokretnosti, ali isti ne može iznositi više od 10.000,00 KM. Prije početka ročišta, sudu treba priložiti uplatnicu kao dokaz da je osiguranje položeno.</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Osiguranje se polaže na</w:t>
      </w:r>
      <w:r w:rsidRPr="00D01EA9">
        <w:rPr>
          <w:rFonts w:ascii="Times New Roman" w:hAnsi="Times New Roman" w:cs="Times New Roman"/>
          <w:szCs w:val="22"/>
        </w:rPr>
        <w:t xml:space="preserve"> Račun posebnih namjena – Depozitni račun osnovnih sudova broj: 562 – 099 – 8130145898 kod NLB banke a.d. Banja Luka, vrsta prihoda 223 171, opština 005, budžetska organizacija 1067001</w:t>
      </w:r>
      <w:r w:rsidRPr="00D01EA9">
        <w:rPr>
          <w:rFonts w:ascii="Times New Roman" w:hAnsi="Times New Roman" w:cs="Times New Roman"/>
          <w:szCs w:val="22"/>
          <w:lang w:val="bs-Latn-BA"/>
        </w:rPr>
        <w:t xml:space="preserve">, sa naznakom broja predmeta. </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Od polaganja osiguranja oslobođeni su tražilac izvršenja i lica određena članom 86.stav 2.  Zakona o izvršnom postupku.</w:t>
      </w:r>
    </w:p>
    <w:p w:rsidR="007A250E"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Kupac je dužan položiti cijenu u roku od 30 dana od dana objavljivanja Zaključka o prodaji nepokretnosti najpovoljnijem ponuđaču. Ako kupac u određenom roku ne položi cijenu, sud će rješenjem prodaju tom ponuđaču proglasiti nevažećom i odrediti da je nepokretnost prodata drugom po redu ponuđaču koji treba, u roku koji mu odredi sud, deponovati cijenu. Navedene odredbe primjenjivaće se prema trećem ponuđaču u slučaju da drugi ponuđač ne deponuje u određenom roku prodajnu cijenu.</w:t>
      </w:r>
    </w:p>
    <w:p w:rsidR="007A250E"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lastRenderedPageBreak/>
        <w:tab/>
        <w:t>U slučaju da sva tri ponuđača sa najvišim ponudama ne ispune svoje obaveze sud može oglasiti da ročište nije uspjelo i zakazati novu prodaju. Iz položenog osiguiranja namiriće se troškovi nove prodaje.</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Ponuđačima čija ponuda nije prihvaćena, vratiće se osiguranje odmah nakon zaključenja javne prodaje.</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 xml:space="preserve">Sud će obustaviti izvršenje ako se nepokretnost ne može prodati ni na drugom ročištu. </w:t>
      </w:r>
      <w:r w:rsidRPr="00D01EA9">
        <w:rPr>
          <w:rFonts w:ascii="Times New Roman" w:hAnsi="Times New Roman" w:cs="Times New Roman"/>
          <w:szCs w:val="22"/>
          <w:lang w:val="bs-Latn-BA"/>
        </w:rPr>
        <w:tab/>
        <w:t>Obustava izvršenja ne sprečava pokretanje novog izvršnog postupka radi naplate istog potraživanja.</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r>
      <w:r w:rsidRPr="00D01EA9">
        <w:rPr>
          <w:rFonts w:ascii="Times New Roman" w:hAnsi="Times New Roman" w:cs="Times New Roman"/>
          <w:b/>
          <w:szCs w:val="22"/>
          <w:lang w:val="bs-Latn-BA"/>
        </w:rPr>
        <w:t xml:space="preserve">NAPOMENA: </w:t>
      </w:r>
      <w:r w:rsidRPr="00D01EA9">
        <w:rPr>
          <w:rFonts w:ascii="Times New Roman" w:hAnsi="Times New Roman" w:cs="Times New Roman"/>
          <w:szCs w:val="22"/>
          <w:lang w:val="bs-Latn-BA"/>
        </w:rPr>
        <w:t>Predmetnom spisu pristupio je izvršni postupak koji se vodi između istih stranak aradi naplate zakonskog izdržavanja broj 80 0 I 128772 21 I,</w:t>
      </w:r>
      <w:r w:rsidRPr="00D01EA9">
        <w:rPr>
          <w:rFonts w:ascii="Times New Roman" w:hAnsi="Times New Roman" w:cs="Times New Roman"/>
        </w:rPr>
        <w:t xml:space="preserve"> </w:t>
      </w:r>
      <w:r w:rsidRPr="00D01EA9">
        <w:rPr>
          <w:rFonts w:ascii="Times New Roman" w:hAnsi="Times New Roman" w:cs="Times New Roman"/>
          <w:szCs w:val="22"/>
          <w:lang w:val="bs-Latn-BA"/>
        </w:rPr>
        <w:t>80 0 I 086640 22 I 2 i 80 0 I 148069 23 I.</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 xml:space="preserve">Zaključak o prodaji stranka može o svom trošku objaviti u sredstvima javnog informisanja, odnosno da o zaključku obavijesti lica koja se bave u posredovanju prodaje nepokretnosti. </w:t>
      </w: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szCs w:val="22"/>
          <w:lang w:val="bs-Latn-BA"/>
        </w:rPr>
        <w:tab/>
        <w:t>Zaključak se dostavlja strankama preko punomoćnika, Ministarstvu finansija Poreska up</w:t>
      </w:r>
      <w:r>
        <w:rPr>
          <w:rFonts w:ascii="Times New Roman" w:hAnsi="Times New Roman" w:cs="Times New Roman"/>
          <w:szCs w:val="22"/>
          <w:lang w:val="bs-Latn-BA"/>
        </w:rPr>
        <w:t xml:space="preserve">rava Područni centar Bijeljina </w:t>
      </w:r>
      <w:r w:rsidRPr="00D01EA9">
        <w:rPr>
          <w:rFonts w:ascii="Times New Roman" w:hAnsi="Times New Roman" w:cs="Times New Roman"/>
          <w:szCs w:val="22"/>
          <w:lang w:val="bs-Latn-BA"/>
        </w:rPr>
        <w:t>preko zakonskog zastupnika PRS Sjedište zamjenika Bijeljina, IKT administratoru i na oglasnu tablu suda 15 dana.</w:t>
      </w: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p>
    <w:p w:rsidR="007A250E" w:rsidRPr="00D01EA9" w:rsidRDefault="007A250E" w:rsidP="007A250E">
      <w:pPr>
        <w:jc w:val="both"/>
        <w:rPr>
          <w:rFonts w:ascii="Times New Roman" w:hAnsi="Times New Roman" w:cs="Times New Roman"/>
          <w:szCs w:val="22"/>
          <w:lang w:val="bs-Latn-BA"/>
        </w:rPr>
      </w:pPr>
      <w:r w:rsidRPr="00D01EA9">
        <w:rPr>
          <w:rFonts w:ascii="Times New Roman" w:hAnsi="Times New Roman" w:cs="Times New Roman"/>
          <w:b/>
          <w:szCs w:val="22"/>
          <w:lang w:val="bs-Latn-BA"/>
        </w:rPr>
        <w:t>Pouka o pravnom lijeku:                                                                                  S u d i j a</w:t>
      </w:r>
    </w:p>
    <w:p w:rsidR="007A250E" w:rsidRPr="00D01EA9" w:rsidRDefault="007A250E" w:rsidP="007A250E">
      <w:pPr>
        <w:jc w:val="both"/>
        <w:rPr>
          <w:rFonts w:ascii="Times New Roman" w:hAnsi="Times New Roman" w:cs="Times New Roman"/>
          <w:szCs w:val="22"/>
        </w:rPr>
      </w:pPr>
      <w:r w:rsidRPr="00D01EA9">
        <w:rPr>
          <w:rFonts w:ascii="Times New Roman" w:hAnsi="Times New Roman" w:cs="Times New Roman"/>
          <w:szCs w:val="22"/>
          <w:lang w:val="bs-Latn-BA"/>
        </w:rPr>
        <w:t>Protiv ovog Zaključka nije dozvoljen pravni lijek.                                        Rajković Ljilja</w:t>
      </w:r>
    </w:p>
    <w:p w:rsidR="007A250E" w:rsidRPr="00D01EA9" w:rsidRDefault="007A250E" w:rsidP="007A250E">
      <w:pPr>
        <w:jc w:val="both"/>
        <w:rPr>
          <w:rFonts w:ascii="Times New Roman" w:hAnsi="Times New Roman" w:cs="Times New Roman"/>
        </w:rPr>
      </w:pPr>
    </w:p>
    <w:p w:rsidR="007A250E" w:rsidRPr="00D01EA9" w:rsidRDefault="007A250E" w:rsidP="007A250E">
      <w:pPr>
        <w:jc w:val="both"/>
        <w:rPr>
          <w:rFonts w:ascii="Times New Roman" w:hAnsi="Times New Roman" w:cs="Times New Roman"/>
        </w:rPr>
      </w:pPr>
    </w:p>
    <w:p w:rsidR="007A250E" w:rsidRPr="00D01EA9" w:rsidRDefault="007A250E" w:rsidP="007A250E">
      <w:pPr>
        <w:jc w:val="both"/>
        <w:rPr>
          <w:rFonts w:ascii="Times New Roman" w:hAnsi="Times New Roman" w:cs="Times New Roman"/>
        </w:rPr>
      </w:pPr>
    </w:p>
    <w:p w:rsidR="007A250E" w:rsidRPr="00D01EA9" w:rsidRDefault="007A250E" w:rsidP="007A250E">
      <w:pPr>
        <w:rPr>
          <w:rFonts w:ascii="Times New Roman" w:hAnsi="Times New Roman" w:cs="Times New Roman"/>
          <w:lang w:val="bs-Latn-BA"/>
        </w:rPr>
      </w:pPr>
    </w:p>
    <w:p w:rsidR="007A250E" w:rsidRPr="00D01EA9" w:rsidRDefault="007A250E" w:rsidP="007A250E">
      <w:pPr>
        <w:jc w:val="right"/>
        <w:rPr>
          <w:rFonts w:ascii="Times New Roman" w:hAnsi="Times New Roman" w:cs="Times New Roman"/>
        </w:rPr>
      </w:pPr>
      <w:r w:rsidRPr="00D01EA9">
        <w:rPr>
          <w:rFonts w:ascii="Times New Roman" w:hAnsi="Times New Roman" w:cs="Times New Roman"/>
        </w:rPr>
        <w:t xml:space="preserve"> </w:t>
      </w:r>
    </w:p>
    <w:p w:rsidR="007A250E" w:rsidRPr="00D01EA9" w:rsidRDefault="007A250E" w:rsidP="007A250E">
      <w:pPr>
        <w:rPr>
          <w:rFonts w:ascii="Times New Roman" w:hAnsi="Times New Roman" w:cs="Times New Roman"/>
        </w:rPr>
      </w:pPr>
    </w:p>
    <w:p w:rsidR="007A250E" w:rsidRPr="00D01EA9" w:rsidRDefault="007A250E" w:rsidP="007A250E">
      <w:pPr>
        <w:pStyle w:val="ListParagraph"/>
        <w:jc w:val="both"/>
        <w:rPr>
          <w:rFonts w:ascii="Times New Roman" w:hAnsi="Times New Roman" w:cs="Times New Roman"/>
        </w:rPr>
      </w:pPr>
    </w:p>
    <w:p w:rsidR="007A250E" w:rsidRPr="00D01EA9" w:rsidRDefault="007A250E" w:rsidP="007A250E">
      <w:pPr>
        <w:rPr>
          <w:rFonts w:ascii="Times New Roman" w:hAnsi="Times New Roman" w:cs="Times New Roman"/>
        </w:rPr>
      </w:pPr>
    </w:p>
    <w:p w:rsidR="007A250E" w:rsidRPr="00D01EA9" w:rsidRDefault="007A250E" w:rsidP="007A250E">
      <w:pPr>
        <w:rPr>
          <w:rFonts w:ascii="Times New Roman" w:hAnsi="Times New Roman" w:cs="Times New Roman"/>
        </w:rPr>
      </w:pPr>
    </w:p>
    <w:p w:rsidR="00121871" w:rsidRDefault="007A250E" w:rsidP="007A250E">
      <w:pPr>
        <w:jc w:val="both"/>
        <w:rPr>
          <w:rFonts w:ascii="Times New Roman" w:hAnsi="Times New Roman" w:cs="Times New Roman"/>
        </w:rPr>
      </w:pPr>
      <w:r>
        <w:rPr>
          <w:rFonts w:ascii="Times New Roman" w:hAnsi="Times New Roman" w:cs="Times New Roman"/>
        </w:rPr>
        <w:t xml:space="preserve"> </w:t>
      </w:r>
    </w:p>
    <w:sectPr w:rsidR="00121871" w:rsidSect="007A250E">
      <w:pgSz w:w="11907" w:h="16840" w:code="9"/>
      <w:pgMar w:top="426"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F2E"/>
    <w:multiLevelType w:val="multilevel"/>
    <w:tmpl w:val="0D12D45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00E33197"/>
    <w:multiLevelType w:val="multilevel"/>
    <w:tmpl w:val="4660408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92C17AB"/>
    <w:multiLevelType w:val="multilevel"/>
    <w:tmpl w:val="75D253D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2296174A"/>
    <w:multiLevelType w:val="multilevel"/>
    <w:tmpl w:val="6D84D88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CE05328"/>
    <w:multiLevelType w:val="hybridMultilevel"/>
    <w:tmpl w:val="EBA81C9E"/>
    <w:lvl w:ilvl="0" w:tplc="25605812">
      <w:start w:val="1"/>
      <w:numFmt w:val="decimal"/>
      <w:lvlText w:val="%1."/>
      <w:lvlJc w:val="left"/>
      <w:pPr>
        <w:tabs>
          <w:tab w:val="num" w:pos="360"/>
        </w:tabs>
        <w:ind w:left="360" w:hanging="360"/>
      </w:pPr>
      <w:rPr>
        <w:rFonts w:hint="default"/>
        <w:b w:val="0"/>
        <w:i w:val="0"/>
      </w:rPr>
    </w:lvl>
    <w:lvl w:ilvl="1" w:tplc="0C4E78A0">
      <w:start w:val="1"/>
      <w:numFmt w:val="lowerLetter"/>
      <w:lvlText w:val="%2."/>
      <w:lvlJc w:val="left"/>
      <w:pPr>
        <w:tabs>
          <w:tab w:val="num" w:pos="1080"/>
        </w:tabs>
        <w:ind w:left="1080" w:hanging="360"/>
      </w:pPr>
    </w:lvl>
    <w:lvl w:ilvl="2" w:tplc="193EA20A">
      <w:start w:val="1"/>
      <w:numFmt w:val="lowerRoman"/>
      <w:lvlText w:val="%3."/>
      <w:lvlJc w:val="right"/>
      <w:pPr>
        <w:tabs>
          <w:tab w:val="num" w:pos="1800"/>
        </w:tabs>
        <w:ind w:left="1800" w:hanging="180"/>
      </w:pPr>
    </w:lvl>
    <w:lvl w:ilvl="3" w:tplc="CA327B3A">
      <w:start w:val="1"/>
      <w:numFmt w:val="decimal"/>
      <w:lvlText w:val="%4."/>
      <w:lvlJc w:val="left"/>
      <w:pPr>
        <w:tabs>
          <w:tab w:val="num" w:pos="2520"/>
        </w:tabs>
        <w:ind w:left="2520" w:hanging="360"/>
      </w:pPr>
    </w:lvl>
    <w:lvl w:ilvl="4" w:tplc="06D8E276">
      <w:start w:val="1"/>
      <w:numFmt w:val="lowerLetter"/>
      <w:lvlText w:val="%5."/>
      <w:lvlJc w:val="left"/>
      <w:pPr>
        <w:tabs>
          <w:tab w:val="num" w:pos="3240"/>
        </w:tabs>
        <w:ind w:left="3240" w:hanging="360"/>
      </w:pPr>
    </w:lvl>
    <w:lvl w:ilvl="5" w:tplc="52AA941C">
      <w:start w:val="1"/>
      <w:numFmt w:val="lowerRoman"/>
      <w:lvlText w:val="%6."/>
      <w:lvlJc w:val="right"/>
      <w:pPr>
        <w:tabs>
          <w:tab w:val="num" w:pos="3960"/>
        </w:tabs>
        <w:ind w:left="3960" w:hanging="180"/>
      </w:pPr>
    </w:lvl>
    <w:lvl w:ilvl="6" w:tplc="60CE3522">
      <w:start w:val="1"/>
      <w:numFmt w:val="decimal"/>
      <w:lvlText w:val="%7."/>
      <w:lvlJc w:val="left"/>
      <w:pPr>
        <w:tabs>
          <w:tab w:val="num" w:pos="4680"/>
        </w:tabs>
        <w:ind w:left="4680" w:hanging="360"/>
      </w:pPr>
    </w:lvl>
    <w:lvl w:ilvl="7" w:tplc="D86C2796">
      <w:start w:val="1"/>
      <w:numFmt w:val="lowerLetter"/>
      <w:lvlText w:val="%8."/>
      <w:lvlJc w:val="left"/>
      <w:pPr>
        <w:tabs>
          <w:tab w:val="num" w:pos="5400"/>
        </w:tabs>
        <w:ind w:left="5400" w:hanging="360"/>
      </w:pPr>
    </w:lvl>
    <w:lvl w:ilvl="8" w:tplc="F06624F6">
      <w:start w:val="1"/>
      <w:numFmt w:val="lowerRoman"/>
      <w:lvlText w:val="%9."/>
      <w:lvlJc w:val="right"/>
      <w:pPr>
        <w:tabs>
          <w:tab w:val="num" w:pos="6120"/>
        </w:tabs>
        <w:ind w:left="6120" w:hanging="180"/>
      </w:pPr>
    </w:lvl>
  </w:abstractNum>
  <w:abstractNum w:abstractNumId="5" w15:restartNumberingAfterBreak="0">
    <w:nsid w:val="5F266D63"/>
    <w:multiLevelType w:val="hybridMultilevel"/>
    <w:tmpl w:val="9AC891F2"/>
    <w:lvl w:ilvl="0" w:tplc="87F424F2">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871"/>
    <w:rsid w:val="00121871"/>
    <w:rsid w:val="007A250E"/>
    <w:rsid w:val="00BD4EB7"/>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B64FAA-8F53-4494-A1E4-743B7C6D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7A25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713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Sanel Bektic</cp:lastModifiedBy>
  <cp:revision>2</cp:revision>
  <cp:lastPrinted>2004-02-10T09:28:00Z</cp:lastPrinted>
  <dcterms:created xsi:type="dcterms:W3CDTF">2025-09-17T11:00:00Z</dcterms:created>
  <dcterms:modified xsi:type="dcterms:W3CDTF">2025-09-17T11:00:00Z</dcterms:modified>
</cp:coreProperties>
</file>