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2F801" w14:textId="57B12ADC" w:rsidR="004B029B" w:rsidRPr="004B2B62" w:rsidRDefault="004B029B" w:rsidP="00BD4A5E">
      <w:pPr>
        <w:rPr>
          <w:rFonts w:ascii="Arial" w:eastAsia="Calibri" w:hAnsi="Arial" w:cs="Arial"/>
          <w:w w:val="95"/>
          <w:sz w:val="22"/>
          <w:szCs w:val="22"/>
        </w:rPr>
      </w:pPr>
      <w:bookmarkStart w:id="0" w:name="_Toc64458874"/>
      <w:bookmarkStart w:id="1" w:name="_Toc64459473"/>
      <w:bookmarkStart w:id="2" w:name="_Toc64460039"/>
      <w:bookmarkStart w:id="3" w:name="_Toc91766227"/>
      <w:bookmarkStart w:id="4" w:name="_Toc29479788"/>
      <w:bookmarkStart w:id="5" w:name="_Toc39666950"/>
      <w:bookmarkStart w:id="6" w:name="_Toc64458882"/>
      <w:bookmarkStart w:id="7" w:name="_GoBack"/>
      <w:bookmarkEnd w:id="7"/>
    </w:p>
    <w:p w14:paraId="1604A735" w14:textId="2383A1A4" w:rsidR="00493562" w:rsidRPr="004B2B62" w:rsidRDefault="003A035B" w:rsidP="00BD4A5E">
      <w:pPr>
        <w:rPr>
          <w:rFonts w:ascii="Arial" w:eastAsia="Calibri" w:hAnsi="Arial" w:cs="Arial"/>
          <w:w w:val="95"/>
          <w:sz w:val="22"/>
          <w:szCs w:val="22"/>
        </w:rPr>
      </w:pPr>
      <w:bookmarkStart w:id="8" w:name="_Hlk189031326"/>
      <w:bookmarkStart w:id="9" w:name="_Hlk188955177"/>
      <w:bookmarkEnd w:id="0"/>
      <w:bookmarkEnd w:id="1"/>
      <w:bookmarkEnd w:id="2"/>
      <w:bookmarkEnd w:id="3"/>
      <w:r>
        <w:rPr>
          <w:rFonts w:ascii="Arial" w:eastAsia="Calibri" w:hAnsi="Arial" w:cs="Arial"/>
          <w:w w:val="95"/>
          <w:sz w:val="22"/>
          <w:szCs w:val="22"/>
        </w:rPr>
        <w:t>OPĆINSKI SUD U GRAČANICI</w:t>
      </w:r>
    </w:p>
    <w:p w14:paraId="4B8F5AF8" w14:textId="0DC0DF7B" w:rsidR="00493562" w:rsidRPr="004B2B62" w:rsidRDefault="00493562" w:rsidP="00BD4A5E">
      <w:pPr>
        <w:rPr>
          <w:rFonts w:ascii="Arial" w:eastAsia="Calibri" w:hAnsi="Arial" w:cs="Arial"/>
          <w:w w:val="95"/>
          <w:sz w:val="22"/>
          <w:szCs w:val="22"/>
        </w:rPr>
      </w:pPr>
      <w:bookmarkStart w:id="10" w:name="_Toc64458875"/>
      <w:bookmarkStart w:id="11" w:name="_Toc64459474"/>
      <w:bookmarkStart w:id="12" w:name="_Toc64460040"/>
      <w:bookmarkStart w:id="13" w:name="_Toc91766228"/>
      <w:r w:rsidRPr="004B2B62">
        <w:rPr>
          <w:rFonts w:ascii="Arial" w:eastAsia="Calibri" w:hAnsi="Arial" w:cs="Arial"/>
          <w:w w:val="95"/>
          <w:sz w:val="22"/>
          <w:szCs w:val="22"/>
        </w:rPr>
        <w:t>Broj:</w:t>
      </w:r>
      <w:bookmarkEnd w:id="10"/>
      <w:bookmarkEnd w:id="11"/>
      <w:bookmarkEnd w:id="12"/>
      <w:bookmarkEnd w:id="13"/>
      <w:r w:rsidR="003A035B">
        <w:rPr>
          <w:rFonts w:ascii="Arial" w:eastAsia="Calibri" w:hAnsi="Arial" w:cs="Arial"/>
          <w:w w:val="95"/>
          <w:sz w:val="22"/>
          <w:szCs w:val="22"/>
        </w:rPr>
        <w:t xml:space="preserve"> 027-0-Su-2</w:t>
      </w:r>
      <w:r w:rsidR="0038234C">
        <w:rPr>
          <w:rFonts w:ascii="Arial" w:eastAsia="Calibri" w:hAnsi="Arial" w:cs="Arial"/>
          <w:w w:val="95"/>
          <w:sz w:val="22"/>
          <w:szCs w:val="22"/>
        </w:rPr>
        <w:t>5</w:t>
      </w:r>
      <w:r w:rsidR="003A035B">
        <w:rPr>
          <w:rFonts w:ascii="Arial" w:eastAsia="Calibri" w:hAnsi="Arial" w:cs="Arial"/>
          <w:w w:val="95"/>
          <w:sz w:val="22"/>
          <w:szCs w:val="22"/>
        </w:rPr>
        <w:t>-000</w:t>
      </w:r>
      <w:r w:rsidR="004F4A21">
        <w:rPr>
          <w:rFonts w:ascii="Arial" w:eastAsia="Calibri" w:hAnsi="Arial" w:cs="Arial"/>
          <w:w w:val="95"/>
          <w:sz w:val="22"/>
          <w:szCs w:val="22"/>
        </w:rPr>
        <w:t xml:space="preserve"> </w:t>
      </w:r>
      <w:r w:rsidR="00EE661D">
        <w:rPr>
          <w:rFonts w:ascii="Arial" w:eastAsia="Calibri" w:hAnsi="Arial" w:cs="Arial"/>
          <w:w w:val="95"/>
          <w:sz w:val="22"/>
          <w:szCs w:val="22"/>
        </w:rPr>
        <w:t>091</w:t>
      </w:r>
      <w:r w:rsidR="00034111">
        <w:rPr>
          <w:rFonts w:ascii="Arial" w:eastAsia="Calibri" w:hAnsi="Arial" w:cs="Arial"/>
          <w:w w:val="95"/>
          <w:sz w:val="22"/>
          <w:szCs w:val="22"/>
        </w:rPr>
        <w:t xml:space="preserve"> </w:t>
      </w:r>
    </w:p>
    <w:p w14:paraId="55A1B735" w14:textId="559733A6" w:rsidR="00493562" w:rsidRPr="004B2B62" w:rsidRDefault="00493562" w:rsidP="00BD4A5E">
      <w:pPr>
        <w:rPr>
          <w:rFonts w:ascii="Arial" w:eastAsia="Calibri" w:hAnsi="Arial" w:cs="Arial"/>
          <w:w w:val="95"/>
          <w:sz w:val="22"/>
          <w:szCs w:val="22"/>
        </w:rPr>
      </w:pPr>
      <w:bookmarkStart w:id="14" w:name="_Toc64458876"/>
      <w:bookmarkStart w:id="15" w:name="_Toc64459475"/>
      <w:bookmarkStart w:id="16" w:name="_Toc64460041"/>
      <w:bookmarkStart w:id="17" w:name="_Toc91766229"/>
      <w:r w:rsidRPr="004B2B62">
        <w:rPr>
          <w:rFonts w:ascii="Arial" w:eastAsia="Calibri" w:hAnsi="Arial" w:cs="Arial"/>
          <w:w w:val="95"/>
          <w:sz w:val="22"/>
          <w:szCs w:val="22"/>
        </w:rPr>
        <w:t>Mjesto:</w:t>
      </w:r>
      <w:bookmarkEnd w:id="14"/>
      <w:r w:rsidR="00034111">
        <w:rPr>
          <w:rFonts w:ascii="Arial" w:eastAsia="Calibri" w:hAnsi="Arial" w:cs="Arial"/>
          <w:w w:val="95"/>
          <w:sz w:val="22"/>
          <w:szCs w:val="22"/>
        </w:rPr>
        <w:t xml:space="preserve"> Gračanica, </w:t>
      </w:r>
      <w:r w:rsidR="00EE661D">
        <w:rPr>
          <w:rFonts w:ascii="Arial" w:eastAsia="Calibri" w:hAnsi="Arial" w:cs="Arial"/>
          <w:w w:val="95"/>
          <w:sz w:val="22"/>
          <w:szCs w:val="22"/>
        </w:rPr>
        <w:t>29</w:t>
      </w:r>
      <w:r w:rsidR="00034111">
        <w:rPr>
          <w:rFonts w:ascii="Arial" w:eastAsia="Calibri" w:hAnsi="Arial" w:cs="Arial"/>
          <w:w w:val="95"/>
          <w:sz w:val="22"/>
          <w:szCs w:val="22"/>
        </w:rPr>
        <w:t>.</w:t>
      </w:r>
      <w:r w:rsidR="0038234C">
        <w:rPr>
          <w:rFonts w:ascii="Arial" w:eastAsia="Calibri" w:hAnsi="Arial" w:cs="Arial"/>
          <w:w w:val="95"/>
          <w:sz w:val="22"/>
          <w:szCs w:val="22"/>
        </w:rPr>
        <w:t>01</w:t>
      </w:r>
      <w:r w:rsidR="003A035B">
        <w:rPr>
          <w:rFonts w:ascii="Arial" w:eastAsia="Calibri" w:hAnsi="Arial" w:cs="Arial"/>
          <w:w w:val="95"/>
          <w:sz w:val="22"/>
          <w:szCs w:val="22"/>
        </w:rPr>
        <w:t>.202</w:t>
      </w:r>
      <w:r w:rsidR="0038234C">
        <w:rPr>
          <w:rFonts w:ascii="Arial" w:eastAsia="Calibri" w:hAnsi="Arial" w:cs="Arial"/>
          <w:w w:val="95"/>
          <w:sz w:val="22"/>
          <w:szCs w:val="22"/>
        </w:rPr>
        <w:t>5</w:t>
      </w:r>
      <w:r w:rsidRPr="004B2B62">
        <w:rPr>
          <w:rFonts w:ascii="Arial" w:eastAsia="Calibri" w:hAnsi="Arial" w:cs="Arial"/>
          <w:w w:val="95"/>
          <w:sz w:val="22"/>
          <w:szCs w:val="22"/>
        </w:rPr>
        <w:t>. godine</w:t>
      </w:r>
      <w:bookmarkEnd w:id="15"/>
      <w:bookmarkEnd w:id="16"/>
      <w:bookmarkEnd w:id="17"/>
    </w:p>
    <w:p w14:paraId="37FE414C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01BE0AB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886D4B7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8866978" w14:textId="7C69E798" w:rsidR="00493562" w:rsidRPr="004B2B62" w:rsidRDefault="00493562" w:rsidP="00BD4A5E">
      <w:pPr>
        <w:pStyle w:val="ListParagraph"/>
        <w:spacing w:before="0" w:line="276" w:lineRule="auto"/>
        <w:ind w:left="1440" w:right="146" w:firstLine="0"/>
        <w:jc w:val="right"/>
        <w:rPr>
          <w:rFonts w:ascii="Arial" w:eastAsia="TimesNewRomanPS-BoldMT" w:hAnsi="Arial" w:cs="Arial"/>
          <w:b/>
          <w:bCs/>
          <w:sz w:val="24"/>
          <w:szCs w:val="24"/>
        </w:rPr>
      </w:pPr>
      <w:r w:rsidRPr="004B2B62">
        <w:rPr>
          <w:rFonts w:ascii="Arial" w:eastAsia="TimesNewRomanPS-BoldMT" w:hAnsi="Arial" w:cs="Arial"/>
          <w:b/>
          <w:bCs/>
          <w:sz w:val="24"/>
          <w:szCs w:val="24"/>
        </w:rPr>
        <w:t xml:space="preserve">PRILOG </w:t>
      </w:r>
      <w:r w:rsidR="00AA292E" w:rsidRPr="004B2B62">
        <w:rPr>
          <w:rFonts w:ascii="Arial" w:eastAsia="TimesNewRomanPS-BoldMT" w:hAnsi="Arial" w:cs="Arial"/>
          <w:b/>
          <w:bCs/>
          <w:sz w:val="24"/>
          <w:szCs w:val="24"/>
        </w:rPr>
        <w:t>B</w:t>
      </w:r>
    </w:p>
    <w:p w14:paraId="279B4D18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0BE958AE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11FBBF37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01E356B5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09821A4D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5F37A675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1D267E61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68CB0DBA" w14:textId="4403D24F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61A7F9B6" w14:textId="77777777" w:rsidR="009F2861" w:rsidRPr="004B2B62" w:rsidRDefault="009F2861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50DA8524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6A32977C" w14:textId="77777777" w:rsidR="00493562" w:rsidRPr="004B2B62" w:rsidRDefault="00493562" w:rsidP="00BD4A5E">
      <w:pPr>
        <w:spacing w:before="40" w:line="276" w:lineRule="auto"/>
        <w:jc w:val="right"/>
        <w:rPr>
          <w:rFonts w:ascii="Arial" w:eastAsia="Calibri" w:hAnsi="Arial" w:cs="Arial"/>
          <w:b/>
          <w:bCs/>
          <w:color w:val="0070C0"/>
          <w:w w:val="95"/>
          <w:sz w:val="56"/>
          <w:szCs w:val="56"/>
        </w:rPr>
      </w:pPr>
      <w:bookmarkStart w:id="18" w:name="_Toc64460042"/>
      <w:bookmarkStart w:id="19" w:name="_Toc91766230"/>
      <w:r w:rsidRPr="004B2B62">
        <w:rPr>
          <w:rFonts w:ascii="Arial" w:eastAsia="Calibri" w:hAnsi="Arial" w:cs="Arial"/>
          <w:b/>
          <w:bCs/>
          <w:color w:val="0070C0"/>
          <w:w w:val="95"/>
          <w:sz w:val="56"/>
          <w:szCs w:val="56"/>
        </w:rPr>
        <w:t xml:space="preserve">Godišnji izvještaj o </w:t>
      </w:r>
      <w:bookmarkEnd w:id="4"/>
      <w:bookmarkEnd w:id="5"/>
      <w:bookmarkEnd w:id="6"/>
      <w:bookmarkEnd w:id="18"/>
      <w:r w:rsidRPr="004B2B62">
        <w:rPr>
          <w:rFonts w:ascii="Arial" w:eastAsia="Calibri" w:hAnsi="Arial" w:cs="Arial"/>
          <w:b/>
          <w:bCs/>
          <w:color w:val="0070C0"/>
          <w:w w:val="95"/>
          <w:sz w:val="56"/>
          <w:szCs w:val="56"/>
        </w:rPr>
        <w:t xml:space="preserve">realizaciji trogodišnjih ciljeva suda i godišnjeg programa </w:t>
      </w:r>
    </w:p>
    <w:p w14:paraId="31EA4EFB" w14:textId="63EEB49A" w:rsidR="00493562" w:rsidRDefault="00493562" w:rsidP="00BD4A5E">
      <w:pPr>
        <w:spacing w:before="40" w:line="276" w:lineRule="auto"/>
        <w:jc w:val="right"/>
        <w:rPr>
          <w:rFonts w:ascii="Arial" w:eastAsia="Calibri" w:hAnsi="Arial" w:cs="Arial"/>
          <w:b/>
          <w:bCs/>
          <w:color w:val="0070C0"/>
          <w:w w:val="95"/>
          <w:sz w:val="56"/>
          <w:szCs w:val="56"/>
        </w:rPr>
      </w:pPr>
      <w:r w:rsidRPr="004B2B62">
        <w:rPr>
          <w:rFonts w:ascii="Arial" w:eastAsia="Calibri" w:hAnsi="Arial" w:cs="Arial"/>
          <w:b/>
          <w:bCs/>
          <w:color w:val="0070C0"/>
          <w:w w:val="95"/>
          <w:sz w:val="56"/>
          <w:szCs w:val="56"/>
        </w:rPr>
        <w:t>rada</w:t>
      </w:r>
      <w:bookmarkEnd w:id="19"/>
      <w:r w:rsidRPr="004B2B62">
        <w:rPr>
          <w:rFonts w:ascii="Arial" w:eastAsia="Calibri" w:hAnsi="Arial" w:cs="Arial"/>
          <w:b/>
          <w:bCs/>
          <w:color w:val="0070C0"/>
          <w:w w:val="95"/>
          <w:sz w:val="56"/>
          <w:szCs w:val="56"/>
        </w:rPr>
        <w:t xml:space="preserve"> za </w:t>
      </w:r>
      <w:r w:rsidR="003A035B">
        <w:rPr>
          <w:rFonts w:ascii="Arial" w:eastAsia="Calibri" w:hAnsi="Arial" w:cs="Arial"/>
          <w:b/>
          <w:bCs/>
          <w:color w:val="0070C0"/>
          <w:w w:val="95"/>
          <w:sz w:val="56"/>
          <w:szCs w:val="56"/>
        </w:rPr>
        <w:t>202</w:t>
      </w:r>
      <w:r w:rsidR="009410A4">
        <w:rPr>
          <w:rFonts w:ascii="Arial" w:eastAsia="Calibri" w:hAnsi="Arial" w:cs="Arial"/>
          <w:b/>
          <w:bCs/>
          <w:color w:val="0070C0"/>
          <w:w w:val="95"/>
          <w:sz w:val="56"/>
          <w:szCs w:val="56"/>
        </w:rPr>
        <w:t>4</w:t>
      </w:r>
      <w:r w:rsidRPr="004B2B62">
        <w:rPr>
          <w:rFonts w:ascii="Arial" w:eastAsia="Calibri" w:hAnsi="Arial" w:cs="Arial"/>
          <w:b/>
          <w:bCs/>
          <w:color w:val="0070C0"/>
          <w:w w:val="95"/>
          <w:sz w:val="56"/>
          <w:szCs w:val="56"/>
        </w:rPr>
        <w:t>. godinu</w:t>
      </w:r>
    </w:p>
    <w:p w14:paraId="04E4D259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596647AB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43D852D2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5CEE2B1D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7F8D5CC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602EB9EA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7B9F38CB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7BFBEBD" w14:textId="52051AD2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28E2D30A" w14:textId="20C6FDED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47995E34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19DF24F3" w14:textId="048267D1" w:rsidR="00493562" w:rsidRPr="004B2B62" w:rsidRDefault="00EE661D" w:rsidP="00BD4A5E">
      <w:pPr>
        <w:spacing w:before="40" w:line="276" w:lineRule="auto"/>
        <w:jc w:val="center"/>
        <w:rPr>
          <w:rFonts w:ascii="Arial" w:eastAsia="Calibri" w:hAnsi="Arial" w:cs="Arial"/>
          <w:w w:val="95"/>
        </w:rPr>
      </w:pPr>
      <w:r>
        <w:rPr>
          <w:rFonts w:ascii="Arial" w:eastAsia="Calibri" w:hAnsi="Arial" w:cs="Arial"/>
          <w:w w:val="95"/>
        </w:rPr>
        <w:t>29</w:t>
      </w:r>
      <w:r w:rsidR="00034111">
        <w:rPr>
          <w:rFonts w:ascii="Arial" w:eastAsia="Calibri" w:hAnsi="Arial" w:cs="Arial"/>
          <w:w w:val="95"/>
        </w:rPr>
        <w:t>.</w:t>
      </w:r>
      <w:r w:rsidR="0038234C">
        <w:rPr>
          <w:rFonts w:ascii="Arial" w:eastAsia="Calibri" w:hAnsi="Arial" w:cs="Arial"/>
          <w:w w:val="95"/>
        </w:rPr>
        <w:t>01</w:t>
      </w:r>
      <w:r w:rsidR="003A035B">
        <w:rPr>
          <w:rFonts w:ascii="Arial" w:eastAsia="Calibri" w:hAnsi="Arial" w:cs="Arial"/>
          <w:w w:val="95"/>
        </w:rPr>
        <w:t>.202</w:t>
      </w:r>
      <w:r w:rsidR="0038234C">
        <w:rPr>
          <w:rFonts w:ascii="Arial" w:eastAsia="Calibri" w:hAnsi="Arial" w:cs="Arial"/>
          <w:w w:val="95"/>
        </w:rPr>
        <w:t>5</w:t>
      </w:r>
      <w:r w:rsidR="00493562" w:rsidRPr="004B2B62">
        <w:rPr>
          <w:rFonts w:ascii="Arial" w:eastAsia="Calibri" w:hAnsi="Arial" w:cs="Arial"/>
          <w:w w:val="95"/>
        </w:rPr>
        <w:t>. godine</w:t>
      </w:r>
    </w:p>
    <w:bookmarkEnd w:id="8"/>
    <w:p w14:paraId="20993F3E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bookmarkEnd w:id="9"/>
    <w:p w14:paraId="47C3435B" w14:textId="79F08FD9" w:rsidR="004B029B" w:rsidRPr="004B2B62" w:rsidRDefault="004B029B" w:rsidP="00BD4A5E">
      <w:pPr>
        <w:keepNext/>
        <w:keepLines/>
        <w:spacing w:before="240" w:line="259" w:lineRule="auto"/>
        <w:jc w:val="center"/>
        <w:rPr>
          <w:rFonts w:ascii="Arial" w:eastAsia="Calibri" w:hAnsi="Arial" w:cs="Arial"/>
          <w:b/>
          <w:bCs/>
        </w:rPr>
      </w:pPr>
      <w:r w:rsidRPr="004B2B62">
        <w:rPr>
          <w:rFonts w:ascii="Arial" w:eastAsia="Calibri" w:hAnsi="Arial" w:cs="Arial"/>
          <w:b/>
          <w:bCs/>
        </w:rPr>
        <w:lastRenderedPageBreak/>
        <w:t>SADRŽAJ</w:t>
      </w:r>
    </w:p>
    <w:p w14:paraId="28FBCB0F" w14:textId="2A9EAE94" w:rsidR="004B029B" w:rsidRPr="004B2B62" w:rsidRDefault="004B029B">
      <w:pPr>
        <w:pStyle w:val="ListParagraph"/>
        <w:keepNext/>
        <w:keepLines/>
        <w:numPr>
          <w:ilvl w:val="0"/>
          <w:numId w:val="28"/>
        </w:numPr>
        <w:spacing w:before="240" w:line="259" w:lineRule="auto"/>
        <w:rPr>
          <w:rFonts w:ascii="Arial" w:eastAsia="Calibri" w:hAnsi="Arial" w:cs="Arial"/>
        </w:rPr>
      </w:pPr>
      <w:r w:rsidRPr="004B2B62">
        <w:rPr>
          <w:rFonts w:ascii="Arial" w:eastAsia="Calibri" w:hAnsi="Arial" w:cs="Arial"/>
        </w:rPr>
        <w:t>Uvod</w:t>
      </w:r>
      <w:r w:rsidRPr="004B2B62">
        <w:rPr>
          <w:rFonts w:ascii="Arial" w:eastAsia="Calibri" w:hAnsi="Arial" w:cs="Arial"/>
        </w:rPr>
        <w:tab/>
      </w:r>
    </w:p>
    <w:p w14:paraId="5EA9BF7C" w14:textId="0B73CFB3" w:rsidR="004B029B" w:rsidRPr="004B2B62" w:rsidRDefault="004B029B">
      <w:pPr>
        <w:pStyle w:val="ListParagraph"/>
        <w:keepNext/>
        <w:keepLines/>
        <w:numPr>
          <w:ilvl w:val="0"/>
          <w:numId w:val="28"/>
        </w:numPr>
        <w:spacing w:before="240" w:line="259" w:lineRule="auto"/>
        <w:rPr>
          <w:rFonts w:ascii="Arial" w:eastAsia="Calibri" w:hAnsi="Arial" w:cs="Arial"/>
        </w:rPr>
      </w:pPr>
      <w:r w:rsidRPr="004B2B62">
        <w:rPr>
          <w:rFonts w:ascii="Arial" w:eastAsia="Calibri" w:hAnsi="Arial" w:cs="Arial"/>
        </w:rPr>
        <w:t>Pregled realizacije aktivnosti po strateškim i  trogodišnjim ciljevima u planskoj godini</w:t>
      </w:r>
      <w:r w:rsidRPr="004B2B62">
        <w:rPr>
          <w:rFonts w:ascii="Arial" w:eastAsia="Calibri" w:hAnsi="Arial" w:cs="Arial"/>
        </w:rPr>
        <w:tab/>
      </w:r>
    </w:p>
    <w:p w14:paraId="3123EB5D" w14:textId="746278F4" w:rsidR="004B029B" w:rsidRPr="004B2B62" w:rsidRDefault="004B029B">
      <w:pPr>
        <w:pStyle w:val="ListParagraph"/>
        <w:keepNext/>
        <w:keepLines/>
        <w:numPr>
          <w:ilvl w:val="0"/>
          <w:numId w:val="28"/>
        </w:numPr>
        <w:spacing w:before="240" w:line="259" w:lineRule="auto"/>
        <w:rPr>
          <w:rFonts w:ascii="Arial" w:eastAsia="Calibri" w:hAnsi="Arial" w:cs="Arial"/>
        </w:rPr>
      </w:pPr>
      <w:r w:rsidRPr="004B2B62">
        <w:rPr>
          <w:rFonts w:ascii="Arial" w:eastAsia="Calibri" w:hAnsi="Arial" w:cs="Arial"/>
        </w:rPr>
        <w:t>Obrazloženje za rezultate kod kojih je došlo do odstupanja u odnosu na očekivani godišnji rezultat</w:t>
      </w:r>
    </w:p>
    <w:p w14:paraId="4A09172A" w14:textId="6F1B6A64" w:rsidR="004B029B" w:rsidRPr="004B2B62" w:rsidRDefault="004B029B">
      <w:pPr>
        <w:pStyle w:val="ListParagraph"/>
        <w:keepNext/>
        <w:keepLines/>
        <w:numPr>
          <w:ilvl w:val="0"/>
          <w:numId w:val="28"/>
        </w:numPr>
        <w:spacing w:before="240" w:line="259" w:lineRule="auto"/>
        <w:rPr>
          <w:rFonts w:ascii="Arial" w:eastAsia="Calibri" w:hAnsi="Arial" w:cs="Arial"/>
        </w:rPr>
      </w:pPr>
      <w:r w:rsidRPr="004B2B62">
        <w:rPr>
          <w:rFonts w:ascii="Arial" w:eastAsia="Calibri" w:hAnsi="Arial" w:cs="Arial"/>
        </w:rPr>
        <w:t>Obrazloženje aktivnosti ( načina i stepena realizacije aktivnosti)</w:t>
      </w:r>
      <w:r w:rsidRPr="004B2B62">
        <w:rPr>
          <w:rFonts w:ascii="Arial" w:eastAsia="Calibri" w:hAnsi="Arial" w:cs="Arial"/>
        </w:rPr>
        <w:tab/>
      </w:r>
    </w:p>
    <w:p w14:paraId="0311CFE6" w14:textId="3F8B4336" w:rsidR="00493562" w:rsidRPr="004B2B62" w:rsidRDefault="00493562" w:rsidP="00BD4A5E">
      <w:pPr>
        <w:keepNext/>
        <w:keepLines/>
        <w:spacing w:before="240" w:line="259" w:lineRule="auto"/>
        <w:rPr>
          <w:rFonts w:ascii="Arial" w:eastAsia="Calibri" w:hAnsi="Arial" w:cs="Arial"/>
          <w:sz w:val="22"/>
          <w:szCs w:val="22"/>
        </w:rPr>
      </w:pPr>
    </w:p>
    <w:p w14:paraId="5D616765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7CC87A69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20D147E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AD7F37A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09A450A9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7FB725DA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03420D2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5ADBDF3F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40104E40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4C96C956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4FB6CB26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29C41A7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2F8F7D22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2EC0568C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23C5007E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57B0AE20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014DEFD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2BBB4FD3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4BF2292B" w14:textId="1CCB6455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41D4C4F4" w14:textId="1A94A7B3" w:rsidR="00EA6438" w:rsidRPr="004B2B62" w:rsidRDefault="00EA6438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53F23673" w14:textId="0E1FAB01" w:rsidR="00EA6438" w:rsidRPr="004B2B62" w:rsidRDefault="00EA6438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6FEFF4F1" w14:textId="6394A880" w:rsidR="00EA6438" w:rsidRPr="004B2B62" w:rsidRDefault="00EA6438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59112684" w14:textId="01FF8500" w:rsidR="00EA6438" w:rsidRPr="004B2B62" w:rsidRDefault="00EA6438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429E0BD2" w14:textId="44384152" w:rsidR="00EA6438" w:rsidRPr="004B2B62" w:rsidRDefault="00EA6438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D2EC2F4" w14:textId="45F9CE27" w:rsidR="00EA6438" w:rsidRPr="004B2B62" w:rsidRDefault="00EA6438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1B667AE6" w14:textId="77777777" w:rsidR="00EA6438" w:rsidRPr="004B2B62" w:rsidRDefault="00EA6438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24223675" w14:textId="317B9DD1" w:rsidR="004935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6E622BB2" w14:textId="77777777" w:rsidR="004F4A21" w:rsidRPr="004B2B62" w:rsidRDefault="004F4A21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06114DEF" w14:textId="77777777" w:rsidR="00493562" w:rsidRPr="004B2B62" w:rsidRDefault="004935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5A89B014" w14:textId="77777777" w:rsidR="00493562" w:rsidRPr="004B2B62" w:rsidRDefault="00493562" w:rsidP="00BD4A5E">
      <w:pPr>
        <w:keepNext/>
        <w:keepLines/>
        <w:spacing w:before="240"/>
        <w:ind w:left="284"/>
        <w:rPr>
          <w:rFonts w:ascii="Arial" w:eastAsia="Times New Roman" w:hAnsi="Arial" w:cs="Arial"/>
          <w:b/>
          <w:color w:val="2E74B5"/>
          <w:sz w:val="32"/>
          <w:szCs w:val="32"/>
        </w:rPr>
      </w:pPr>
      <w:bookmarkStart w:id="20" w:name="_Toc91677245"/>
      <w:bookmarkStart w:id="21" w:name="_Toc91836730"/>
      <w:bookmarkStart w:id="22" w:name="_Toc113713689"/>
      <w:bookmarkStart w:id="23" w:name="_Toc113713834"/>
      <w:bookmarkStart w:id="24" w:name="_Toc113714146"/>
      <w:bookmarkStart w:id="25" w:name="_Toc113873851"/>
      <w:r w:rsidRPr="004B2B62">
        <w:rPr>
          <w:rFonts w:ascii="Arial" w:eastAsia="Times New Roman" w:hAnsi="Arial" w:cs="Arial"/>
          <w:b/>
          <w:color w:val="2E74B5"/>
          <w:sz w:val="32"/>
          <w:szCs w:val="32"/>
        </w:rPr>
        <w:lastRenderedPageBreak/>
        <w:t xml:space="preserve">A. </w:t>
      </w:r>
      <w:r w:rsidRPr="004B2B62">
        <w:rPr>
          <w:rFonts w:ascii="Arial" w:eastAsia="Times New Roman" w:hAnsi="Arial" w:cs="Arial"/>
          <w:b/>
          <w:color w:val="2E74B5"/>
          <w:sz w:val="32"/>
          <w:szCs w:val="32"/>
        </w:rPr>
        <w:tab/>
        <w:t>Uvod</w:t>
      </w:r>
      <w:bookmarkEnd w:id="20"/>
      <w:bookmarkEnd w:id="21"/>
      <w:bookmarkEnd w:id="22"/>
      <w:bookmarkEnd w:id="23"/>
      <w:bookmarkEnd w:id="24"/>
      <w:bookmarkEnd w:id="25"/>
    </w:p>
    <w:p w14:paraId="6F34C5E1" w14:textId="4E5C1F67" w:rsidR="00493562" w:rsidRDefault="00493562" w:rsidP="00BD4A5E">
      <w:pPr>
        <w:widowControl w:val="0"/>
        <w:autoSpaceDE w:val="0"/>
        <w:autoSpaceDN w:val="0"/>
        <w:spacing w:before="101" w:line="276" w:lineRule="auto"/>
        <w:ind w:left="284"/>
        <w:jc w:val="both"/>
        <w:rPr>
          <w:rFonts w:ascii="Arial" w:eastAsia="Trebuchet MS" w:hAnsi="Arial" w:cs="Arial"/>
          <w:w w:val="95"/>
          <w:sz w:val="22"/>
          <w:szCs w:val="22"/>
        </w:rPr>
      </w:pPr>
      <w:r w:rsidRPr="004B2B62">
        <w:rPr>
          <w:rFonts w:ascii="Arial" w:eastAsia="Trebuchet MS" w:hAnsi="Arial" w:cs="Arial"/>
          <w:w w:val="95"/>
          <w:sz w:val="22"/>
          <w:szCs w:val="22"/>
        </w:rPr>
        <w:t>(Sažetak ostvarenih godišnjih rezultata, sa doprinosom ostvarenju strateških i trogodišnjih ciljeva, i uočenih izazova u njihovoj realizaciji (najviše 2 stranice)</w:t>
      </w:r>
    </w:p>
    <w:p w14:paraId="3F2D86DD" w14:textId="77777777" w:rsidR="003A035B" w:rsidRPr="004B2B62" w:rsidRDefault="003A035B" w:rsidP="00BD4A5E">
      <w:pPr>
        <w:widowControl w:val="0"/>
        <w:autoSpaceDE w:val="0"/>
        <w:autoSpaceDN w:val="0"/>
        <w:spacing w:before="101" w:line="276" w:lineRule="auto"/>
        <w:ind w:left="284"/>
        <w:jc w:val="both"/>
        <w:rPr>
          <w:rFonts w:ascii="Arial" w:eastAsia="Trebuchet MS" w:hAnsi="Arial" w:cs="Arial"/>
          <w:w w:val="95"/>
          <w:sz w:val="22"/>
          <w:szCs w:val="22"/>
        </w:rPr>
      </w:pPr>
    </w:p>
    <w:p w14:paraId="5953709C" w14:textId="7FDB8C71" w:rsidR="003A035B" w:rsidRDefault="003A035B" w:rsidP="003A035B">
      <w:pPr>
        <w:spacing w:line="276" w:lineRule="auto"/>
        <w:jc w:val="both"/>
      </w:pPr>
      <w:r>
        <w:rPr>
          <w:rFonts w:ascii="Arial" w:eastAsia="Calibri" w:hAnsi="Arial" w:cs="Arial"/>
          <w:w w:val="95"/>
          <w:lang w:val="hr-HR"/>
        </w:rPr>
        <w:t>Općinski sud u Gračanici kroz postavljene strateške ciljeve nastoji postići što bolje rezultate a sve u cilju efikasnijeg i kvalitetnijeg rješavanja pre</w:t>
      </w:r>
      <w:r w:rsidR="00034111">
        <w:rPr>
          <w:rFonts w:ascii="Arial" w:eastAsia="Calibri" w:hAnsi="Arial" w:cs="Arial"/>
          <w:w w:val="95"/>
          <w:lang w:val="hr-HR"/>
        </w:rPr>
        <w:t>dmeta dajući značaj i na transp</w:t>
      </w:r>
      <w:r>
        <w:rPr>
          <w:rFonts w:ascii="Arial" w:eastAsia="Calibri" w:hAnsi="Arial" w:cs="Arial"/>
          <w:w w:val="95"/>
          <w:lang w:val="hr-HR"/>
        </w:rPr>
        <w:t xml:space="preserve">arentnosti i informisanju javnosti o postignutim rezultatima. Na taj način su i postavljeni trogodišnji ciljevi koji bi usmjerili aktivnosti na ostvarenju strateških ciljeva. </w:t>
      </w:r>
    </w:p>
    <w:p w14:paraId="7113F7FF" w14:textId="77777777" w:rsidR="003A035B" w:rsidRDefault="003A035B" w:rsidP="003A035B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261DDDFC" w14:textId="083BEB13" w:rsidR="003A035B" w:rsidRPr="00AC613E" w:rsidRDefault="003A035B" w:rsidP="003A035B">
      <w:pPr>
        <w:spacing w:line="276" w:lineRule="auto"/>
        <w:jc w:val="both"/>
      </w:pPr>
      <w:r>
        <w:rPr>
          <w:rFonts w:ascii="Arial" w:eastAsia="Calibri" w:hAnsi="Arial" w:cs="Arial"/>
          <w:w w:val="95"/>
          <w:lang w:val="hr-HR"/>
        </w:rPr>
        <w:tab/>
        <w:t>Kroz strateški cilj 1. Unapređenje efikasnosti i kvaliteta pravosudnih institucija Općinski sud u Gračanici je nastojao povećati učinkovitost na parničnom i izvršnom referatu, povećati broj potv</w:t>
      </w:r>
      <w:r w:rsidR="00034111">
        <w:rPr>
          <w:rFonts w:ascii="Arial" w:eastAsia="Calibri" w:hAnsi="Arial" w:cs="Arial"/>
          <w:w w:val="95"/>
          <w:lang w:val="hr-HR"/>
        </w:rPr>
        <w:t>r</w:t>
      </w:r>
      <w:r>
        <w:rPr>
          <w:rFonts w:ascii="Arial" w:eastAsia="Calibri" w:hAnsi="Arial" w:cs="Arial"/>
          <w:w w:val="95"/>
          <w:lang w:val="hr-HR"/>
        </w:rPr>
        <w:t xml:space="preserve">đenih sudskih odluka </w:t>
      </w:r>
      <w:r w:rsidR="00034111">
        <w:rPr>
          <w:rFonts w:ascii="Arial" w:eastAsia="Calibri" w:hAnsi="Arial" w:cs="Arial"/>
          <w:w w:val="95"/>
          <w:lang w:val="hr-HR"/>
        </w:rPr>
        <w:t>na godišnjem nivou i skratiti dužinu</w:t>
      </w:r>
      <w:r>
        <w:rPr>
          <w:rFonts w:ascii="Arial" w:eastAsia="Calibri" w:hAnsi="Arial" w:cs="Arial"/>
          <w:w w:val="95"/>
          <w:lang w:val="hr-HR"/>
        </w:rPr>
        <w:t xml:space="preserve"> trajanja postupka na krivičnim predmetima korupcije i organizovanog kriminala. </w:t>
      </w:r>
      <w:r w:rsidRPr="00AC613E">
        <w:rPr>
          <w:rFonts w:ascii="Arial" w:eastAsia="Calibri" w:hAnsi="Arial" w:cs="Arial"/>
          <w:w w:val="95"/>
          <w:lang w:val="hr-HR"/>
        </w:rPr>
        <w:t xml:space="preserve">Na izvršnom </w:t>
      </w:r>
      <w:r w:rsidR="00034111">
        <w:rPr>
          <w:rFonts w:ascii="Arial" w:eastAsia="Calibri" w:hAnsi="Arial" w:cs="Arial"/>
          <w:w w:val="95"/>
          <w:lang w:val="hr-HR"/>
        </w:rPr>
        <w:t xml:space="preserve">i parničnom </w:t>
      </w:r>
      <w:r w:rsidRPr="00AC613E">
        <w:rPr>
          <w:rFonts w:ascii="Arial" w:eastAsia="Calibri" w:hAnsi="Arial" w:cs="Arial"/>
          <w:w w:val="95"/>
          <w:lang w:val="hr-HR"/>
        </w:rPr>
        <w:t>referatu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034111">
        <w:rPr>
          <w:rFonts w:ascii="Arial" w:eastAsia="Calibri" w:hAnsi="Arial" w:cs="Arial"/>
          <w:w w:val="95"/>
          <w:lang w:val="hr-HR"/>
        </w:rPr>
        <w:t>nije</w:t>
      </w:r>
      <w:r>
        <w:rPr>
          <w:rFonts w:ascii="Arial" w:eastAsia="Calibri" w:hAnsi="Arial" w:cs="Arial"/>
          <w:w w:val="95"/>
          <w:lang w:val="hr-HR"/>
        </w:rPr>
        <w:t xml:space="preserve"> realizovan cilj, a</w:t>
      </w:r>
      <w:r w:rsidRPr="00AC613E">
        <w:rPr>
          <w:rFonts w:ascii="Arial" w:eastAsia="Calibri" w:hAnsi="Arial" w:cs="Arial"/>
          <w:w w:val="95"/>
          <w:lang w:val="hr-HR"/>
        </w:rPr>
        <w:t xml:space="preserve"> došlo </w:t>
      </w:r>
      <w:r>
        <w:rPr>
          <w:rFonts w:ascii="Arial" w:eastAsia="Calibri" w:hAnsi="Arial" w:cs="Arial"/>
          <w:w w:val="95"/>
          <w:lang w:val="hr-HR"/>
        </w:rPr>
        <w:t xml:space="preserve">je i </w:t>
      </w:r>
      <w:r w:rsidR="00034111">
        <w:rPr>
          <w:rFonts w:ascii="Arial" w:eastAsia="Calibri" w:hAnsi="Arial" w:cs="Arial"/>
          <w:w w:val="95"/>
          <w:lang w:val="hr-HR"/>
        </w:rPr>
        <w:t>do smanjenja</w:t>
      </w:r>
      <w:r w:rsidRPr="00AC613E">
        <w:rPr>
          <w:rFonts w:ascii="Arial" w:eastAsia="Calibri" w:hAnsi="Arial" w:cs="Arial"/>
          <w:w w:val="95"/>
          <w:lang w:val="hr-HR"/>
        </w:rPr>
        <w:t xml:space="preserve"> broja potvrđenih sudskih odluka na godišnjem nivou </w:t>
      </w:r>
      <w:r w:rsidR="00034111">
        <w:rPr>
          <w:rFonts w:ascii="Arial" w:eastAsia="Calibri" w:hAnsi="Arial" w:cs="Arial"/>
          <w:w w:val="95"/>
          <w:lang w:val="hr-HR"/>
        </w:rPr>
        <w:t>u odnosu na 202</w:t>
      </w:r>
      <w:r w:rsidR="00A41521">
        <w:rPr>
          <w:rFonts w:ascii="Arial" w:eastAsia="Calibri" w:hAnsi="Arial" w:cs="Arial"/>
          <w:w w:val="95"/>
          <w:lang w:val="hr-HR"/>
        </w:rPr>
        <w:t>3</w:t>
      </w:r>
      <w:r w:rsidR="00034111">
        <w:rPr>
          <w:rFonts w:ascii="Arial" w:eastAsia="Calibri" w:hAnsi="Arial" w:cs="Arial"/>
          <w:w w:val="95"/>
          <w:lang w:val="hr-HR"/>
        </w:rPr>
        <w:t xml:space="preserve">.godinu kada je procent iznosio </w:t>
      </w:r>
      <w:r w:rsidR="00034111" w:rsidRPr="00612E79">
        <w:rPr>
          <w:rFonts w:ascii="Arial" w:eastAsia="Calibri" w:hAnsi="Arial" w:cs="Arial"/>
          <w:w w:val="95"/>
          <w:lang w:val="hr-HR"/>
        </w:rPr>
        <w:t>8</w:t>
      </w:r>
      <w:r w:rsidR="00A41521" w:rsidRPr="00612E79">
        <w:rPr>
          <w:rFonts w:ascii="Arial" w:eastAsia="Calibri" w:hAnsi="Arial" w:cs="Arial"/>
          <w:w w:val="95"/>
          <w:lang w:val="hr-HR"/>
        </w:rPr>
        <w:t>6</w:t>
      </w:r>
      <w:r w:rsidR="00034111" w:rsidRPr="00612E79">
        <w:rPr>
          <w:rFonts w:ascii="Arial" w:eastAsia="Calibri" w:hAnsi="Arial" w:cs="Arial"/>
          <w:w w:val="95"/>
          <w:lang w:val="hr-HR"/>
        </w:rPr>
        <w:t>,</w:t>
      </w:r>
      <w:r w:rsidR="00A41521" w:rsidRPr="00612E79">
        <w:rPr>
          <w:rFonts w:ascii="Arial" w:eastAsia="Calibri" w:hAnsi="Arial" w:cs="Arial"/>
          <w:w w:val="95"/>
          <w:lang w:val="hr-HR"/>
        </w:rPr>
        <w:t>39</w:t>
      </w:r>
      <w:r w:rsidR="00034111" w:rsidRPr="00612E79">
        <w:rPr>
          <w:rFonts w:ascii="Arial" w:eastAsia="Calibri" w:hAnsi="Arial" w:cs="Arial"/>
          <w:w w:val="95"/>
          <w:lang w:val="hr-HR"/>
        </w:rPr>
        <w:t>% a u 202</w:t>
      </w:r>
      <w:r w:rsidR="00A41521" w:rsidRPr="00612E79">
        <w:rPr>
          <w:rFonts w:ascii="Arial" w:eastAsia="Calibri" w:hAnsi="Arial" w:cs="Arial"/>
          <w:w w:val="95"/>
          <w:lang w:val="hr-HR"/>
        </w:rPr>
        <w:t>4</w:t>
      </w:r>
      <w:r w:rsidR="00034111">
        <w:rPr>
          <w:rFonts w:ascii="Arial" w:eastAsia="Calibri" w:hAnsi="Arial" w:cs="Arial"/>
          <w:w w:val="95"/>
          <w:lang w:val="hr-HR"/>
        </w:rPr>
        <w:t xml:space="preserve">.godini taj procent je iznosio </w:t>
      </w:r>
      <w:r w:rsidR="00612E79">
        <w:rPr>
          <w:rFonts w:ascii="Arial" w:eastAsia="Calibri" w:hAnsi="Arial" w:cs="Arial"/>
          <w:w w:val="95"/>
          <w:lang w:val="hr-HR"/>
        </w:rPr>
        <w:t>83</w:t>
      </w:r>
      <w:r w:rsidR="00034111">
        <w:rPr>
          <w:rFonts w:ascii="Arial" w:eastAsia="Calibri" w:hAnsi="Arial" w:cs="Arial"/>
          <w:w w:val="95"/>
          <w:lang w:val="hr-HR"/>
        </w:rPr>
        <w:t>,3</w:t>
      </w:r>
      <w:r w:rsidR="00612E79">
        <w:rPr>
          <w:rFonts w:ascii="Arial" w:eastAsia="Calibri" w:hAnsi="Arial" w:cs="Arial"/>
          <w:w w:val="95"/>
          <w:lang w:val="hr-HR"/>
        </w:rPr>
        <w:t>2</w:t>
      </w:r>
      <w:r w:rsidR="00034111">
        <w:rPr>
          <w:rFonts w:ascii="Arial" w:eastAsia="Calibri" w:hAnsi="Arial" w:cs="Arial"/>
          <w:w w:val="95"/>
          <w:lang w:val="hr-HR"/>
        </w:rPr>
        <w:t>%</w:t>
      </w:r>
      <w:r w:rsidRPr="00AC613E">
        <w:rPr>
          <w:rFonts w:ascii="Arial" w:eastAsia="Calibri" w:hAnsi="Arial" w:cs="Arial"/>
          <w:w w:val="95"/>
          <w:lang w:val="hr-HR"/>
        </w:rPr>
        <w:t>. Kada su u pitanju krivični predmeti korupcije i organizovanog kriminala</w:t>
      </w:r>
      <w:r w:rsidR="0095141B">
        <w:rPr>
          <w:rFonts w:ascii="Arial" w:eastAsia="Calibri" w:hAnsi="Arial" w:cs="Arial"/>
          <w:w w:val="95"/>
          <w:lang w:val="hr-HR"/>
        </w:rPr>
        <w:t xml:space="preserve"> Općinski sud u Gračanici u 202</w:t>
      </w:r>
      <w:r w:rsidR="00A41521">
        <w:rPr>
          <w:rFonts w:ascii="Arial" w:eastAsia="Calibri" w:hAnsi="Arial" w:cs="Arial"/>
          <w:w w:val="95"/>
          <w:lang w:val="hr-HR"/>
        </w:rPr>
        <w:t>4</w:t>
      </w:r>
      <w:r w:rsidRPr="00AC613E">
        <w:rPr>
          <w:rFonts w:ascii="Arial" w:eastAsia="Calibri" w:hAnsi="Arial" w:cs="Arial"/>
          <w:w w:val="95"/>
          <w:lang w:val="hr-HR"/>
        </w:rPr>
        <w:t xml:space="preserve">.godini </w:t>
      </w:r>
      <w:r w:rsidR="0095141B">
        <w:rPr>
          <w:rFonts w:ascii="Arial" w:eastAsia="Calibri" w:hAnsi="Arial" w:cs="Arial"/>
          <w:w w:val="95"/>
          <w:lang w:val="hr-HR"/>
        </w:rPr>
        <w:t xml:space="preserve">u </w:t>
      </w:r>
      <w:r w:rsidR="0052174D">
        <w:rPr>
          <w:rFonts w:ascii="Arial" w:eastAsia="Calibri" w:hAnsi="Arial" w:cs="Arial"/>
          <w:w w:val="95"/>
          <w:lang w:val="hr-HR"/>
        </w:rPr>
        <w:t>tri</w:t>
      </w:r>
      <w:r w:rsidR="0095141B">
        <w:rPr>
          <w:rFonts w:ascii="Arial" w:eastAsia="Calibri" w:hAnsi="Arial" w:cs="Arial"/>
          <w:w w:val="95"/>
          <w:lang w:val="hr-HR"/>
        </w:rPr>
        <w:t xml:space="preserve"> predmeta donio presude, od kojih je </w:t>
      </w:r>
      <w:r w:rsidR="0052174D">
        <w:rPr>
          <w:rFonts w:ascii="Arial" w:eastAsia="Calibri" w:hAnsi="Arial" w:cs="Arial"/>
          <w:w w:val="95"/>
          <w:lang w:val="hr-HR"/>
        </w:rPr>
        <w:t>u jednom predmetu Kantonalno tužilaštvo tražilo produženje roka za dostavu žalbe</w:t>
      </w:r>
      <w:r w:rsidR="0095141B">
        <w:rPr>
          <w:rFonts w:ascii="Arial" w:eastAsia="Calibri" w:hAnsi="Arial" w:cs="Arial"/>
          <w:w w:val="95"/>
          <w:lang w:val="hr-HR"/>
        </w:rPr>
        <w:t xml:space="preserve">, dok je u </w:t>
      </w:r>
      <w:r w:rsidR="0052174D">
        <w:rPr>
          <w:rFonts w:ascii="Arial" w:eastAsia="Calibri" w:hAnsi="Arial" w:cs="Arial"/>
          <w:w w:val="95"/>
          <w:lang w:val="hr-HR"/>
        </w:rPr>
        <w:t>dva predmeta</w:t>
      </w:r>
      <w:r w:rsidR="0095141B">
        <w:rPr>
          <w:rFonts w:ascii="Arial" w:eastAsia="Calibri" w:hAnsi="Arial" w:cs="Arial"/>
          <w:w w:val="95"/>
          <w:lang w:val="hr-HR"/>
        </w:rPr>
        <w:t xml:space="preserve"> Kantonalni sud u Tuzli odlučujući po žalbi </w:t>
      </w:r>
      <w:r w:rsidR="0052174D">
        <w:rPr>
          <w:rFonts w:ascii="Arial" w:eastAsia="Calibri" w:hAnsi="Arial" w:cs="Arial"/>
          <w:w w:val="95"/>
          <w:lang w:val="hr-HR"/>
        </w:rPr>
        <w:t>u jednom predmetu preinačio prvostepenu presudu a u drugom potvrdio</w:t>
      </w:r>
      <w:r w:rsidRPr="00AC613E">
        <w:rPr>
          <w:rFonts w:ascii="Arial" w:eastAsia="Calibri" w:hAnsi="Arial" w:cs="Arial"/>
          <w:w w:val="95"/>
          <w:lang w:val="hr-HR"/>
        </w:rPr>
        <w:t xml:space="preserve">, </w:t>
      </w:r>
      <w:r w:rsidR="0052174D">
        <w:rPr>
          <w:rFonts w:ascii="Arial" w:eastAsia="Calibri" w:hAnsi="Arial" w:cs="Arial"/>
          <w:w w:val="95"/>
          <w:lang w:val="hr-HR"/>
        </w:rPr>
        <w:t>a</w:t>
      </w:r>
      <w:r w:rsidR="0095141B">
        <w:rPr>
          <w:rFonts w:ascii="Arial" w:eastAsia="Calibri" w:hAnsi="Arial" w:cs="Arial"/>
          <w:w w:val="95"/>
          <w:lang w:val="hr-HR"/>
        </w:rPr>
        <w:t xml:space="preserve"> u jednom predmetu je prekid postupka zbog bolesti optuženog</w:t>
      </w:r>
      <w:r w:rsidRPr="00AC613E">
        <w:rPr>
          <w:rFonts w:ascii="Arial" w:eastAsia="Calibri" w:hAnsi="Arial" w:cs="Arial"/>
          <w:w w:val="95"/>
          <w:lang w:val="hr-HR"/>
        </w:rPr>
        <w:t>.</w:t>
      </w:r>
    </w:p>
    <w:p w14:paraId="62D9D932" w14:textId="77777777" w:rsidR="003A035B" w:rsidRDefault="003A035B" w:rsidP="003A035B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106DC4BF" w14:textId="64F89D8E" w:rsidR="00A63E27" w:rsidRDefault="003A035B" w:rsidP="003A035B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ab/>
        <w:t>Kroz starteški cilj 2. Unapređenje transparentnosti i otvorenosti Općinski sud u Gračanici je nastojao unaprijediti komunikaciju sa javnošću. To je dobrim dijelom i realizovano jer je povećan broj objava na web stranici suda i u narednom periodu se očekuje još više akti</w:t>
      </w:r>
      <w:r w:rsidR="00034111">
        <w:rPr>
          <w:rFonts w:ascii="Arial" w:eastAsia="Calibri" w:hAnsi="Arial" w:cs="Arial"/>
          <w:w w:val="95"/>
          <w:lang w:val="hr-HR"/>
        </w:rPr>
        <w:t xml:space="preserve">vnosti na ovom strateškom cilju, a na sve zahtjeve u pogledu pristupa informacijama </w:t>
      </w:r>
      <w:r w:rsidR="003615A3">
        <w:rPr>
          <w:rFonts w:ascii="Arial" w:eastAsia="Calibri" w:hAnsi="Arial" w:cs="Arial"/>
          <w:w w:val="95"/>
          <w:lang w:val="hr-HR"/>
        </w:rPr>
        <w:t xml:space="preserve">je postupljeno u zakonskom roku. </w:t>
      </w:r>
      <w:r w:rsidR="0052174D">
        <w:rPr>
          <w:rFonts w:ascii="Arial" w:eastAsia="Calibri" w:hAnsi="Arial" w:cs="Arial"/>
          <w:w w:val="95"/>
          <w:lang w:val="hr-HR"/>
        </w:rPr>
        <w:t xml:space="preserve">Ispunjen je cilj kada je u pitanju </w:t>
      </w:r>
      <w:r w:rsidR="003615A3">
        <w:rPr>
          <w:rFonts w:ascii="Arial" w:eastAsia="Calibri" w:hAnsi="Arial" w:cs="Arial"/>
          <w:w w:val="95"/>
          <w:lang w:val="hr-HR"/>
        </w:rPr>
        <w:t xml:space="preserve">broj edukacija </w:t>
      </w:r>
      <w:r w:rsidR="0052174D">
        <w:rPr>
          <w:rFonts w:ascii="Arial" w:eastAsia="Calibri" w:hAnsi="Arial" w:cs="Arial"/>
          <w:w w:val="95"/>
          <w:lang w:val="hr-HR"/>
        </w:rPr>
        <w:t>zaposlenih a u vezi odnosa sa javnošću, obzirom da je stručni saradnik-administrator prisustvovao dvije edukacije, a šef pisarnice na jednoj edukaciju na navedenu temu</w:t>
      </w:r>
      <w:r w:rsidR="00A63E27">
        <w:rPr>
          <w:rFonts w:ascii="Arial" w:eastAsia="Calibri" w:hAnsi="Arial" w:cs="Arial"/>
          <w:w w:val="95"/>
          <w:lang w:val="hr-HR"/>
        </w:rPr>
        <w:t xml:space="preserve">, a u </w:t>
      </w:r>
      <w:r w:rsidR="0052174D">
        <w:rPr>
          <w:rFonts w:ascii="Arial" w:eastAsia="Calibri" w:hAnsi="Arial" w:cs="Arial"/>
          <w:w w:val="95"/>
          <w:lang w:val="hr-HR"/>
        </w:rPr>
        <w:t xml:space="preserve">narednom periodu plan je da se </w:t>
      </w:r>
      <w:r w:rsidR="00A63E27">
        <w:rPr>
          <w:rFonts w:ascii="Arial" w:eastAsia="Calibri" w:hAnsi="Arial" w:cs="Arial"/>
          <w:w w:val="95"/>
          <w:lang w:val="hr-HR"/>
        </w:rPr>
        <w:t xml:space="preserve">i </w:t>
      </w:r>
      <w:r w:rsidR="0052174D">
        <w:rPr>
          <w:rFonts w:ascii="Arial" w:eastAsia="Calibri" w:hAnsi="Arial" w:cs="Arial"/>
          <w:w w:val="95"/>
          <w:lang w:val="hr-HR"/>
        </w:rPr>
        <w:t>poveća broj edukacija</w:t>
      </w:r>
      <w:r w:rsidR="00A63E27">
        <w:rPr>
          <w:rFonts w:ascii="Arial" w:eastAsia="Calibri" w:hAnsi="Arial" w:cs="Arial"/>
          <w:w w:val="95"/>
          <w:lang w:val="hr-HR"/>
        </w:rPr>
        <w:t>.</w:t>
      </w:r>
    </w:p>
    <w:p w14:paraId="5475BAD9" w14:textId="77777777" w:rsidR="003A035B" w:rsidRDefault="003A035B" w:rsidP="003A035B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438DEFD9" w14:textId="10550AC6" w:rsidR="003A035B" w:rsidRPr="00A76BC2" w:rsidRDefault="003A035B" w:rsidP="003A035B">
      <w:pPr>
        <w:spacing w:line="276" w:lineRule="auto"/>
        <w:jc w:val="both"/>
      </w:pPr>
      <w:r>
        <w:rPr>
          <w:rFonts w:ascii="Arial" w:eastAsia="Calibri" w:hAnsi="Arial" w:cs="Arial"/>
          <w:w w:val="95"/>
          <w:lang w:val="hr-HR"/>
        </w:rPr>
        <w:tab/>
        <w:t>Kroz strateški cilj 3. Povećanje učinkovitosti u radu Općinski sud u Gračanici je nastojao smanjiti broj neriješenih predmeta na</w:t>
      </w:r>
      <w:r w:rsidR="0095141B">
        <w:rPr>
          <w:rFonts w:ascii="Arial" w:eastAsia="Calibri" w:hAnsi="Arial" w:cs="Arial"/>
          <w:w w:val="95"/>
          <w:lang w:val="hr-HR"/>
        </w:rPr>
        <w:t xml:space="preserve"> izvršnom i parničnom referatu, a zbog objektivnih razloga na navedenim referatima </w:t>
      </w:r>
      <w:r w:rsidRPr="00A76BC2">
        <w:rPr>
          <w:rFonts w:ascii="Arial" w:eastAsia="Calibri" w:hAnsi="Arial" w:cs="Arial"/>
          <w:w w:val="95"/>
          <w:lang w:val="hr-HR"/>
        </w:rPr>
        <w:t>nije ostvaren rezultat.</w:t>
      </w:r>
    </w:p>
    <w:p w14:paraId="37372994" w14:textId="7E3172F6" w:rsidR="003A035B" w:rsidRDefault="003A035B" w:rsidP="003A035B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4A1451C2" w14:textId="77777777" w:rsidR="00C32B6B" w:rsidRDefault="00C32B6B" w:rsidP="003A035B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5A42F31F" w14:textId="775F2837" w:rsidR="003A035B" w:rsidRDefault="003A035B" w:rsidP="003A035B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ab/>
        <w:t>Ono što je uticalo na činjenicu da određeni strateški ciljevi nisu ostvareni na godišnjem nivou</w:t>
      </w:r>
      <w:r w:rsidR="00CD6AB9">
        <w:rPr>
          <w:rFonts w:ascii="Arial" w:eastAsia="Calibri" w:hAnsi="Arial" w:cs="Arial"/>
          <w:w w:val="95"/>
          <w:lang w:val="hr-HR"/>
        </w:rPr>
        <w:t>, naročito rezultati na parničnom i izvršnom referatu,</w:t>
      </w:r>
      <w:r>
        <w:rPr>
          <w:rFonts w:ascii="Arial" w:eastAsia="Calibri" w:hAnsi="Arial" w:cs="Arial"/>
          <w:w w:val="95"/>
          <w:lang w:val="hr-HR"/>
        </w:rPr>
        <w:t xml:space="preserve"> jeste činjenica da</w:t>
      </w:r>
      <w:r w:rsidR="00CD6AB9">
        <w:rPr>
          <w:rFonts w:ascii="Arial" w:eastAsia="Calibri" w:hAnsi="Arial" w:cs="Arial"/>
          <w:w w:val="95"/>
          <w:lang w:val="hr-HR"/>
        </w:rPr>
        <w:t xml:space="preserve"> se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C5054D">
        <w:rPr>
          <w:rFonts w:ascii="Arial" w:eastAsia="Calibri" w:hAnsi="Arial" w:cs="Arial"/>
          <w:w w:val="95"/>
          <w:lang w:val="hr-HR"/>
        </w:rPr>
        <w:t>stručna</w:t>
      </w:r>
      <w:r>
        <w:rPr>
          <w:rFonts w:ascii="Arial" w:eastAsia="Calibri" w:hAnsi="Arial" w:cs="Arial"/>
          <w:w w:val="95"/>
          <w:lang w:val="hr-HR"/>
        </w:rPr>
        <w:t xml:space="preserve"> sa</w:t>
      </w:r>
      <w:r w:rsidR="00C5054D">
        <w:rPr>
          <w:rFonts w:ascii="Arial" w:eastAsia="Calibri" w:hAnsi="Arial" w:cs="Arial"/>
          <w:w w:val="95"/>
          <w:lang w:val="hr-HR"/>
        </w:rPr>
        <w:t>radnica</w:t>
      </w:r>
      <w:r w:rsidR="0095141B">
        <w:rPr>
          <w:rFonts w:ascii="Arial" w:eastAsia="Calibri" w:hAnsi="Arial" w:cs="Arial"/>
          <w:w w:val="95"/>
          <w:lang w:val="hr-HR"/>
        </w:rPr>
        <w:t xml:space="preserve"> </w:t>
      </w:r>
      <w:r w:rsidR="00A63E27">
        <w:rPr>
          <w:rFonts w:ascii="Arial" w:eastAsia="Calibri" w:hAnsi="Arial" w:cs="Arial"/>
          <w:w w:val="95"/>
          <w:lang w:val="hr-HR"/>
        </w:rPr>
        <w:t>do</w:t>
      </w:r>
      <w:r w:rsidR="0095141B">
        <w:rPr>
          <w:rFonts w:ascii="Arial" w:eastAsia="Calibri" w:hAnsi="Arial" w:cs="Arial"/>
          <w:w w:val="95"/>
          <w:lang w:val="hr-HR"/>
        </w:rPr>
        <w:t xml:space="preserve"> </w:t>
      </w:r>
      <w:r w:rsidR="00C5054D">
        <w:rPr>
          <w:rFonts w:ascii="Arial" w:eastAsia="Calibri" w:hAnsi="Arial" w:cs="Arial"/>
          <w:w w:val="95"/>
          <w:lang w:val="hr-HR"/>
        </w:rPr>
        <w:t>maja</w:t>
      </w:r>
      <w:r w:rsidR="0095141B">
        <w:rPr>
          <w:rFonts w:ascii="Arial" w:eastAsia="Calibri" w:hAnsi="Arial" w:cs="Arial"/>
          <w:w w:val="95"/>
          <w:lang w:val="hr-HR"/>
        </w:rPr>
        <w:t xml:space="preserve"> mjeseca 202</w:t>
      </w:r>
      <w:r w:rsidR="00A63E27">
        <w:rPr>
          <w:rFonts w:ascii="Arial" w:eastAsia="Calibri" w:hAnsi="Arial" w:cs="Arial"/>
          <w:w w:val="95"/>
          <w:lang w:val="hr-HR"/>
        </w:rPr>
        <w:t>4</w:t>
      </w:r>
      <w:r w:rsidR="00C5054D">
        <w:rPr>
          <w:rFonts w:ascii="Arial" w:eastAsia="Calibri" w:hAnsi="Arial" w:cs="Arial"/>
          <w:w w:val="95"/>
          <w:lang w:val="hr-HR"/>
        </w:rPr>
        <w:t>.godine nalazila</w:t>
      </w:r>
      <w:r w:rsidR="00CD6AB9">
        <w:rPr>
          <w:rFonts w:ascii="Arial" w:eastAsia="Calibri" w:hAnsi="Arial" w:cs="Arial"/>
          <w:w w:val="95"/>
          <w:lang w:val="hr-HR"/>
        </w:rPr>
        <w:t xml:space="preserve"> </w:t>
      </w:r>
      <w:r w:rsidR="00C5054D">
        <w:rPr>
          <w:rFonts w:ascii="Arial" w:eastAsia="Calibri" w:hAnsi="Arial" w:cs="Arial"/>
          <w:w w:val="95"/>
          <w:lang w:val="hr-HR"/>
        </w:rPr>
        <w:t>na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C5054D">
        <w:rPr>
          <w:rFonts w:ascii="Arial" w:eastAsia="Calibri" w:hAnsi="Arial" w:cs="Arial"/>
          <w:w w:val="95"/>
          <w:lang w:val="hr-HR"/>
        </w:rPr>
        <w:t>porodiljskom odsustvu</w:t>
      </w:r>
      <w:r w:rsidR="00A63E27">
        <w:rPr>
          <w:rFonts w:ascii="Arial" w:eastAsia="Calibri" w:hAnsi="Arial" w:cs="Arial"/>
          <w:w w:val="95"/>
          <w:lang w:val="hr-HR"/>
        </w:rPr>
        <w:t>, a od maja mjeseca drugi stručni saradnik se nalaz</w:t>
      </w:r>
      <w:r w:rsidR="00612E79">
        <w:rPr>
          <w:rFonts w:ascii="Arial" w:eastAsia="Calibri" w:hAnsi="Arial" w:cs="Arial"/>
          <w:w w:val="95"/>
          <w:lang w:val="hr-HR"/>
        </w:rPr>
        <w:t>o</w:t>
      </w:r>
      <w:r w:rsidR="00A63E27">
        <w:rPr>
          <w:rFonts w:ascii="Arial" w:eastAsia="Calibri" w:hAnsi="Arial" w:cs="Arial"/>
          <w:w w:val="95"/>
          <w:lang w:val="hr-HR"/>
        </w:rPr>
        <w:t xml:space="preserve"> na bolovanju</w:t>
      </w:r>
      <w:r w:rsidR="00612E79">
        <w:rPr>
          <w:rFonts w:ascii="Arial" w:eastAsia="Calibri" w:hAnsi="Arial" w:cs="Arial"/>
          <w:w w:val="95"/>
          <w:lang w:val="hr-HR"/>
        </w:rPr>
        <w:t xml:space="preserve"> od maja mjeseca do avgusta</w:t>
      </w:r>
      <w:r w:rsidR="00A63E27">
        <w:rPr>
          <w:rFonts w:ascii="Arial" w:eastAsia="Calibri" w:hAnsi="Arial" w:cs="Arial"/>
          <w:w w:val="95"/>
          <w:lang w:val="hr-HR"/>
        </w:rPr>
        <w:t>,</w:t>
      </w:r>
      <w:r w:rsidR="00612E79">
        <w:rPr>
          <w:rFonts w:ascii="Arial" w:eastAsia="Calibri" w:hAnsi="Arial" w:cs="Arial"/>
          <w:w w:val="95"/>
          <w:lang w:val="hr-HR"/>
        </w:rPr>
        <w:t xml:space="preserve"> pa nakon toga od septembra mjeseca i dalje,</w:t>
      </w:r>
      <w:r w:rsidR="00A63E27">
        <w:rPr>
          <w:rFonts w:ascii="Arial" w:eastAsia="Calibri" w:hAnsi="Arial" w:cs="Arial"/>
          <w:w w:val="95"/>
          <w:lang w:val="hr-HR"/>
        </w:rPr>
        <w:t xml:space="preserve"> a čiji povratak je neizvjestan i u narednom periodu</w:t>
      </w:r>
      <w:r>
        <w:rPr>
          <w:rFonts w:ascii="Arial" w:eastAsia="Calibri" w:hAnsi="Arial" w:cs="Arial"/>
          <w:w w:val="95"/>
          <w:lang w:val="hr-HR"/>
        </w:rPr>
        <w:t xml:space="preserve">. </w:t>
      </w:r>
      <w:r w:rsidR="00CD6AB9">
        <w:rPr>
          <w:rFonts w:ascii="Arial" w:eastAsia="Calibri" w:hAnsi="Arial" w:cs="Arial"/>
          <w:w w:val="95"/>
          <w:lang w:val="hr-HR"/>
        </w:rPr>
        <w:t>Takođe</w:t>
      </w:r>
      <w:r>
        <w:rPr>
          <w:rFonts w:ascii="Arial" w:eastAsia="Calibri" w:hAnsi="Arial" w:cs="Arial"/>
          <w:w w:val="95"/>
          <w:lang w:val="hr-HR"/>
        </w:rPr>
        <w:t xml:space="preserve"> zbog postupanja po hitnim </w:t>
      </w:r>
      <w:r w:rsidR="00CD6AB9">
        <w:rPr>
          <w:rFonts w:ascii="Arial" w:eastAsia="Calibri" w:hAnsi="Arial" w:cs="Arial"/>
          <w:w w:val="95"/>
          <w:lang w:val="hr-HR"/>
        </w:rPr>
        <w:t xml:space="preserve">pritvorskim </w:t>
      </w:r>
      <w:r>
        <w:rPr>
          <w:rFonts w:ascii="Arial" w:eastAsia="Calibri" w:hAnsi="Arial" w:cs="Arial"/>
          <w:w w:val="95"/>
          <w:lang w:val="hr-HR"/>
        </w:rPr>
        <w:t xml:space="preserve">predmetima </w:t>
      </w:r>
      <w:r w:rsidR="00CD6AB9">
        <w:rPr>
          <w:rFonts w:ascii="Arial" w:eastAsia="Calibri" w:hAnsi="Arial" w:cs="Arial"/>
          <w:w w:val="95"/>
          <w:lang w:val="hr-HR"/>
        </w:rPr>
        <w:t xml:space="preserve">i prekršajnim predmetima za izricanje </w:t>
      </w:r>
      <w:r w:rsidR="00CD6AB9">
        <w:rPr>
          <w:rFonts w:ascii="Arial" w:eastAsia="Calibri" w:hAnsi="Arial" w:cs="Arial"/>
          <w:w w:val="95"/>
          <w:lang w:val="hr-HR"/>
        </w:rPr>
        <w:lastRenderedPageBreak/>
        <w:t xml:space="preserve">zaštitnih mjera zbog počinjenja prekršaja nasilja u porodici </w:t>
      </w:r>
      <w:r>
        <w:rPr>
          <w:rFonts w:ascii="Arial" w:eastAsia="Calibri" w:hAnsi="Arial" w:cs="Arial"/>
          <w:w w:val="95"/>
          <w:lang w:val="hr-HR"/>
        </w:rPr>
        <w:t xml:space="preserve">i u situaciji smanjenog broja nosilaca pravosudne funkcije nije bilo moguće postići bolje rezultate na izvršnom </w:t>
      </w:r>
      <w:r w:rsidR="00C5054D">
        <w:rPr>
          <w:rFonts w:ascii="Arial" w:eastAsia="Calibri" w:hAnsi="Arial" w:cs="Arial"/>
          <w:w w:val="95"/>
          <w:lang w:val="hr-HR"/>
        </w:rPr>
        <w:t xml:space="preserve">i parničnom </w:t>
      </w:r>
      <w:r>
        <w:rPr>
          <w:rFonts w:ascii="Arial" w:eastAsia="Calibri" w:hAnsi="Arial" w:cs="Arial"/>
          <w:w w:val="95"/>
          <w:lang w:val="hr-HR"/>
        </w:rPr>
        <w:t xml:space="preserve">referatu za ovaj period. </w:t>
      </w:r>
    </w:p>
    <w:p w14:paraId="3DC7ADF3" w14:textId="303AB661" w:rsidR="00493562" w:rsidRDefault="003A035B" w:rsidP="00BD4A5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ab/>
        <w:t>Kada je u pitanju strateški cilj Unapređenje transparentnosti i otvorenos</w:t>
      </w:r>
      <w:r w:rsidR="003615A3">
        <w:rPr>
          <w:rFonts w:ascii="Arial" w:eastAsia="Calibri" w:hAnsi="Arial" w:cs="Arial"/>
          <w:w w:val="95"/>
          <w:lang w:val="hr-HR"/>
        </w:rPr>
        <w:t>ti treba istaći činjenicu da iako je ostvaren</w:t>
      </w:r>
      <w:r>
        <w:rPr>
          <w:rFonts w:ascii="Arial" w:eastAsia="Calibri" w:hAnsi="Arial" w:cs="Arial"/>
          <w:w w:val="95"/>
          <w:lang w:val="hr-HR"/>
        </w:rPr>
        <w:t xml:space="preserve"> rezultat Općinski sud u Gračanici će nastojati kroz više aktivnosti da unaprijedi komunikaciju sa javnošću. U izvještajnom periodu navedeni cilj je i ostvaren i povećan je b</w:t>
      </w:r>
      <w:r w:rsidR="003615A3">
        <w:rPr>
          <w:rFonts w:ascii="Arial" w:eastAsia="Calibri" w:hAnsi="Arial" w:cs="Arial"/>
          <w:w w:val="95"/>
          <w:lang w:val="hr-HR"/>
        </w:rPr>
        <w:t>roj saopštenja na web stranici, kao i postupanjem po zahtjevima u pogledu pristupa informacijama po kojima je postupljeno u zakonskom roku.</w:t>
      </w:r>
      <w:r>
        <w:rPr>
          <w:rFonts w:ascii="Arial" w:eastAsia="Calibri" w:hAnsi="Arial" w:cs="Arial"/>
          <w:w w:val="95"/>
          <w:lang w:val="hr-HR"/>
        </w:rPr>
        <w:t xml:space="preserve">   </w:t>
      </w:r>
    </w:p>
    <w:p w14:paraId="57738665" w14:textId="770DE4A3" w:rsidR="004F4A21" w:rsidRDefault="004F4A21" w:rsidP="00BD4A5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6B0927F0" w14:textId="26C5AE6D" w:rsidR="004F4A21" w:rsidRDefault="004F4A21" w:rsidP="00BD4A5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767E2AC3" w14:textId="15D25BEB" w:rsidR="004F4A21" w:rsidRPr="00C5054D" w:rsidRDefault="004F4A21" w:rsidP="00BD4A5E">
      <w:pPr>
        <w:spacing w:line="276" w:lineRule="auto"/>
        <w:jc w:val="both"/>
      </w:pPr>
    </w:p>
    <w:p w14:paraId="6F716A2E" w14:textId="77777777" w:rsidR="00493562" w:rsidRPr="004B2B62" w:rsidRDefault="00493562" w:rsidP="00BD4A5E">
      <w:pPr>
        <w:keepNext/>
        <w:keepLines/>
        <w:spacing w:before="240"/>
        <w:ind w:left="284"/>
        <w:jc w:val="both"/>
        <w:rPr>
          <w:rFonts w:ascii="Arial" w:eastAsia="Times New Roman" w:hAnsi="Arial" w:cs="Arial"/>
          <w:b/>
          <w:color w:val="2E74B5"/>
          <w:w w:val="95"/>
          <w:sz w:val="28"/>
          <w:szCs w:val="28"/>
        </w:rPr>
      </w:pPr>
      <w:bookmarkStart w:id="26" w:name="_Toc91677251"/>
      <w:bookmarkStart w:id="27" w:name="_Toc29479790"/>
      <w:bookmarkStart w:id="28" w:name="_Toc39666952"/>
      <w:bookmarkStart w:id="29" w:name="_Toc64458884"/>
      <w:bookmarkStart w:id="30" w:name="_Toc91836731"/>
      <w:bookmarkStart w:id="31" w:name="_Toc113713690"/>
      <w:bookmarkStart w:id="32" w:name="_Toc113713835"/>
      <w:bookmarkStart w:id="33" w:name="_Toc113714147"/>
      <w:bookmarkStart w:id="34" w:name="_Toc113873852"/>
      <w:r w:rsidRPr="004B2B62">
        <w:rPr>
          <w:rFonts w:ascii="Arial" w:eastAsia="Times New Roman" w:hAnsi="Arial" w:cs="Arial"/>
          <w:b/>
          <w:color w:val="2E74B5"/>
          <w:sz w:val="28"/>
          <w:szCs w:val="28"/>
        </w:rPr>
        <w:t xml:space="preserve">B. </w:t>
      </w:r>
      <w:bookmarkEnd w:id="26"/>
      <w:r w:rsidRPr="004B2B62">
        <w:rPr>
          <w:rFonts w:ascii="Arial" w:eastAsia="Times New Roman" w:hAnsi="Arial" w:cs="Arial"/>
          <w:b/>
          <w:color w:val="2E74B5"/>
          <w:w w:val="95"/>
          <w:sz w:val="28"/>
          <w:szCs w:val="28"/>
        </w:rPr>
        <w:t>Pregled realizacije aktivnosti po strateškim i  trogodišnjim ciljevima</w:t>
      </w:r>
      <w:bookmarkEnd w:id="27"/>
      <w:bookmarkEnd w:id="28"/>
      <w:bookmarkEnd w:id="29"/>
      <w:r w:rsidRPr="004B2B62">
        <w:rPr>
          <w:rFonts w:ascii="Arial" w:eastAsia="Times New Roman" w:hAnsi="Arial" w:cs="Arial"/>
          <w:b/>
          <w:color w:val="2E74B5"/>
          <w:w w:val="95"/>
          <w:sz w:val="28"/>
          <w:szCs w:val="28"/>
        </w:rPr>
        <w:t xml:space="preserve"> u planskoj godini</w:t>
      </w:r>
      <w:bookmarkEnd w:id="30"/>
      <w:bookmarkEnd w:id="31"/>
      <w:bookmarkEnd w:id="32"/>
      <w:bookmarkEnd w:id="33"/>
      <w:bookmarkEnd w:id="34"/>
    </w:p>
    <w:p w14:paraId="6D0346EB" w14:textId="77777777" w:rsidR="00493562" w:rsidRPr="004B2B62" w:rsidRDefault="00493562" w:rsidP="00BD4A5E">
      <w:pPr>
        <w:spacing w:line="276" w:lineRule="auto"/>
        <w:jc w:val="both"/>
        <w:rPr>
          <w:rFonts w:ascii="Arial" w:eastAsia="Calibri" w:hAnsi="Arial" w:cs="Arial"/>
          <w:b/>
          <w:w w:val="95"/>
          <w:sz w:val="22"/>
          <w:szCs w:val="22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1136"/>
        <w:gridCol w:w="3117"/>
        <w:gridCol w:w="3117"/>
      </w:tblGrid>
      <w:tr w:rsidR="00493562" w:rsidRPr="004B2B62" w14:paraId="6A3C2775" w14:textId="77777777" w:rsidTr="00356C99">
        <w:tc>
          <w:tcPr>
            <w:tcW w:w="1980" w:type="dxa"/>
            <w:shd w:val="clear" w:color="auto" w:fill="8EAADB"/>
          </w:tcPr>
          <w:p w14:paraId="31C487E7" w14:textId="77777777" w:rsidR="00493562" w:rsidRPr="004B2B62" w:rsidRDefault="00493562" w:rsidP="00BD4A5E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>Strateški cilj 1</w:t>
            </w:r>
          </w:p>
        </w:tc>
        <w:tc>
          <w:tcPr>
            <w:tcW w:w="7370" w:type="dxa"/>
            <w:gridSpan w:val="3"/>
          </w:tcPr>
          <w:p w14:paraId="5B9E7D5C" w14:textId="1EE54B24" w:rsidR="00493562" w:rsidRPr="004B2B62" w:rsidRDefault="00C5054D" w:rsidP="00BD4A5E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Unapređenje efikasnosti i kvaliteta pravosudnih institucija</w:t>
            </w:r>
          </w:p>
        </w:tc>
      </w:tr>
      <w:tr w:rsidR="00493562" w:rsidRPr="004B2B62" w14:paraId="3F5C8A83" w14:textId="77777777" w:rsidTr="00356C99">
        <w:tc>
          <w:tcPr>
            <w:tcW w:w="1980" w:type="dxa"/>
            <w:shd w:val="clear" w:color="auto" w:fill="B4C6E7"/>
          </w:tcPr>
          <w:p w14:paraId="20C2A912" w14:textId="77777777" w:rsidR="00493562" w:rsidRPr="004B2B62" w:rsidRDefault="00493562" w:rsidP="00BD4A5E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>Doprinos ostvarenju strateškog cilja</w:t>
            </w:r>
          </w:p>
        </w:tc>
        <w:tc>
          <w:tcPr>
            <w:tcW w:w="7370" w:type="dxa"/>
            <w:gridSpan w:val="3"/>
          </w:tcPr>
          <w:p w14:paraId="6A33804E" w14:textId="77777777" w:rsidR="00C5054D" w:rsidRDefault="00C5054D" w:rsidP="00C5054D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analiza mjesečnih statističkih izvještaja o radu </w:t>
            </w:r>
            <w:r>
              <w:rPr>
                <w:rFonts w:ascii="Arial" w:eastAsia="Calibri" w:hAnsi="Arial" w:cs="Arial"/>
                <w:w w:val="95"/>
                <w:sz w:val="22"/>
                <w:szCs w:val="22"/>
              </w:rPr>
              <w:t>i prezentacija na kolegiju radi donošenja konkretnih zaključaka u pogledu smanjenja dužine trajanja predmeta,</w:t>
            </w:r>
          </w:p>
          <w:p w14:paraId="54CE3003" w14:textId="77777777" w:rsidR="00C5054D" w:rsidRDefault="00C5054D" w:rsidP="00C5054D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</w:t>
            </w:r>
            <w:r>
              <w:rPr>
                <w:rFonts w:ascii="Arial" w:eastAsia="Calibri" w:hAnsi="Arial" w:cs="Arial"/>
                <w:w w:val="95"/>
                <w:sz w:val="22"/>
                <w:szCs w:val="22"/>
              </w:rPr>
              <w:t>analiza zaduženosti sudija parničnim predmetima radi odlučivanja o p</w:t>
            </w: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reraspodjeli dodjele predmeta, </w:t>
            </w:r>
          </w:p>
          <w:p w14:paraId="66DCCACA" w14:textId="0514D0B7" w:rsidR="00493562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Redovna analiza uzroka dugog trajanja neriješenih predmeta kod određenih sudija i preduzimanje aktivnosti radi otklanjanja istih.</w:t>
            </w:r>
          </w:p>
        </w:tc>
      </w:tr>
      <w:tr w:rsidR="00493562" w:rsidRPr="004B2B62" w14:paraId="1EE222DC" w14:textId="77777777" w:rsidTr="00356C99">
        <w:tc>
          <w:tcPr>
            <w:tcW w:w="1980" w:type="dxa"/>
            <w:shd w:val="clear" w:color="auto" w:fill="B4C6E7"/>
          </w:tcPr>
          <w:p w14:paraId="5C3AA957" w14:textId="77777777" w:rsidR="00493562" w:rsidRPr="004B2B62" w:rsidRDefault="00493562" w:rsidP="00BD4A5E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>Trogodišnji cilj 1.1.</w:t>
            </w:r>
          </w:p>
        </w:tc>
        <w:tc>
          <w:tcPr>
            <w:tcW w:w="7370" w:type="dxa"/>
            <w:gridSpan w:val="3"/>
          </w:tcPr>
          <w:p w14:paraId="517F6212" w14:textId="4E8342BF" w:rsidR="00493562" w:rsidRPr="004B2B62" w:rsidRDefault="00C5054D" w:rsidP="00BD4A5E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Skraćivanje dužine trajanja postupka na parničnom referatu</w:t>
            </w:r>
          </w:p>
        </w:tc>
      </w:tr>
      <w:tr w:rsidR="00C5054D" w:rsidRPr="004B2B62" w14:paraId="318409F7" w14:textId="77777777" w:rsidTr="00356C99">
        <w:tc>
          <w:tcPr>
            <w:tcW w:w="1980" w:type="dxa"/>
            <w:shd w:val="clear" w:color="auto" w:fill="B4C6E7"/>
          </w:tcPr>
          <w:p w14:paraId="64600EFD" w14:textId="77777777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>Doprinos ostvarenju trogodišnjeg cilja</w:t>
            </w:r>
          </w:p>
        </w:tc>
        <w:tc>
          <w:tcPr>
            <w:tcW w:w="7370" w:type="dxa"/>
            <w:gridSpan w:val="3"/>
          </w:tcPr>
          <w:p w14:paraId="542BDB2C" w14:textId="7631BDC2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Analizom mjesečnih statističkih izvještaja, presignacijom predmeta , izmjenom dodjele predmeta na parničnom referatu i kroz ravnomjernu opterećenost sudija i stručnih saradnika nastoji se postići smanjenje dužine trajanja postupka na parničnom referatu</w:t>
            </w:r>
          </w:p>
        </w:tc>
      </w:tr>
      <w:tr w:rsidR="00C5054D" w:rsidRPr="004B2B62" w14:paraId="269664BE" w14:textId="77777777" w:rsidTr="00356C99">
        <w:tc>
          <w:tcPr>
            <w:tcW w:w="3116" w:type="dxa"/>
            <w:gridSpan w:val="2"/>
            <w:shd w:val="clear" w:color="auto" w:fill="D9E2F3"/>
          </w:tcPr>
          <w:p w14:paraId="317F208C" w14:textId="77777777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 xml:space="preserve">Pokazatelji  za krajnje rezultate </w:t>
            </w:r>
          </w:p>
          <w:p w14:paraId="75107033" w14:textId="77777777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 w:rsidRPr="004B2B62">
              <w:rPr>
                <w:rFonts w:ascii="Arial" w:eastAsia="Calibri" w:hAnsi="Arial" w:cs="Arial"/>
                <w:w w:val="95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12AD5076" w14:textId="77777777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 xml:space="preserve">Očekivani godišnji rezultat </w:t>
            </w:r>
          </w:p>
          <w:p w14:paraId="1DF48321" w14:textId="77777777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 w:rsidRPr="004B2B62">
              <w:rPr>
                <w:rFonts w:ascii="Arial" w:eastAsia="Calibri" w:hAnsi="Arial" w:cs="Arial"/>
                <w:w w:val="95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48574EAC" w14:textId="77777777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>Realizirani rezultat</w:t>
            </w:r>
          </w:p>
          <w:p w14:paraId="5871F37A" w14:textId="77777777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</w:p>
        </w:tc>
      </w:tr>
      <w:tr w:rsidR="00C5054D" w:rsidRPr="004B2B62" w14:paraId="3003C524" w14:textId="77777777" w:rsidTr="00356C99">
        <w:tc>
          <w:tcPr>
            <w:tcW w:w="3116" w:type="dxa"/>
            <w:gridSpan w:val="2"/>
            <w:shd w:val="clear" w:color="auto" w:fill="auto"/>
          </w:tcPr>
          <w:p w14:paraId="72A38332" w14:textId="21EE73F8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</w:rPr>
              <w:t>Dužina trajanja postupka u danima na parničnom referatu</w:t>
            </w:r>
          </w:p>
        </w:tc>
        <w:tc>
          <w:tcPr>
            <w:tcW w:w="3117" w:type="dxa"/>
            <w:shd w:val="clear" w:color="auto" w:fill="auto"/>
          </w:tcPr>
          <w:p w14:paraId="05ECFB85" w14:textId="17A52F7F" w:rsidR="00C5054D" w:rsidRPr="004B2B62" w:rsidRDefault="00C5054D" w:rsidP="00C5054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</w:rPr>
              <w:t>120 dana</w:t>
            </w:r>
          </w:p>
        </w:tc>
        <w:tc>
          <w:tcPr>
            <w:tcW w:w="3117" w:type="dxa"/>
            <w:shd w:val="clear" w:color="auto" w:fill="auto"/>
          </w:tcPr>
          <w:p w14:paraId="6F79D596" w14:textId="03DC5DF4" w:rsidR="00C5054D" w:rsidRPr="004B2B62" w:rsidRDefault="00612E79" w:rsidP="00612E79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</w:rPr>
              <w:t>201</w:t>
            </w:r>
            <w:r w:rsidR="00C5054D">
              <w:rPr>
                <w:rFonts w:ascii="Arial" w:eastAsia="Calibri" w:hAnsi="Arial" w:cs="Arial"/>
                <w:w w:val="95"/>
              </w:rPr>
              <w:t xml:space="preserve"> dan</w:t>
            </w:r>
          </w:p>
        </w:tc>
      </w:tr>
      <w:tr w:rsidR="00C5054D" w:rsidRPr="004B2B62" w14:paraId="1B9AAF5C" w14:textId="77777777" w:rsidTr="00356C99">
        <w:tc>
          <w:tcPr>
            <w:tcW w:w="3116" w:type="dxa"/>
            <w:gridSpan w:val="2"/>
            <w:shd w:val="clear" w:color="auto" w:fill="auto"/>
          </w:tcPr>
          <w:p w14:paraId="1BAED46A" w14:textId="77777777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</w:p>
        </w:tc>
        <w:tc>
          <w:tcPr>
            <w:tcW w:w="3117" w:type="dxa"/>
            <w:shd w:val="clear" w:color="auto" w:fill="auto"/>
          </w:tcPr>
          <w:p w14:paraId="1D17B449" w14:textId="77777777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</w:p>
        </w:tc>
        <w:tc>
          <w:tcPr>
            <w:tcW w:w="3117" w:type="dxa"/>
            <w:shd w:val="clear" w:color="auto" w:fill="auto"/>
          </w:tcPr>
          <w:p w14:paraId="316C1CD4" w14:textId="77777777" w:rsidR="00C5054D" w:rsidRPr="004B2B62" w:rsidRDefault="00C5054D" w:rsidP="00C5054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</w:p>
        </w:tc>
      </w:tr>
    </w:tbl>
    <w:p w14:paraId="49E2AB16" w14:textId="77777777" w:rsidR="00493562" w:rsidRPr="004B2B62" w:rsidRDefault="00493562" w:rsidP="00BD4A5E">
      <w:pPr>
        <w:spacing w:line="276" w:lineRule="auto"/>
        <w:jc w:val="both"/>
        <w:rPr>
          <w:rFonts w:ascii="Arial" w:eastAsia="Calibri" w:hAnsi="Arial" w:cs="Arial"/>
          <w:w w:val="95"/>
          <w:sz w:val="22"/>
          <w:szCs w:val="22"/>
        </w:rPr>
      </w:pPr>
    </w:p>
    <w:p w14:paraId="7A2EAE73" w14:textId="4F10E5E7" w:rsidR="00003D6F" w:rsidRDefault="00003D6F" w:rsidP="00003D6F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5650AA2E" w14:textId="16EC162F" w:rsidR="004F4A21" w:rsidRDefault="004F4A21" w:rsidP="00003D6F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7A1BCF34" w14:textId="138B9CBC" w:rsidR="004F4A21" w:rsidRDefault="004F4A21" w:rsidP="00003D6F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6E0894E9" w14:textId="3FCB2FA3" w:rsidR="004F4A21" w:rsidRDefault="004F4A21" w:rsidP="00003D6F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70EF63F1" w14:textId="4292DD7B" w:rsidR="004F4A21" w:rsidRDefault="004F4A21" w:rsidP="00003D6F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17479A38" w14:textId="48B50AFF" w:rsidR="004F4A21" w:rsidRDefault="004F4A21" w:rsidP="00003D6F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0DCBFC8F" w14:textId="27B83AD1" w:rsidR="004F4A21" w:rsidRDefault="004F4A21" w:rsidP="00003D6F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1136"/>
        <w:gridCol w:w="3117"/>
        <w:gridCol w:w="3117"/>
      </w:tblGrid>
      <w:tr w:rsidR="00003D6F" w:rsidRPr="00850FF6" w14:paraId="04170FF7" w14:textId="77777777" w:rsidTr="00C1368A">
        <w:tc>
          <w:tcPr>
            <w:tcW w:w="1980" w:type="dxa"/>
            <w:shd w:val="clear" w:color="auto" w:fill="B4C6E7"/>
          </w:tcPr>
          <w:p w14:paraId="6BE77E44" w14:textId="77777777" w:rsidR="00003D6F" w:rsidRPr="00850FF6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1.2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7370" w:type="dxa"/>
            <w:gridSpan w:val="3"/>
          </w:tcPr>
          <w:p w14:paraId="2AE3E6B9" w14:textId="77777777" w:rsidR="00003D6F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Skraćivanje dužine trajanja postupka na izvršnom referatu</w:t>
            </w:r>
          </w:p>
        </w:tc>
      </w:tr>
      <w:tr w:rsidR="00003D6F" w:rsidRPr="00850FF6" w14:paraId="2A1EC672" w14:textId="77777777" w:rsidTr="00C1368A">
        <w:tc>
          <w:tcPr>
            <w:tcW w:w="1980" w:type="dxa"/>
            <w:shd w:val="clear" w:color="auto" w:fill="B4C6E7"/>
          </w:tcPr>
          <w:p w14:paraId="03CC3886" w14:textId="77777777" w:rsidR="00003D6F" w:rsidRPr="00850FF6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Doprinos ostvarenju trogodišnjeg cilja</w:t>
            </w:r>
          </w:p>
        </w:tc>
        <w:tc>
          <w:tcPr>
            <w:tcW w:w="7370" w:type="dxa"/>
            <w:gridSpan w:val="3"/>
          </w:tcPr>
          <w:p w14:paraId="4CA10C39" w14:textId="77777777" w:rsidR="00003D6F" w:rsidRDefault="00003D6F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analiza mjesečnih statističkih izvještaja o radu </w:t>
            </w:r>
            <w:r>
              <w:rPr>
                <w:sz w:val="22"/>
                <w:szCs w:val="22"/>
              </w:rPr>
              <w:t xml:space="preserve">i </w:t>
            </w:r>
            <w:r>
              <w:rPr>
                <w:rFonts w:ascii="Arial" w:hAnsi="Arial" w:cs="Arial"/>
                <w:sz w:val="22"/>
                <w:szCs w:val="22"/>
              </w:rPr>
              <w:t>prezentacija na kolegiju radi donošenja konkretnih zaključaka u pogledu smanjenja dužine trajanja predmeta,</w:t>
            </w:r>
          </w:p>
          <w:p w14:paraId="595ED29A" w14:textId="77777777" w:rsidR="00003D6F" w:rsidRDefault="00003D6F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</w:t>
            </w:r>
            <w:r>
              <w:rPr>
                <w:rFonts w:ascii="Arial" w:hAnsi="Arial" w:cs="Arial"/>
                <w:sz w:val="22"/>
                <w:szCs w:val="22"/>
              </w:rPr>
              <w:t>analiza zaduženosti sudija izvršnim predmetima,</w:t>
            </w:r>
          </w:p>
          <w:p w14:paraId="25C24D5E" w14:textId="77777777" w:rsidR="00003D6F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003D6F" w:rsidRPr="00850FF6" w14:paraId="33F147D0" w14:textId="77777777" w:rsidTr="00C1368A">
        <w:tc>
          <w:tcPr>
            <w:tcW w:w="3116" w:type="dxa"/>
            <w:gridSpan w:val="2"/>
            <w:shd w:val="clear" w:color="auto" w:fill="D9E2F3"/>
          </w:tcPr>
          <w:p w14:paraId="79AFDF33" w14:textId="77777777" w:rsidR="00003D6F" w:rsidRPr="00850FF6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Pokazatelji  za krajnje rezultate </w:t>
            </w:r>
          </w:p>
          <w:p w14:paraId="6B1294EC" w14:textId="77777777" w:rsidR="00003D6F" w:rsidRPr="00850FF6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42E80311" w14:textId="77777777" w:rsidR="00003D6F" w:rsidRPr="00850FF6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Očekivani godišnji rezultat </w:t>
            </w:r>
          </w:p>
          <w:p w14:paraId="59CA7B37" w14:textId="77777777" w:rsidR="00003D6F" w:rsidRPr="00850FF6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47E5D73B" w14:textId="77777777" w:rsidR="00003D6F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Realizirani rezultat</w:t>
            </w:r>
          </w:p>
          <w:p w14:paraId="577EBBA3" w14:textId="77777777" w:rsidR="00003D6F" w:rsidRPr="00850FF6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003D6F" w:rsidRPr="00850FF6" w14:paraId="50A87494" w14:textId="77777777" w:rsidTr="00C1368A">
        <w:tc>
          <w:tcPr>
            <w:tcW w:w="3116" w:type="dxa"/>
            <w:gridSpan w:val="2"/>
            <w:shd w:val="clear" w:color="auto" w:fill="auto"/>
          </w:tcPr>
          <w:p w14:paraId="4A5CCA1B" w14:textId="77777777" w:rsidR="00003D6F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Dužina trajanja postupka u danima na izvršnom referatu</w:t>
            </w:r>
          </w:p>
        </w:tc>
        <w:tc>
          <w:tcPr>
            <w:tcW w:w="3117" w:type="dxa"/>
            <w:shd w:val="clear" w:color="auto" w:fill="auto"/>
          </w:tcPr>
          <w:p w14:paraId="64C25BF4" w14:textId="77777777" w:rsidR="00003D6F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260 dana</w:t>
            </w:r>
          </w:p>
        </w:tc>
        <w:tc>
          <w:tcPr>
            <w:tcW w:w="3117" w:type="dxa"/>
            <w:shd w:val="clear" w:color="auto" w:fill="auto"/>
          </w:tcPr>
          <w:p w14:paraId="0F4E79EF" w14:textId="6941181C" w:rsidR="00003D6F" w:rsidRDefault="009410A4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="00612E79">
              <w:rPr>
                <w:rFonts w:ascii="Arial" w:eastAsia="Calibri" w:hAnsi="Arial" w:cs="Arial"/>
                <w:w w:val="95"/>
                <w:lang w:val="hr-HR"/>
              </w:rPr>
              <w:t>5</w:t>
            </w: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="00003D6F">
              <w:rPr>
                <w:rFonts w:ascii="Arial" w:eastAsia="Calibri" w:hAnsi="Arial" w:cs="Arial"/>
                <w:w w:val="95"/>
                <w:lang w:val="hr-HR"/>
              </w:rPr>
              <w:t xml:space="preserve"> dana</w:t>
            </w:r>
          </w:p>
        </w:tc>
      </w:tr>
      <w:tr w:rsidR="00003D6F" w:rsidRPr="00850FF6" w14:paraId="29385151" w14:textId="77777777" w:rsidTr="00C1368A">
        <w:tc>
          <w:tcPr>
            <w:tcW w:w="3116" w:type="dxa"/>
            <w:gridSpan w:val="2"/>
            <w:shd w:val="clear" w:color="auto" w:fill="auto"/>
          </w:tcPr>
          <w:p w14:paraId="698D38CA" w14:textId="77777777" w:rsidR="00003D6F" w:rsidRPr="00850FF6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3117" w:type="dxa"/>
            <w:shd w:val="clear" w:color="auto" w:fill="auto"/>
          </w:tcPr>
          <w:p w14:paraId="69C89438" w14:textId="77777777" w:rsidR="00003D6F" w:rsidRPr="00850FF6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3117" w:type="dxa"/>
            <w:shd w:val="clear" w:color="auto" w:fill="auto"/>
          </w:tcPr>
          <w:p w14:paraId="4EEB0554" w14:textId="77777777" w:rsidR="00003D6F" w:rsidRPr="00850FF6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F17F7D" w14:paraId="71D66CED" w14:textId="77777777" w:rsidTr="00C1368A">
        <w:tc>
          <w:tcPr>
            <w:tcW w:w="1980" w:type="dxa"/>
            <w:shd w:val="clear" w:color="auto" w:fill="B4C6E7"/>
          </w:tcPr>
          <w:p w14:paraId="5F77AA9A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1.3.</w:t>
            </w:r>
          </w:p>
        </w:tc>
        <w:tc>
          <w:tcPr>
            <w:tcW w:w="7370" w:type="dxa"/>
            <w:gridSpan w:val="3"/>
            <w:shd w:val="clear" w:color="auto" w:fill="auto"/>
          </w:tcPr>
          <w:p w14:paraId="0CD8BCFA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Pove</w:t>
            </w:r>
            <w:r>
              <w:rPr>
                <w:rFonts w:ascii="Arial" w:eastAsia="Calibri" w:hAnsi="Arial" w:cs="Arial"/>
                <w:w w:val="95"/>
              </w:rPr>
              <w:t>ć</w:t>
            </w:r>
            <w:r>
              <w:rPr>
                <w:rFonts w:ascii="Arial" w:eastAsia="Calibri" w:hAnsi="Arial" w:cs="Arial"/>
                <w:w w:val="95"/>
                <w:lang w:val="hr-HR"/>
              </w:rPr>
              <w:t>anje broja potvrđenih sudskih odluka na godišnjem nivou</w:t>
            </w:r>
          </w:p>
        </w:tc>
      </w:tr>
      <w:tr w:rsidR="00F17F7D" w14:paraId="1CCCEE44" w14:textId="77777777" w:rsidTr="00C1368A">
        <w:tc>
          <w:tcPr>
            <w:tcW w:w="1980" w:type="dxa"/>
            <w:shd w:val="clear" w:color="auto" w:fill="B4C6E7"/>
          </w:tcPr>
          <w:p w14:paraId="4A1DC372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Doprinos ostvarenju trogodišnjeg cilja</w:t>
            </w:r>
          </w:p>
        </w:tc>
        <w:tc>
          <w:tcPr>
            <w:tcW w:w="7370" w:type="dxa"/>
            <w:gridSpan w:val="3"/>
            <w:shd w:val="clear" w:color="auto" w:fill="auto"/>
          </w:tcPr>
          <w:p w14:paraId="72DFD649" w14:textId="77777777" w:rsidR="00F17F7D" w:rsidRDefault="00F17F7D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Održavanje sjednica na Stručnog kolegija na kojem će se vcršiti analiza postignutih rezultata,</w:t>
            </w:r>
          </w:p>
          <w:p w14:paraId="102CA19D" w14:textId="77777777" w:rsidR="00F17F7D" w:rsidRDefault="00F17F7D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Kontinuirana specijalistička obuka sudija,</w:t>
            </w:r>
          </w:p>
          <w:p w14:paraId="1B40B783" w14:textId="77777777" w:rsidR="00F17F7D" w:rsidRDefault="00F17F7D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Redovno popunjavanje biblioteke suda aktuelnom stručnom literaturom.</w:t>
            </w:r>
          </w:p>
        </w:tc>
      </w:tr>
      <w:tr w:rsidR="00F17F7D" w14:paraId="561FB5CF" w14:textId="77777777" w:rsidTr="00C1368A">
        <w:tc>
          <w:tcPr>
            <w:tcW w:w="3116" w:type="dxa"/>
            <w:gridSpan w:val="2"/>
            <w:shd w:val="clear" w:color="auto" w:fill="D9E2F3"/>
          </w:tcPr>
          <w:p w14:paraId="7CDD59BA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Pokazatelji  za krajnje rezultate </w:t>
            </w:r>
          </w:p>
          <w:p w14:paraId="52C82928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63DFD5A5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Očekivani godišnji rezultat </w:t>
            </w:r>
          </w:p>
          <w:p w14:paraId="1D140D49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254E640A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Realizirani rezultat</w:t>
            </w:r>
          </w:p>
          <w:p w14:paraId="4B60A827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F17F7D" w14:paraId="3222DBAB" w14:textId="77777777" w:rsidTr="00C1368A">
        <w:tc>
          <w:tcPr>
            <w:tcW w:w="3116" w:type="dxa"/>
            <w:gridSpan w:val="2"/>
            <w:shd w:val="clear" w:color="auto" w:fill="auto"/>
          </w:tcPr>
          <w:p w14:paraId="198EB7A5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Procenat potvrđenih odluka na godišnjem nivou</w:t>
            </w:r>
          </w:p>
        </w:tc>
        <w:tc>
          <w:tcPr>
            <w:tcW w:w="3117" w:type="dxa"/>
            <w:shd w:val="clear" w:color="auto" w:fill="auto"/>
          </w:tcPr>
          <w:p w14:paraId="1327E892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88 %</w:t>
            </w:r>
          </w:p>
        </w:tc>
        <w:tc>
          <w:tcPr>
            <w:tcW w:w="3117" w:type="dxa"/>
            <w:shd w:val="clear" w:color="auto" w:fill="auto"/>
          </w:tcPr>
          <w:p w14:paraId="7D11E248" w14:textId="436CF395" w:rsidR="00F17F7D" w:rsidRDefault="00F17F7D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612E79">
              <w:rPr>
                <w:rFonts w:ascii="Arial" w:eastAsia="Calibri" w:hAnsi="Arial" w:cs="Arial"/>
                <w:w w:val="95"/>
                <w:lang w:val="hr-HR"/>
              </w:rPr>
              <w:t>83</w:t>
            </w:r>
            <w:r w:rsidR="00494F9D">
              <w:rPr>
                <w:rFonts w:ascii="Arial" w:eastAsia="Calibri" w:hAnsi="Arial" w:cs="Arial"/>
                <w:w w:val="95"/>
                <w:lang w:val="hr-HR"/>
              </w:rPr>
              <w:t>,</w:t>
            </w:r>
            <w:r w:rsidR="00612E79">
              <w:rPr>
                <w:rFonts w:ascii="Arial" w:eastAsia="Calibri" w:hAnsi="Arial" w:cs="Arial"/>
                <w:w w:val="95"/>
                <w:lang w:val="hr-HR"/>
              </w:rPr>
              <w:t>32</w:t>
            </w:r>
            <w:r>
              <w:rPr>
                <w:rFonts w:ascii="Arial" w:eastAsia="Calibri" w:hAnsi="Arial" w:cs="Arial"/>
                <w:w w:val="95"/>
                <w:lang w:val="hr-HR"/>
              </w:rPr>
              <w:t>%</w:t>
            </w:r>
          </w:p>
        </w:tc>
      </w:tr>
      <w:tr w:rsidR="00F17F7D" w14:paraId="74A23AF2" w14:textId="77777777" w:rsidTr="00C1368A">
        <w:tc>
          <w:tcPr>
            <w:tcW w:w="3116" w:type="dxa"/>
            <w:gridSpan w:val="2"/>
            <w:shd w:val="clear" w:color="auto" w:fill="auto"/>
          </w:tcPr>
          <w:p w14:paraId="7E51FE2B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3117" w:type="dxa"/>
            <w:shd w:val="clear" w:color="auto" w:fill="auto"/>
          </w:tcPr>
          <w:p w14:paraId="2A90A9AA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3117" w:type="dxa"/>
            <w:shd w:val="clear" w:color="auto" w:fill="auto"/>
          </w:tcPr>
          <w:p w14:paraId="0AC9A3EC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</w:tbl>
    <w:p w14:paraId="4C33E9C9" w14:textId="2DC2C2E6" w:rsidR="00003D6F" w:rsidRDefault="00003D6F" w:rsidP="00003D6F">
      <w:pPr>
        <w:spacing w:line="276" w:lineRule="auto"/>
        <w:jc w:val="both"/>
        <w:rPr>
          <w:rFonts w:ascii="Arial" w:eastAsia="Calibri" w:hAnsi="Arial" w:cs="Arial"/>
          <w:b/>
          <w:w w:val="95"/>
          <w:sz w:val="22"/>
          <w:szCs w:val="22"/>
        </w:rPr>
      </w:pPr>
    </w:p>
    <w:p w14:paraId="6AE8CF94" w14:textId="71E150E7" w:rsidR="00F17F7D" w:rsidRDefault="00F17F7D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6BE994B8" w14:textId="43805BFF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2E560C98" w14:textId="43B3C5C5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62B6DF2C" w14:textId="09D04D44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1730EFFD" w14:textId="2D7CE86E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2BED8287" w14:textId="700DAFC6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581D2DAC" w14:textId="2383A337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0C194708" w14:textId="14681DFD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79532256" w14:textId="58FE2778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293D0E4C" w14:textId="71F89647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68AA2391" w14:textId="1FD2F308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7AC243EF" w14:textId="64B6EB72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58735CF0" w14:textId="77777777" w:rsidR="004F4A21" w:rsidRDefault="004F4A21" w:rsidP="00F17F7D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1980"/>
        <w:gridCol w:w="1136"/>
        <w:gridCol w:w="3117"/>
        <w:gridCol w:w="3117"/>
      </w:tblGrid>
      <w:tr w:rsidR="00F17F7D" w14:paraId="7509D927" w14:textId="77777777" w:rsidTr="00C1368A">
        <w:tc>
          <w:tcPr>
            <w:tcW w:w="1980" w:type="dxa"/>
            <w:shd w:val="clear" w:color="auto" w:fill="B4C6E7"/>
          </w:tcPr>
          <w:p w14:paraId="00704061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Trogodišnji cilj 1.4.</w:t>
            </w:r>
          </w:p>
        </w:tc>
        <w:tc>
          <w:tcPr>
            <w:tcW w:w="7370" w:type="dxa"/>
            <w:gridSpan w:val="3"/>
            <w:shd w:val="clear" w:color="auto" w:fill="auto"/>
          </w:tcPr>
          <w:p w14:paraId="6D627405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Skraćivanje dužine trajanja postupka na predmetima korupcije i organizovanog kriminala</w:t>
            </w:r>
          </w:p>
        </w:tc>
      </w:tr>
      <w:tr w:rsidR="00F17F7D" w14:paraId="397FB34E" w14:textId="77777777" w:rsidTr="00C1368A">
        <w:tc>
          <w:tcPr>
            <w:tcW w:w="1980" w:type="dxa"/>
            <w:shd w:val="clear" w:color="auto" w:fill="B4C6E7"/>
          </w:tcPr>
          <w:p w14:paraId="15DCA3C8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Doprinos ostvarenju trogodišnjeg cilja</w:t>
            </w:r>
          </w:p>
        </w:tc>
        <w:tc>
          <w:tcPr>
            <w:tcW w:w="7370" w:type="dxa"/>
            <w:gridSpan w:val="3"/>
            <w:shd w:val="clear" w:color="auto" w:fill="auto"/>
          </w:tcPr>
          <w:p w14:paraId="4C83F7D0" w14:textId="77777777" w:rsidR="00F17F7D" w:rsidRDefault="00F17F7D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analiza mjesečnih statističkih izvještaja o radu </w:t>
            </w:r>
            <w:r>
              <w:rPr>
                <w:sz w:val="22"/>
                <w:szCs w:val="22"/>
              </w:rPr>
              <w:t xml:space="preserve">i </w:t>
            </w:r>
            <w:r>
              <w:rPr>
                <w:rFonts w:ascii="Arial" w:hAnsi="Arial" w:cs="Arial"/>
                <w:sz w:val="22"/>
                <w:szCs w:val="22"/>
              </w:rPr>
              <w:t>prezentacija na kolegiju radi donošenja konkretnih zaključaka u pogledu smanjenja dužine trajanja predmeta,</w:t>
            </w:r>
          </w:p>
          <w:p w14:paraId="7DC6BD53" w14:textId="77777777" w:rsidR="00F17F7D" w:rsidRDefault="00F17F7D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</w:t>
            </w:r>
            <w:r>
              <w:rPr>
                <w:rFonts w:ascii="Arial" w:hAnsi="Arial" w:cs="Arial"/>
                <w:sz w:val="22"/>
                <w:szCs w:val="22"/>
              </w:rPr>
              <w:t>analiza zaduženosti sudija predmetima</w:t>
            </w:r>
            <w:r>
              <w:rPr>
                <w:rFonts w:ascii="Arial" w:hAnsi="Arial" w:cs="Arial"/>
              </w:rPr>
              <w:t xml:space="preserve"> korupcije i organizovanog kriminala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4C5A2664" w14:textId="77777777" w:rsidR="00F17F7D" w:rsidRDefault="00F17F7D" w:rsidP="00C1368A">
            <w:pPr>
              <w:spacing w:line="276" w:lineRule="auto"/>
              <w:jc w:val="both"/>
            </w:pPr>
          </w:p>
        </w:tc>
      </w:tr>
      <w:tr w:rsidR="00F17F7D" w14:paraId="2E9133C5" w14:textId="77777777" w:rsidTr="00C1368A">
        <w:tc>
          <w:tcPr>
            <w:tcW w:w="3116" w:type="dxa"/>
            <w:gridSpan w:val="2"/>
            <w:shd w:val="clear" w:color="auto" w:fill="D9E2F3"/>
          </w:tcPr>
          <w:p w14:paraId="730E7D2B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Pokazatelji  za krajnje rezultate </w:t>
            </w:r>
          </w:p>
          <w:p w14:paraId="0DE4BF8E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1B95517A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Očekivani godišnji rezultat </w:t>
            </w:r>
          </w:p>
          <w:p w14:paraId="4A637336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6447B9CE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Realizirani rezultat</w:t>
            </w:r>
          </w:p>
          <w:p w14:paraId="2EAFEFD9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F17F7D" w14:paraId="04FDA685" w14:textId="77777777" w:rsidTr="00C1368A">
        <w:tc>
          <w:tcPr>
            <w:tcW w:w="3116" w:type="dxa"/>
            <w:gridSpan w:val="2"/>
            <w:shd w:val="clear" w:color="auto" w:fill="auto"/>
          </w:tcPr>
          <w:p w14:paraId="137BE18A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Dužina trajanja postupka u danima na predmetima korupcije i organizovanog kriminala</w:t>
            </w:r>
          </w:p>
        </w:tc>
        <w:tc>
          <w:tcPr>
            <w:tcW w:w="3117" w:type="dxa"/>
            <w:shd w:val="clear" w:color="auto" w:fill="auto"/>
          </w:tcPr>
          <w:p w14:paraId="12881DDD" w14:textId="77777777" w:rsidR="00F17F7D" w:rsidRDefault="00F17F7D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0AEE59A4" w14:textId="77777777" w:rsidR="00F17F7D" w:rsidRDefault="00F17F7D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230</w:t>
            </w:r>
          </w:p>
        </w:tc>
        <w:tc>
          <w:tcPr>
            <w:tcW w:w="3117" w:type="dxa"/>
            <w:shd w:val="clear" w:color="auto" w:fill="auto"/>
          </w:tcPr>
          <w:p w14:paraId="74F19E73" w14:textId="77777777" w:rsidR="00F17F7D" w:rsidRDefault="00F17F7D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7458929E" w14:textId="4BC76C7A" w:rsidR="00F17F7D" w:rsidRDefault="00F17F7D" w:rsidP="00C1368A">
            <w:pPr>
              <w:spacing w:line="276" w:lineRule="auto"/>
              <w:jc w:val="center"/>
            </w:pPr>
            <w:r>
              <w:t>298</w:t>
            </w:r>
          </w:p>
        </w:tc>
      </w:tr>
      <w:tr w:rsidR="00F17F7D" w14:paraId="14A2A980" w14:textId="77777777" w:rsidTr="00C1368A">
        <w:tc>
          <w:tcPr>
            <w:tcW w:w="3116" w:type="dxa"/>
            <w:gridSpan w:val="2"/>
            <w:shd w:val="clear" w:color="auto" w:fill="auto"/>
          </w:tcPr>
          <w:p w14:paraId="11E9FE2E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3117" w:type="dxa"/>
            <w:shd w:val="clear" w:color="auto" w:fill="auto"/>
          </w:tcPr>
          <w:p w14:paraId="58C8F796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3117" w:type="dxa"/>
            <w:shd w:val="clear" w:color="auto" w:fill="auto"/>
          </w:tcPr>
          <w:p w14:paraId="30CF1D45" w14:textId="77777777" w:rsidR="00F17F7D" w:rsidRDefault="00F17F7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</w:tbl>
    <w:p w14:paraId="212BE40C" w14:textId="11BCF312" w:rsidR="00F17F7D" w:rsidRDefault="00F17F7D" w:rsidP="00003D6F">
      <w:pPr>
        <w:spacing w:line="276" w:lineRule="auto"/>
        <w:jc w:val="both"/>
        <w:rPr>
          <w:rFonts w:ascii="Arial" w:eastAsia="Calibri" w:hAnsi="Arial" w:cs="Arial"/>
          <w:b/>
          <w:w w:val="95"/>
          <w:sz w:val="22"/>
          <w:szCs w:val="22"/>
        </w:rPr>
      </w:pPr>
    </w:p>
    <w:p w14:paraId="18C5C37F" w14:textId="77777777" w:rsidR="004F4A21" w:rsidRPr="004B2B62" w:rsidRDefault="004F4A21" w:rsidP="00003D6F">
      <w:pPr>
        <w:spacing w:line="276" w:lineRule="auto"/>
        <w:jc w:val="both"/>
        <w:rPr>
          <w:rFonts w:ascii="Arial" w:eastAsia="Calibri" w:hAnsi="Arial" w:cs="Arial"/>
          <w:b/>
          <w:w w:val="95"/>
          <w:sz w:val="22"/>
          <w:szCs w:val="22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1136"/>
        <w:gridCol w:w="3117"/>
        <w:gridCol w:w="3117"/>
      </w:tblGrid>
      <w:tr w:rsidR="00003D6F" w:rsidRPr="004B2B62" w14:paraId="162D5132" w14:textId="77777777" w:rsidTr="00C1368A">
        <w:tc>
          <w:tcPr>
            <w:tcW w:w="1980" w:type="dxa"/>
            <w:shd w:val="clear" w:color="auto" w:fill="8EAADB"/>
          </w:tcPr>
          <w:p w14:paraId="7E9C93F7" w14:textId="1DADF04F" w:rsidR="00003D6F" w:rsidRPr="004B2B62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>
              <w:rPr>
                <w:rFonts w:ascii="Arial" w:eastAsia="Calibri" w:hAnsi="Arial" w:cs="Arial"/>
                <w:b/>
                <w:w w:val="95"/>
              </w:rPr>
              <w:t>Strateški cilj 2</w:t>
            </w:r>
          </w:p>
        </w:tc>
        <w:tc>
          <w:tcPr>
            <w:tcW w:w="7370" w:type="dxa"/>
            <w:gridSpan w:val="3"/>
          </w:tcPr>
          <w:p w14:paraId="57E563AA" w14:textId="2C0D6316" w:rsidR="00003D6F" w:rsidRPr="004B2B62" w:rsidRDefault="00003D6F" w:rsidP="009F636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Unapređenje </w:t>
            </w:r>
            <w:r w:rsidR="009F636D">
              <w:rPr>
                <w:rFonts w:ascii="Arial" w:eastAsia="Calibri" w:hAnsi="Arial" w:cs="Arial"/>
                <w:w w:val="95"/>
                <w:lang w:val="hr-HR"/>
              </w:rPr>
              <w:t>otvorenosti i transparentnosti</w:t>
            </w:r>
          </w:p>
        </w:tc>
      </w:tr>
      <w:tr w:rsidR="00003D6F" w:rsidRPr="004B2B62" w14:paraId="1837607E" w14:textId="77777777" w:rsidTr="00C1368A">
        <w:tc>
          <w:tcPr>
            <w:tcW w:w="1980" w:type="dxa"/>
            <w:shd w:val="clear" w:color="auto" w:fill="B4C6E7"/>
          </w:tcPr>
          <w:p w14:paraId="639095DF" w14:textId="77777777" w:rsidR="00003D6F" w:rsidRPr="004B2B62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>Doprinos ostvarenju strateškog cilja</w:t>
            </w:r>
          </w:p>
        </w:tc>
        <w:tc>
          <w:tcPr>
            <w:tcW w:w="7370" w:type="dxa"/>
            <w:gridSpan w:val="3"/>
          </w:tcPr>
          <w:p w14:paraId="395F6B8D" w14:textId="216775D1" w:rsidR="007F71EF" w:rsidRDefault="005975A6" w:rsidP="007F71EF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I</w:t>
            </w:r>
            <w:r w:rsidR="007F71EF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zvještaj Odjeljenja sudija o izboru odluka od posebnog javnog interesa,</w:t>
            </w:r>
          </w:p>
          <w:p w14:paraId="1CADD545" w14:textId="77777777" w:rsidR="007F71EF" w:rsidRDefault="007F71EF" w:rsidP="007F71EF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Izvještaj Šefa Odjeljenja za zemljišnoknjižne poslove o informacijama od posebnog javnog interesa,</w:t>
            </w:r>
          </w:p>
          <w:p w14:paraId="53DB71C3" w14:textId="77777777" w:rsidR="007F71EF" w:rsidRDefault="007F71EF" w:rsidP="007F71EF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Nastaviti sa dinamikom dostavljanja informacija shodno Zahtjevima u smislu Zakona o slobodi pristupa informacijama i Informacija sa oznakom tajnosti, </w:t>
            </w:r>
          </w:p>
          <w:p w14:paraId="24A81A70" w14:textId="77777777" w:rsidR="007F71EF" w:rsidRDefault="007F71EF" w:rsidP="007F71EF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Objava polugodišnjih i godišnjih izvještaja o radu suda uključujući i izvještaje o radu Odjeljenja za zemljišnoknjižne poslove,</w:t>
            </w:r>
          </w:p>
          <w:p w14:paraId="333BCD15" w14:textId="07C74476" w:rsidR="00003D6F" w:rsidRPr="007F71EF" w:rsidRDefault="007F71EF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Redovno ažuriranje web stranice.</w:t>
            </w:r>
          </w:p>
        </w:tc>
      </w:tr>
      <w:tr w:rsidR="00003D6F" w:rsidRPr="004B2B62" w14:paraId="70E4150E" w14:textId="77777777" w:rsidTr="00C1368A">
        <w:tc>
          <w:tcPr>
            <w:tcW w:w="1980" w:type="dxa"/>
            <w:shd w:val="clear" w:color="auto" w:fill="B4C6E7"/>
          </w:tcPr>
          <w:p w14:paraId="1F7D8EA7" w14:textId="1F348214" w:rsidR="00003D6F" w:rsidRPr="004B2B62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 xml:space="preserve">Trogodišnji cilj </w:t>
            </w:r>
            <w:r w:rsidR="007F71EF">
              <w:rPr>
                <w:rFonts w:ascii="Arial" w:eastAsia="Calibri" w:hAnsi="Arial" w:cs="Arial"/>
                <w:b/>
                <w:w w:val="95"/>
              </w:rPr>
              <w:t>2</w:t>
            </w:r>
            <w:r w:rsidRPr="004B2B62">
              <w:rPr>
                <w:rFonts w:ascii="Arial" w:eastAsia="Calibri" w:hAnsi="Arial" w:cs="Arial"/>
                <w:b/>
                <w:w w:val="95"/>
              </w:rPr>
              <w:t>.1.</w:t>
            </w:r>
          </w:p>
        </w:tc>
        <w:tc>
          <w:tcPr>
            <w:tcW w:w="7370" w:type="dxa"/>
            <w:gridSpan w:val="3"/>
          </w:tcPr>
          <w:p w14:paraId="2ED65E15" w14:textId="48B2D63E" w:rsidR="00003D6F" w:rsidRPr="004B2B62" w:rsidRDefault="005975A6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Unapređenje komunikacije sa javnosti</w:t>
            </w:r>
          </w:p>
        </w:tc>
      </w:tr>
      <w:tr w:rsidR="00003D6F" w:rsidRPr="004B2B62" w14:paraId="7789FA7B" w14:textId="77777777" w:rsidTr="00C1368A">
        <w:tc>
          <w:tcPr>
            <w:tcW w:w="1980" w:type="dxa"/>
            <w:shd w:val="clear" w:color="auto" w:fill="B4C6E7"/>
          </w:tcPr>
          <w:p w14:paraId="7908BA96" w14:textId="77777777" w:rsidR="00003D6F" w:rsidRPr="004B2B62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>Doprinos ostvarenju trogodišnjeg cilja</w:t>
            </w:r>
          </w:p>
        </w:tc>
        <w:tc>
          <w:tcPr>
            <w:tcW w:w="7370" w:type="dxa"/>
            <w:gridSpan w:val="3"/>
          </w:tcPr>
          <w:p w14:paraId="5EEAFA1C" w14:textId="701C44D5" w:rsidR="00003D6F" w:rsidRPr="004B2B62" w:rsidRDefault="005975A6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Na osnovu izvještaja suda polugodišnjih i godišnjih, izvještaja zemljišnoknjižnog ureda informacijama od posebnog javnog interesa Općinski sud u Gračanici će nastojati da navedene podatke redovno objavljuje na web stranici i na taj način ažurira podatke i unaprijedi komunikaciju sa javnosti.</w:t>
            </w:r>
          </w:p>
        </w:tc>
      </w:tr>
      <w:tr w:rsidR="00003D6F" w:rsidRPr="004B2B62" w14:paraId="2C538552" w14:textId="77777777" w:rsidTr="00C1368A">
        <w:tc>
          <w:tcPr>
            <w:tcW w:w="3116" w:type="dxa"/>
            <w:gridSpan w:val="2"/>
            <w:shd w:val="clear" w:color="auto" w:fill="D9E2F3"/>
          </w:tcPr>
          <w:p w14:paraId="035B399F" w14:textId="77777777" w:rsidR="00003D6F" w:rsidRPr="004B2B62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 xml:space="preserve">Pokazatelji  za krajnje rezultate </w:t>
            </w:r>
          </w:p>
          <w:p w14:paraId="5DBE42D4" w14:textId="77777777" w:rsidR="00003D6F" w:rsidRPr="004B2B62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 w:rsidRPr="004B2B62">
              <w:rPr>
                <w:rFonts w:ascii="Arial" w:eastAsia="Calibri" w:hAnsi="Arial" w:cs="Arial"/>
                <w:w w:val="95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6716B673" w14:textId="77777777" w:rsidR="00003D6F" w:rsidRPr="004B2B62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 xml:space="preserve">Očekivani godišnji rezultat </w:t>
            </w:r>
          </w:p>
          <w:p w14:paraId="6D624825" w14:textId="77777777" w:rsidR="00003D6F" w:rsidRPr="004B2B62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 w:rsidRPr="004B2B62">
              <w:rPr>
                <w:rFonts w:ascii="Arial" w:eastAsia="Calibri" w:hAnsi="Arial" w:cs="Arial"/>
                <w:w w:val="95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6E76A2A2" w14:textId="77777777" w:rsidR="00003D6F" w:rsidRPr="004B2B62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>Realizirani rezultat</w:t>
            </w:r>
          </w:p>
          <w:p w14:paraId="584A0FF8" w14:textId="77777777" w:rsidR="00003D6F" w:rsidRPr="004B2B62" w:rsidRDefault="00003D6F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</w:p>
        </w:tc>
      </w:tr>
      <w:tr w:rsidR="005975A6" w:rsidRPr="004B2B62" w14:paraId="1B5417AB" w14:textId="77777777" w:rsidTr="00C1368A">
        <w:tc>
          <w:tcPr>
            <w:tcW w:w="3116" w:type="dxa"/>
            <w:gridSpan w:val="2"/>
            <w:shd w:val="clear" w:color="auto" w:fill="auto"/>
          </w:tcPr>
          <w:p w14:paraId="1B2E67AB" w14:textId="23EE2475" w:rsidR="005975A6" w:rsidRPr="004B2B62" w:rsidRDefault="005975A6" w:rsidP="005975A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Procenat povećanja saopćenja na web stranici</w:t>
            </w:r>
          </w:p>
        </w:tc>
        <w:tc>
          <w:tcPr>
            <w:tcW w:w="3117" w:type="dxa"/>
            <w:shd w:val="clear" w:color="auto" w:fill="auto"/>
          </w:tcPr>
          <w:p w14:paraId="5E4BCC88" w14:textId="388001CF" w:rsidR="005975A6" w:rsidRPr="004B2B62" w:rsidRDefault="0027583D" w:rsidP="0027583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  <w:r w:rsidR="005975A6">
              <w:rPr>
                <w:rFonts w:ascii="Arial" w:eastAsia="Calibri" w:hAnsi="Arial" w:cs="Arial"/>
                <w:w w:val="95"/>
                <w:lang w:val="hr-HR"/>
              </w:rPr>
              <w:t xml:space="preserve"> %</w:t>
            </w:r>
          </w:p>
        </w:tc>
        <w:tc>
          <w:tcPr>
            <w:tcW w:w="3117" w:type="dxa"/>
            <w:shd w:val="clear" w:color="auto" w:fill="auto"/>
          </w:tcPr>
          <w:p w14:paraId="1CF26D34" w14:textId="39AD90A5" w:rsidR="005975A6" w:rsidRPr="004B2B62" w:rsidRDefault="0027583D" w:rsidP="0027583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  <w:r w:rsidR="005975A6">
              <w:rPr>
                <w:rFonts w:ascii="Arial" w:eastAsia="Calibri" w:hAnsi="Arial" w:cs="Arial"/>
                <w:w w:val="95"/>
                <w:lang w:val="hr-HR"/>
              </w:rPr>
              <w:t>%</w:t>
            </w:r>
          </w:p>
        </w:tc>
      </w:tr>
      <w:tr w:rsidR="005975A6" w:rsidRPr="004B2B62" w14:paraId="4AA591EA" w14:textId="77777777" w:rsidTr="00C1368A">
        <w:tc>
          <w:tcPr>
            <w:tcW w:w="3116" w:type="dxa"/>
            <w:gridSpan w:val="2"/>
            <w:shd w:val="clear" w:color="auto" w:fill="auto"/>
          </w:tcPr>
          <w:p w14:paraId="041CC24F" w14:textId="3268C89B" w:rsidR="005975A6" w:rsidRPr="004B2B62" w:rsidRDefault="005975A6" w:rsidP="005975A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Broj povećanja izvještaja na web stranici</w:t>
            </w:r>
          </w:p>
        </w:tc>
        <w:tc>
          <w:tcPr>
            <w:tcW w:w="3117" w:type="dxa"/>
            <w:shd w:val="clear" w:color="auto" w:fill="auto"/>
          </w:tcPr>
          <w:p w14:paraId="5E56F33D" w14:textId="7B7BC159" w:rsidR="005975A6" w:rsidRPr="004B2B62" w:rsidRDefault="0027583D" w:rsidP="005975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7</w:t>
            </w:r>
          </w:p>
        </w:tc>
        <w:tc>
          <w:tcPr>
            <w:tcW w:w="3117" w:type="dxa"/>
            <w:shd w:val="clear" w:color="auto" w:fill="auto"/>
          </w:tcPr>
          <w:p w14:paraId="48BE613F" w14:textId="57C4C8A4" w:rsidR="005975A6" w:rsidRPr="004B2B62" w:rsidRDefault="0027583D" w:rsidP="005975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7</w:t>
            </w:r>
          </w:p>
        </w:tc>
      </w:tr>
      <w:tr w:rsidR="005975A6" w:rsidRPr="004B2B62" w14:paraId="74C65DBB" w14:textId="77777777" w:rsidTr="00C1368A">
        <w:tc>
          <w:tcPr>
            <w:tcW w:w="3116" w:type="dxa"/>
            <w:gridSpan w:val="2"/>
            <w:shd w:val="clear" w:color="auto" w:fill="auto"/>
          </w:tcPr>
          <w:p w14:paraId="4F1C984A" w14:textId="77777777" w:rsidR="005975A6" w:rsidRDefault="005975A6" w:rsidP="005975A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lastRenderedPageBreak/>
              <w:t>Broj edukacija službenika za odnose sa javnošću</w:t>
            </w:r>
          </w:p>
          <w:p w14:paraId="4CDBAAA7" w14:textId="77777777" w:rsidR="005975A6" w:rsidRPr="004B2B62" w:rsidRDefault="005975A6" w:rsidP="005975A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</w:p>
        </w:tc>
        <w:tc>
          <w:tcPr>
            <w:tcW w:w="3117" w:type="dxa"/>
            <w:shd w:val="clear" w:color="auto" w:fill="auto"/>
          </w:tcPr>
          <w:p w14:paraId="222EB10C" w14:textId="5CC2FF1F" w:rsidR="005975A6" w:rsidRPr="004B2B62" w:rsidRDefault="0027583D" w:rsidP="005975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3117" w:type="dxa"/>
            <w:shd w:val="clear" w:color="auto" w:fill="auto"/>
          </w:tcPr>
          <w:p w14:paraId="744ACDCE" w14:textId="0DC08A6C" w:rsidR="005975A6" w:rsidRPr="004B2B62" w:rsidRDefault="00734828" w:rsidP="005975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</w:tr>
    </w:tbl>
    <w:p w14:paraId="18D396F3" w14:textId="7559CC66" w:rsidR="00493562" w:rsidRDefault="00493562" w:rsidP="00BD4A5E">
      <w:pPr>
        <w:spacing w:line="276" w:lineRule="auto"/>
        <w:jc w:val="both"/>
        <w:rPr>
          <w:rFonts w:ascii="Arial" w:eastAsia="Calibri" w:hAnsi="Arial" w:cs="Arial"/>
          <w:w w:val="95"/>
          <w:sz w:val="22"/>
          <w:szCs w:val="22"/>
        </w:rPr>
      </w:pPr>
    </w:p>
    <w:p w14:paraId="11034F9B" w14:textId="23836AF1" w:rsidR="00CD6AB9" w:rsidRDefault="00CD6AB9" w:rsidP="00BD4A5E">
      <w:pPr>
        <w:spacing w:line="276" w:lineRule="auto"/>
        <w:jc w:val="both"/>
        <w:rPr>
          <w:rFonts w:ascii="Arial" w:eastAsia="Calibri" w:hAnsi="Arial" w:cs="Arial"/>
          <w:w w:val="95"/>
          <w:sz w:val="22"/>
          <w:szCs w:val="22"/>
        </w:rPr>
      </w:pPr>
    </w:p>
    <w:p w14:paraId="0F7453A7" w14:textId="2898D016" w:rsidR="00CD6AB9" w:rsidRPr="004B2B62" w:rsidRDefault="00CD6AB9" w:rsidP="00BD4A5E">
      <w:pPr>
        <w:spacing w:line="276" w:lineRule="auto"/>
        <w:jc w:val="both"/>
        <w:rPr>
          <w:rFonts w:ascii="Arial" w:eastAsia="Calibri" w:hAnsi="Arial" w:cs="Arial"/>
          <w:w w:val="95"/>
          <w:sz w:val="22"/>
          <w:szCs w:val="22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1136"/>
        <w:gridCol w:w="3117"/>
        <w:gridCol w:w="3117"/>
      </w:tblGrid>
      <w:tr w:rsidR="0027583D" w:rsidRPr="004B2B62" w14:paraId="0893F0ED" w14:textId="77777777" w:rsidTr="00C1368A">
        <w:tc>
          <w:tcPr>
            <w:tcW w:w="1980" w:type="dxa"/>
            <w:shd w:val="clear" w:color="auto" w:fill="8EAADB"/>
          </w:tcPr>
          <w:p w14:paraId="5A131962" w14:textId="2362548A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>
              <w:rPr>
                <w:rFonts w:ascii="Arial" w:eastAsia="Calibri" w:hAnsi="Arial" w:cs="Arial"/>
                <w:b/>
                <w:w w:val="95"/>
              </w:rPr>
              <w:t>Strateški cilj 3</w:t>
            </w:r>
          </w:p>
        </w:tc>
        <w:tc>
          <w:tcPr>
            <w:tcW w:w="7370" w:type="dxa"/>
            <w:gridSpan w:val="3"/>
          </w:tcPr>
          <w:p w14:paraId="29C1BD9D" w14:textId="4040B378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Povećanje učinkovitosti u radu </w:t>
            </w:r>
          </w:p>
        </w:tc>
      </w:tr>
      <w:tr w:rsidR="0027583D" w:rsidRPr="007F71EF" w14:paraId="6D2FA5C2" w14:textId="77777777" w:rsidTr="00C1368A">
        <w:tc>
          <w:tcPr>
            <w:tcW w:w="1980" w:type="dxa"/>
            <w:shd w:val="clear" w:color="auto" w:fill="B4C6E7"/>
          </w:tcPr>
          <w:p w14:paraId="2E8E731D" w14:textId="77777777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>Doprinos ostvarenju strateškog cilja</w:t>
            </w:r>
          </w:p>
        </w:tc>
        <w:tc>
          <w:tcPr>
            <w:tcW w:w="7370" w:type="dxa"/>
            <w:gridSpan w:val="3"/>
          </w:tcPr>
          <w:p w14:paraId="0E919055" w14:textId="77777777" w:rsidR="0027583D" w:rsidRDefault="0027583D" w:rsidP="0027583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Tromjesečna analiza zaduženosti predmeta po sudijama</w:t>
            </w:r>
          </w:p>
          <w:p w14:paraId="015AC66E" w14:textId="77777777" w:rsidR="0027583D" w:rsidRDefault="0027583D" w:rsidP="0027583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Preraspodjela dodjele predmeta shodno analizi o zaduženosti predmeta sudija i stručnih saradnika</w:t>
            </w:r>
          </w:p>
          <w:p w14:paraId="51B022B0" w14:textId="127B0A42" w:rsidR="0027583D" w:rsidRPr="007F71EF" w:rsidRDefault="0027583D" w:rsidP="0027583D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Redovna analiza mjesečnih statističkih izvještaja o radu i prezentacija na kolegiju radi donošenja konkretnih zaključaka u pogledu povećanja broja riješenih predmeta</w:t>
            </w:r>
          </w:p>
        </w:tc>
      </w:tr>
      <w:tr w:rsidR="0027583D" w:rsidRPr="004B2B62" w14:paraId="5C2486E4" w14:textId="77777777" w:rsidTr="00C1368A">
        <w:tc>
          <w:tcPr>
            <w:tcW w:w="1980" w:type="dxa"/>
            <w:shd w:val="clear" w:color="auto" w:fill="B4C6E7"/>
          </w:tcPr>
          <w:p w14:paraId="57F6EBED" w14:textId="1168ED45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 xml:space="preserve">Trogodišnji cilj </w:t>
            </w:r>
            <w:r>
              <w:rPr>
                <w:rFonts w:ascii="Arial" w:eastAsia="Calibri" w:hAnsi="Arial" w:cs="Arial"/>
                <w:b/>
                <w:w w:val="95"/>
              </w:rPr>
              <w:t>3</w:t>
            </w:r>
            <w:r w:rsidRPr="004B2B62">
              <w:rPr>
                <w:rFonts w:ascii="Arial" w:eastAsia="Calibri" w:hAnsi="Arial" w:cs="Arial"/>
                <w:b/>
                <w:w w:val="95"/>
              </w:rPr>
              <w:t>.1.</w:t>
            </w:r>
          </w:p>
        </w:tc>
        <w:tc>
          <w:tcPr>
            <w:tcW w:w="7370" w:type="dxa"/>
            <w:gridSpan w:val="3"/>
          </w:tcPr>
          <w:p w14:paraId="36C5C508" w14:textId="47800021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Smanjenje broja neriješenih predmeta na izvršnom referatu</w:t>
            </w:r>
          </w:p>
        </w:tc>
      </w:tr>
      <w:tr w:rsidR="0027583D" w:rsidRPr="004B2B62" w14:paraId="48A2FA7D" w14:textId="77777777" w:rsidTr="00C1368A">
        <w:tc>
          <w:tcPr>
            <w:tcW w:w="1980" w:type="dxa"/>
            <w:shd w:val="clear" w:color="auto" w:fill="B4C6E7"/>
          </w:tcPr>
          <w:p w14:paraId="0057C182" w14:textId="77777777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>Doprinos ostvarenju trogodišnjeg cilja</w:t>
            </w:r>
          </w:p>
        </w:tc>
        <w:tc>
          <w:tcPr>
            <w:tcW w:w="7370" w:type="dxa"/>
            <w:gridSpan w:val="3"/>
          </w:tcPr>
          <w:p w14:paraId="41A74230" w14:textId="77777777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Na osnovu izvještaja suda polugodišnjih i godišnjih, izvještaja zemljišnoknjižnog ureda informacijama od posebnog javnog interesa Općinski sud u Gračanici će nastojati da navedene podatke redovno objavljuje na web stranici i na taj način ažurira podatke i unaprijedi komunikaciju sa javnosti.</w:t>
            </w:r>
          </w:p>
        </w:tc>
      </w:tr>
      <w:tr w:rsidR="0027583D" w:rsidRPr="004B2B62" w14:paraId="372F5DF6" w14:textId="77777777" w:rsidTr="00C1368A">
        <w:tc>
          <w:tcPr>
            <w:tcW w:w="3116" w:type="dxa"/>
            <w:gridSpan w:val="2"/>
            <w:shd w:val="clear" w:color="auto" w:fill="D9E2F3"/>
          </w:tcPr>
          <w:p w14:paraId="2F70677A" w14:textId="77777777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 xml:space="preserve">Pokazatelji  za krajnje rezultate </w:t>
            </w:r>
          </w:p>
          <w:p w14:paraId="063E738A" w14:textId="77777777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 w:rsidRPr="004B2B62">
              <w:rPr>
                <w:rFonts w:ascii="Arial" w:eastAsia="Calibri" w:hAnsi="Arial" w:cs="Arial"/>
                <w:w w:val="95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24E31BCC" w14:textId="77777777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 xml:space="preserve">Očekivani godišnji rezultat </w:t>
            </w:r>
          </w:p>
          <w:p w14:paraId="37AE3076" w14:textId="77777777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 w:rsidRPr="004B2B62">
              <w:rPr>
                <w:rFonts w:ascii="Arial" w:eastAsia="Calibri" w:hAnsi="Arial" w:cs="Arial"/>
                <w:w w:val="95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3085E00E" w14:textId="77777777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</w:rPr>
            </w:pPr>
            <w:r w:rsidRPr="004B2B62">
              <w:rPr>
                <w:rFonts w:ascii="Arial" w:eastAsia="Calibri" w:hAnsi="Arial" w:cs="Arial"/>
                <w:b/>
                <w:w w:val="95"/>
              </w:rPr>
              <w:t>Realizirani rezultat</w:t>
            </w:r>
          </w:p>
          <w:p w14:paraId="1AF153FA" w14:textId="77777777" w:rsidR="0027583D" w:rsidRPr="004B2B62" w:rsidRDefault="0027583D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</w:p>
        </w:tc>
      </w:tr>
      <w:tr w:rsidR="0027583D" w:rsidRPr="004B2B62" w14:paraId="07596F1C" w14:textId="77777777" w:rsidTr="00C1368A">
        <w:tc>
          <w:tcPr>
            <w:tcW w:w="3116" w:type="dxa"/>
            <w:gridSpan w:val="2"/>
            <w:shd w:val="clear" w:color="auto" w:fill="auto"/>
          </w:tcPr>
          <w:p w14:paraId="2F346C6D" w14:textId="13279F07" w:rsidR="0027583D" w:rsidRPr="004B2B62" w:rsidRDefault="0027583D" w:rsidP="0027583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Omjer riješenih i neriješenih predmeta</w:t>
            </w:r>
          </w:p>
        </w:tc>
        <w:tc>
          <w:tcPr>
            <w:tcW w:w="3117" w:type="dxa"/>
            <w:shd w:val="clear" w:color="auto" w:fill="auto"/>
          </w:tcPr>
          <w:p w14:paraId="09306512" w14:textId="6F61DB38" w:rsidR="0027583D" w:rsidRPr="004B2B62" w:rsidRDefault="0027583D" w:rsidP="0027583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68 %</w:t>
            </w:r>
          </w:p>
        </w:tc>
        <w:tc>
          <w:tcPr>
            <w:tcW w:w="3117" w:type="dxa"/>
            <w:shd w:val="clear" w:color="auto" w:fill="auto"/>
          </w:tcPr>
          <w:p w14:paraId="20A2245B" w14:textId="226A8588" w:rsidR="0027583D" w:rsidRPr="004B2B62" w:rsidRDefault="00E724A9" w:rsidP="0027583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49</w:t>
            </w:r>
            <w:r w:rsidR="00147CCE">
              <w:rPr>
                <w:rFonts w:ascii="Arial" w:eastAsia="Calibri" w:hAnsi="Arial" w:cs="Arial"/>
                <w:w w:val="95"/>
                <w:lang w:val="hr-HR"/>
              </w:rPr>
              <w:t>,</w:t>
            </w:r>
            <w:r>
              <w:rPr>
                <w:rFonts w:ascii="Arial" w:eastAsia="Calibri" w:hAnsi="Arial" w:cs="Arial"/>
                <w:w w:val="95"/>
                <w:lang w:val="hr-HR"/>
              </w:rPr>
              <w:t>39</w:t>
            </w:r>
            <w:r w:rsidR="0027583D">
              <w:rPr>
                <w:rFonts w:ascii="Arial" w:eastAsia="Calibri" w:hAnsi="Arial" w:cs="Arial"/>
                <w:w w:val="95"/>
                <w:lang w:val="hr-HR"/>
              </w:rPr>
              <w:t>%</w:t>
            </w:r>
          </w:p>
        </w:tc>
      </w:tr>
    </w:tbl>
    <w:p w14:paraId="45F4030D" w14:textId="5EA145CA" w:rsidR="00493562" w:rsidRDefault="00493562" w:rsidP="00BD4A5E">
      <w:pPr>
        <w:spacing w:line="276" w:lineRule="auto"/>
        <w:jc w:val="both"/>
        <w:rPr>
          <w:rFonts w:ascii="Arial" w:eastAsia="Calibri" w:hAnsi="Arial" w:cs="Arial"/>
          <w:w w:val="95"/>
          <w:sz w:val="22"/>
          <w:szCs w:val="22"/>
        </w:rPr>
      </w:pPr>
    </w:p>
    <w:p w14:paraId="6BFF486C" w14:textId="25F99C8B" w:rsidR="00147CCE" w:rsidRDefault="00147CCE" w:rsidP="00BD4A5E">
      <w:pPr>
        <w:spacing w:line="276" w:lineRule="auto"/>
        <w:jc w:val="both"/>
        <w:rPr>
          <w:rFonts w:ascii="Arial" w:eastAsia="Calibri" w:hAnsi="Arial" w:cs="Arial"/>
          <w:w w:val="95"/>
          <w:sz w:val="22"/>
          <w:szCs w:val="22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1980"/>
        <w:gridCol w:w="1136"/>
        <w:gridCol w:w="3117"/>
        <w:gridCol w:w="3117"/>
      </w:tblGrid>
      <w:tr w:rsidR="00147CCE" w14:paraId="51A378E6" w14:textId="77777777" w:rsidTr="00C1368A">
        <w:tc>
          <w:tcPr>
            <w:tcW w:w="1980" w:type="dxa"/>
            <w:shd w:val="clear" w:color="auto" w:fill="B4C6E7"/>
          </w:tcPr>
          <w:p w14:paraId="21FE498A" w14:textId="77777777" w:rsidR="00147CCE" w:rsidRDefault="00147CCE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3.2.</w:t>
            </w:r>
          </w:p>
        </w:tc>
        <w:tc>
          <w:tcPr>
            <w:tcW w:w="7370" w:type="dxa"/>
            <w:gridSpan w:val="3"/>
            <w:shd w:val="clear" w:color="auto" w:fill="auto"/>
          </w:tcPr>
          <w:p w14:paraId="3357FD76" w14:textId="77777777" w:rsidR="00147CCE" w:rsidRDefault="00147CCE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Smanjenje broja neriješenih predmeta na parničnom referatu</w:t>
            </w:r>
          </w:p>
        </w:tc>
      </w:tr>
      <w:tr w:rsidR="00147CCE" w14:paraId="1000EF9B" w14:textId="77777777" w:rsidTr="00C1368A">
        <w:tc>
          <w:tcPr>
            <w:tcW w:w="1980" w:type="dxa"/>
            <w:shd w:val="clear" w:color="auto" w:fill="B4C6E7"/>
          </w:tcPr>
          <w:p w14:paraId="0761F204" w14:textId="77777777" w:rsidR="00147CCE" w:rsidRDefault="00147CCE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Doprinos ostvarenju trogodišnjeg cilja</w:t>
            </w:r>
          </w:p>
        </w:tc>
        <w:tc>
          <w:tcPr>
            <w:tcW w:w="7370" w:type="dxa"/>
            <w:gridSpan w:val="3"/>
            <w:shd w:val="clear" w:color="auto" w:fill="auto"/>
          </w:tcPr>
          <w:p w14:paraId="538E2A7D" w14:textId="77777777" w:rsidR="00147CCE" w:rsidRDefault="00147CCE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Redovnom analizom statističkih izvještaja i broja predmeta na izvršnom referatu, preraspodjelom dodjele predmeta i uključivanjem više sudija i stručnih saradnika te sudijskih pripravnika i drugog nesudskog osoblja u rješavanje predmeta na izvršnom referatu nastojaće se postići što veći procenat riješenosti predmeta</w:t>
            </w:r>
          </w:p>
        </w:tc>
      </w:tr>
      <w:tr w:rsidR="00147CCE" w14:paraId="1757FD8A" w14:textId="77777777" w:rsidTr="00C1368A">
        <w:tc>
          <w:tcPr>
            <w:tcW w:w="3116" w:type="dxa"/>
            <w:gridSpan w:val="2"/>
            <w:shd w:val="clear" w:color="auto" w:fill="D9E2F3"/>
          </w:tcPr>
          <w:p w14:paraId="0EF4B9E5" w14:textId="77777777" w:rsidR="00147CCE" w:rsidRDefault="00147CCE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 xml:space="preserve">Pokazatelji  za krajnje rezultate </w:t>
            </w:r>
          </w:p>
          <w:p w14:paraId="5D8C3C96" w14:textId="77777777" w:rsidR="00147CCE" w:rsidRDefault="00147CCE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67FD41BF" w14:textId="77777777" w:rsidR="00147CCE" w:rsidRDefault="00147CCE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Očekivani godišnji rezultat </w:t>
            </w:r>
          </w:p>
          <w:p w14:paraId="79D034DE" w14:textId="77777777" w:rsidR="00147CCE" w:rsidRDefault="00147CCE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14:paraId="43892BD9" w14:textId="77777777" w:rsidR="00147CCE" w:rsidRDefault="00147CCE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Realizirani rezultat</w:t>
            </w:r>
          </w:p>
          <w:p w14:paraId="0063FFC6" w14:textId="77777777" w:rsidR="00147CCE" w:rsidRDefault="00147CCE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147CCE" w14:paraId="438DF71F" w14:textId="77777777" w:rsidTr="00C1368A">
        <w:tc>
          <w:tcPr>
            <w:tcW w:w="3116" w:type="dxa"/>
            <w:gridSpan w:val="2"/>
            <w:shd w:val="clear" w:color="auto" w:fill="auto"/>
          </w:tcPr>
          <w:p w14:paraId="25A649DD" w14:textId="77777777" w:rsidR="00147CCE" w:rsidRDefault="00147CCE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Omjer riješenih i neriješenih predmeta</w:t>
            </w:r>
          </w:p>
        </w:tc>
        <w:tc>
          <w:tcPr>
            <w:tcW w:w="3117" w:type="dxa"/>
            <w:shd w:val="clear" w:color="auto" w:fill="auto"/>
          </w:tcPr>
          <w:p w14:paraId="776C6400" w14:textId="3C565497" w:rsidR="00147CCE" w:rsidRDefault="00147CCE" w:rsidP="00C1368A">
            <w:pPr>
              <w:spacing w:line="276" w:lineRule="auto"/>
              <w:jc w:val="both"/>
            </w:pPr>
            <w:r>
              <w:rPr>
                <w:rFonts w:ascii="Arial" w:eastAsia="Calibri" w:hAnsi="Arial" w:cs="Arial"/>
                <w:w w:val="95"/>
                <w:lang w:val="hr-HR"/>
              </w:rPr>
              <w:t>72 %</w:t>
            </w:r>
          </w:p>
        </w:tc>
        <w:tc>
          <w:tcPr>
            <w:tcW w:w="3117" w:type="dxa"/>
            <w:shd w:val="clear" w:color="auto" w:fill="auto"/>
          </w:tcPr>
          <w:p w14:paraId="144559AD" w14:textId="3F11B318" w:rsidR="00147CCE" w:rsidRDefault="00147CCE" w:rsidP="00C1368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  <w:r w:rsidR="007D13A2">
              <w:rPr>
                <w:rFonts w:ascii="Arial" w:eastAsia="Calibri" w:hAnsi="Arial" w:cs="Arial"/>
                <w:w w:val="95"/>
                <w:lang w:val="hr-HR"/>
              </w:rPr>
              <w:t>5</w:t>
            </w:r>
            <w:r>
              <w:rPr>
                <w:rFonts w:ascii="Arial" w:eastAsia="Calibri" w:hAnsi="Arial" w:cs="Arial"/>
                <w:w w:val="95"/>
                <w:lang w:val="hr-HR"/>
              </w:rPr>
              <w:t>,</w:t>
            </w:r>
            <w:r w:rsidR="007D13A2">
              <w:rPr>
                <w:rFonts w:ascii="Arial" w:eastAsia="Calibri" w:hAnsi="Arial" w:cs="Arial"/>
                <w:w w:val="95"/>
                <w:lang w:val="hr-HR"/>
              </w:rPr>
              <w:t>57</w:t>
            </w:r>
            <w:r>
              <w:rPr>
                <w:rFonts w:ascii="Arial" w:eastAsia="Calibri" w:hAnsi="Arial" w:cs="Arial"/>
                <w:w w:val="95"/>
                <w:lang w:val="hr-HR"/>
              </w:rPr>
              <w:t>%</w:t>
            </w:r>
          </w:p>
        </w:tc>
      </w:tr>
    </w:tbl>
    <w:p w14:paraId="73F75157" w14:textId="77777777" w:rsidR="00147CCE" w:rsidRPr="004B2B62" w:rsidRDefault="00147CCE" w:rsidP="00BD4A5E">
      <w:pPr>
        <w:spacing w:line="276" w:lineRule="auto"/>
        <w:jc w:val="both"/>
        <w:rPr>
          <w:rFonts w:ascii="Arial" w:eastAsia="Calibri" w:hAnsi="Arial" w:cs="Arial"/>
          <w:w w:val="95"/>
          <w:sz w:val="22"/>
          <w:szCs w:val="22"/>
        </w:rPr>
      </w:pPr>
    </w:p>
    <w:p w14:paraId="40372F74" w14:textId="77777777" w:rsidR="00493562" w:rsidRPr="004B2B62" w:rsidRDefault="00493562" w:rsidP="00BD4A5E">
      <w:pPr>
        <w:keepNext/>
        <w:keepLines/>
        <w:spacing w:before="40"/>
        <w:ind w:left="284"/>
        <w:rPr>
          <w:rFonts w:ascii="Arial" w:eastAsia="Calibri" w:hAnsi="Arial" w:cs="Arial"/>
          <w:b/>
          <w:color w:val="2E74B5"/>
          <w:w w:val="95"/>
          <w:sz w:val="26"/>
          <w:szCs w:val="26"/>
        </w:rPr>
      </w:pPr>
      <w:bookmarkStart w:id="35" w:name="_Toc91836732"/>
      <w:bookmarkStart w:id="36" w:name="_Toc113713691"/>
      <w:bookmarkStart w:id="37" w:name="_Toc113713836"/>
      <w:bookmarkStart w:id="38" w:name="_Toc113714148"/>
      <w:bookmarkStart w:id="39" w:name="_Toc113873853"/>
      <w:r w:rsidRPr="004B2B62">
        <w:rPr>
          <w:rFonts w:ascii="Arial" w:eastAsia="Calibri" w:hAnsi="Arial" w:cs="Arial"/>
          <w:b/>
          <w:color w:val="2E74B5"/>
          <w:w w:val="95"/>
          <w:sz w:val="26"/>
          <w:szCs w:val="26"/>
        </w:rPr>
        <w:lastRenderedPageBreak/>
        <w:t>b.1 . Obrazloženje za rezultate kod kojih je došlo do odstupanja u odnosu na očekivani godišnji rezultat</w:t>
      </w:r>
      <w:bookmarkEnd w:id="35"/>
      <w:bookmarkEnd w:id="36"/>
      <w:bookmarkEnd w:id="37"/>
      <w:bookmarkEnd w:id="38"/>
      <w:bookmarkEnd w:id="39"/>
    </w:p>
    <w:p w14:paraId="20244DA2" w14:textId="77777777" w:rsidR="00493562" w:rsidRPr="004B2B62" w:rsidRDefault="00493562" w:rsidP="00BD4A5E">
      <w:pPr>
        <w:ind w:left="284"/>
        <w:rPr>
          <w:rFonts w:ascii="Arial" w:eastAsia="Calibri" w:hAnsi="Arial" w:cs="Arial"/>
          <w:sz w:val="22"/>
          <w:szCs w:val="22"/>
        </w:rPr>
      </w:pPr>
    </w:p>
    <w:p w14:paraId="2BC3072F" w14:textId="6F882D78" w:rsidR="00493562" w:rsidRDefault="00493562" w:rsidP="00BD4A5E">
      <w:pPr>
        <w:rPr>
          <w:rFonts w:ascii="Arial" w:eastAsia="Calibri" w:hAnsi="Arial" w:cs="Arial"/>
          <w:sz w:val="22"/>
          <w:szCs w:val="22"/>
        </w:rPr>
      </w:pPr>
      <w:r w:rsidRPr="004B2B62">
        <w:rPr>
          <w:rFonts w:ascii="Arial" w:eastAsia="Calibri" w:hAnsi="Arial" w:cs="Arial"/>
          <w:sz w:val="22"/>
          <w:szCs w:val="22"/>
        </w:rPr>
        <w:t>(Ukratko  rezimirati i osvrnuti se na rezultate bez obzira da li je odstupanje rezultata pozitivno ili negativno)</w:t>
      </w:r>
    </w:p>
    <w:p w14:paraId="56453A7F" w14:textId="450F25B4" w:rsidR="00147CCE" w:rsidRDefault="00147CCE" w:rsidP="00BD4A5E">
      <w:pPr>
        <w:rPr>
          <w:rFonts w:ascii="Arial" w:eastAsia="Calibri" w:hAnsi="Arial" w:cs="Arial"/>
          <w:sz w:val="22"/>
          <w:szCs w:val="22"/>
        </w:rPr>
      </w:pPr>
    </w:p>
    <w:p w14:paraId="5EAA1FD9" w14:textId="77777777" w:rsidR="00147CCE" w:rsidRDefault="00147CCE" w:rsidP="00147CCE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Strateški cilj 1.</w:t>
      </w:r>
    </w:p>
    <w:p w14:paraId="3980A872" w14:textId="6F1B399F" w:rsidR="004F0513" w:rsidRDefault="004F0513" w:rsidP="00147CCE">
      <w:pPr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lang w:val="hr-HR"/>
        </w:rPr>
        <w:tab/>
      </w:r>
      <w:r w:rsidR="00147CCE">
        <w:rPr>
          <w:rFonts w:ascii="Arial" w:hAnsi="Arial" w:cs="Arial"/>
          <w:lang w:val="hr-HR"/>
        </w:rPr>
        <w:t>Kroz strateški cilj Unapređenje efikasnosti i kvaliteta pravosudnih institucija Općinski sud u Gračanici je nastojao osigurati primjerene dužine trajanja postupaka na parničnom i izvršnom referatu. Međutim o</w:t>
      </w:r>
      <w:r w:rsidR="00147CCE">
        <w:rPr>
          <w:rFonts w:ascii="Arial" w:hAnsi="Arial" w:cs="Arial"/>
          <w:w w:val="95"/>
          <w:lang w:val="hr-HR"/>
        </w:rPr>
        <w:t xml:space="preserve">bjektivni razlozi, naročito </w:t>
      </w:r>
      <w:r>
        <w:rPr>
          <w:rFonts w:ascii="Arial" w:hAnsi="Arial" w:cs="Arial"/>
          <w:w w:val="95"/>
          <w:lang w:val="hr-HR"/>
        </w:rPr>
        <w:t>odsustvo</w:t>
      </w:r>
      <w:r w:rsidR="00147CCE">
        <w:rPr>
          <w:rFonts w:ascii="Arial" w:hAnsi="Arial" w:cs="Arial"/>
          <w:w w:val="95"/>
          <w:lang w:val="hr-HR"/>
        </w:rPr>
        <w:t xml:space="preserve"> </w:t>
      </w:r>
      <w:r>
        <w:rPr>
          <w:rFonts w:ascii="Arial" w:hAnsi="Arial" w:cs="Arial"/>
          <w:w w:val="95"/>
          <w:lang w:val="hr-HR"/>
        </w:rPr>
        <w:t>stručne saradnice</w:t>
      </w:r>
      <w:r w:rsidR="00147CCE">
        <w:rPr>
          <w:rFonts w:ascii="Arial" w:hAnsi="Arial" w:cs="Arial"/>
          <w:w w:val="95"/>
          <w:lang w:val="hr-HR"/>
        </w:rPr>
        <w:t xml:space="preserve"> zbog </w:t>
      </w:r>
      <w:r w:rsidR="00633AD0">
        <w:rPr>
          <w:rFonts w:ascii="Arial" w:hAnsi="Arial" w:cs="Arial"/>
          <w:w w:val="95"/>
          <w:lang w:val="hr-HR"/>
        </w:rPr>
        <w:t xml:space="preserve">porodiljskog odsustva </w:t>
      </w:r>
      <w:r w:rsidR="00A63E27">
        <w:rPr>
          <w:rFonts w:ascii="Arial" w:hAnsi="Arial" w:cs="Arial"/>
          <w:w w:val="95"/>
          <w:lang w:val="hr-HR"/>
        </w:rPr>
        <w:t>do maja mjeseca, a zatim odsustvo drugog stručnog saradnika po osnovu bolovanja od maja mjeseca, čiji povratak na posao je neizvjestan</w:t>
      </w:r>
      <w:r w:rsidR="00147CCE">
        <w:rPr>
          <w:rFonts w:ascii="Arial" w:hAnsi="Arial" w:cs="Arial"/>
          <w:w w:val="95"/>
          <w:lang w:val="hr-HR"/>
        </w:rPr>
        <w:t xml:space="preserve">, su utjecali na nemogućnost ostvarenja istog. </w:t>
      </w:r>
      <w:r>
        <w:rPr>
          <w:rFonts w:ascii="Arial" w:hAnsi="Arial" w:cs="Arial"/>
          <w:w w:val="95"/>
          <w:lang w:val="hr-HR"/>
        </w:rPr>
        <w:t>Takođe zbog velikog broja pritvorskih predmeta sudije su bile uključene u rješavanje navedenih predmeta u različitim fazama (Kpp, Kv) te objektivno nisu bili u mogućnosti preduzeti aktivnosti na rješava</w:t>
      </w:r>
      <w:r w:rsidR="003615A3">
        <w:rPr>
          <w:rFonts w:ascii="Arial" w:hAnsi="Arial" w:cs="Arial"/>
          <w:w w:val="95"/>
          <w:lang w:val="hr-HR"/>
        </w:rPr>
        <w:t>nju predmeta kojima su zaduženi, a zbog dužeg odsustva stručnog saradnika-administratora po osnovu</w:t>
      </w:r>
      <w:r w:rsidR="00A63E27">
        <w:rPr>
          <w:rFonts w:ascii="Arial" w:hAnsi="Arial" w:cs="Arial"/>
          <w:w w:val="95"/>
          <w:lang w:val="hr-HR"/>
        </w:rPr>
        <w:t xml:space="preserve"> </w:t>
      </w:r>
      <w:r w:rsidR="003615A3">
        <w:rPr>
          <w:rFonts w:ascii="Arial" w:hAnsi="Arial" w:cs="Arial"/>
          <w:w w:val="95"/>
          <w:lang w:val="hr-HR"/>
        </w:rPr>
        <w:t>porodiljskog odsustva bilo je neophodno veće angažovanje predsjednika suda koji je osim u radu u predmetima preduzimao i aktivnosti vezane i za poslove sudskog admiistratora.</w:t>
      </w:r>
    </w:p>
    <w:p w14:paraId="3F94A950" w14:textId="797F68C1" w:rsidR="00147CCE" w:rsidRDefault="004F0513" w:rsidP="00147CCE">
      <w:pPr>
        <w:jc w:val="both"/>
      </w:pPr>
      <w:r>
        <w:rPr>
          <w:rFonts w:ascii="Arial" w:hAnsi="Arial" w:cs="Arial"/>
          <w:w w:val="95"/>
          <w:lang w:val="hr-HR"/>
        </w:rPr>
        <w:tab/>
      </w:r>
      <w:r w:rsidR="00147CCE">
        <w:rPr>
          <w:rFonts w:ascii="Arial" w:hAnsi="Arial" w:cs="Arial"/>
          <w:w w:val="95"/>
          <w:lang w:val="hr-HR"/>
        </w:rPr>
        <w:t xml:space="preserve">Kada je u pitanju aktivnost uvođenja SOKOP sistema u komunalnim predmetima na izvršnom referatu Općinski sud u Gračanici je preduzeo aktivnosti </w:t>
      </w:r>
      <w:r w:rsidR="00A63E27">
        <w:rPr>
          <w:rFonts w:ascii="Arial" w:hAnsi="Arial" w:cs="Arial"/>
          <w:w w:val="95"/>
          <w:lang w:val="hr-HR"/>
        </w:rPr>
        <w:t>i od</w:t>
      </w:r>
      <w:r w:rsidR="00A85188">
        <w:rPr>
          <w:rFonts w:ascii="Arial" w:hAnsi="Arial" w:cs="Arial"/>
          <w:w w:val="95"/>
          <w:lang w:val="hr-HR"/>
        </w:rPr>
        <w:t xml:space="preserve"> 2024.godine sud je počeo sa zavođenjem predmeta u SOKOP sistem i ubuduće će se komunalni predmeti zavoditi u SOKOP.</w:t>
      </w:r>
    </w:p>
    <w:p w14:paraId="453047F7" w14:textId="77777777" w:rsidR="00147CCE" w:rsidRDefault="00147CCE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6845A9C4" w14:textId="77777777" w:rsidR="00147CCE" w:rsidRDefault="00147CCE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538EB8A4" w14:textId="77777777" w:rsidR="00147CCE" w:rsidRDefault="00147CCE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>Strateški cilj 2.</w:t>
      </w:r>
    </w:p>
    <w:p w14:paraId="254E4FC2" w14:textId="2B8FF31D" w:rsidR="00147CCE" w:rsidRDefault="004F0513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ab/>
      </w:r>
      <w:r w:rsidR="00147CCE">
        <w:rPr>
          <w:rFonts w:ascii="Arial" w:eastAsia="Calibri" w:hAnsi="Arial" w:cs="Arial"/>
          <w:w w:val="95"/>
          <w:lang w:val="hr-HR"/>
        </w:rPr>
        <w:t>Kroz strateški cilj Povećanje transparentnosti i otvorenosti Općinski sud u Gračanici je nastojao unaprijediti komunikaciju sa javnosti i dostupnost informacija od opšteg značaja. U ovom izvještajnom periodu povećan je broj objava informacija na web stranici Općinskog suda u Gračanici a isto tako udovoljeno je zahtjevima za pristup informacijama koji su opravdali interes i dostavljene su informacije pod kontrolom organa u zakonom propisanom roku. Iako sud nema zaposlenog na radnom mjestu službenika za odnose sa javnošću</w:t>
      </w:r>
      <w:r>
        <w:rPr>
          <w:rFonts w:ascii="Arial" w:eastAsia="Calibri" w:hAnsi="Arial" w:cs="Arial"/>
          <w:w w:val="95"/>
          <w:lang w:val="hr-HR"/>
        </w:rPr>
        <w:t>, kao i činjenica da je državni službenik</w:t>
      </w:r>
      <w:r w:rsidR="00147CCE">
        <w:rPr>
          <w:rFonts w:ascii="Arial" w:eastAsia="Calibri" w:hAnsi="Arial" w:cs="Arial"/>
          <w:w w:val="95"/>
          <w:lang w:val="hr-HR"/>
        </w:rPr>
        <w:t xml:space="preserve"> stručni saradnik-administrator</w:t>
      </w:r>
      <w:r>
        <w:rPr>
          <w:rFonts w:ascii="Arial" w:eastAsia="Calibri" w:hAnsi="Arial" w:cs="Arial"/>
          <w:w w:val="95"/>
          <w:lang w:val="hr-HR"/>
        </w:rPr>
        <w:t xml:space="preserve">, koji je uz poslove radnog mjesta obavljao i navedene poslove, u svim podnesenim zahtjevima su preduzete radnje i postupljeno je u zakonom propisanim rokovima. </w:t>
      </w:r>
      <w:r w:rsidR="00126E16">
        <w:rPr>
          <w:rFonts w:ascii="Arial" w:eastAsia="Calibri" w:hAnsi="Arial" w:cs="Arial"/>
          <w:w w:val="95"/>
          <w:lang w:val="hr-HR"/>
        </w:rPr>
        <w:t xml:space="preserve">Navedene poslove do povratka stručnog saradnika-administratora sa porodiljskog odsustva do avgusta mjeseca 2024.godine obavljao je šef pisarnice. </w:t>
      </w:r>
      <w:r>
        <w:rPr>
          <w:rFonts w:ascii="Arial" w:eastAsia="Calibri" w:hAnsi="Arial" w:cs="Arial"/>
          <w:w w:val="95"/>
          <w:lang w:val="hr-HR"/>
        </w:rPr>
        <w:t>Kada su u pitanju objave na Internet stranici suda osim podataka o izvještajima o radu, objavljivane su i informacije od značaja za javnost, an</w:t>
      </w:r>
      <w:r w:rsidR="004278E7">
        <w:rPr>
          <w:rFonts w:ascii="Arial" w:eastAsia="Calibri" w:hAnsi="Arial" w:cs="Arial"/>
          <w:w w:val="95"/>
          <w:lang w:val="hr-HR"/>
        </w:rPr>
        <w:t>onim</w:t>
      </w:r>
      <w:r>
        <w:rPr>
          <w:rFonts w:ascii="Arial" w:eastAsia="Calibri" w:hAnsi="Arial" w:cs="Arial"/>
          <w:w w:val="95"/>
          <w:lang w:val="hr-HR"/>
        </w:rPr>
        <w:t>izirane presude, što je rezultiralo činjenicom da je Općinski sud u Gračanici u 202</w:t>
      </w:r>
      <w:r w:rsidR="00A63E27">
        <w:rPr>
          <w:rFonts w:ascii="Arial" w:eastAsia="Calibri" w:hAnsi="Arial" w:cs="Arial"/>
          <w:w w:val="95"/>
          <w:lang w:val="hr-HR"/>
        </w:rPr>
        <w:t>4</w:t>
      </w:r>
      <w:r>
        <w:rPr>
          <w:rFonts w:ascii="Arial" w:eastAsia="Calibri" w:hAnsi="Arial" w:cs="Arial"/>
          <w:w w:val="95"/>
          <w:lang w:val="hr-HR"/>
        </w:rPr>
        <w:t xml:space="preserve">.godini </w:t>
      </w:r>
      <w:r w:rsidRPr="009055AD">
        <w:rPr>
          <w:rFonts w:ascii="Arial" w:eastAsia="Calibri" w:hAnsi="Arial" w:cs="Arial"/>
          <w:w w:val="95"/>
          <w:lang w:val="hr-HR"/>
        </w:rPr>
        <w:t>imao ukupno</w:t>
      </w:r>
      <w:r w:rsidR="009055AD" w:rsidRPr="009055AD">
        <w:rPr>
          <w:rFonts w:ascii="Arial" w:eastAsia="Calibri" w:hAnsi="Arial" w:cs="Arial"/>
          <w:w w:val="95"/>
          <w:lang w:val="hr-HR"/>
        </w:rPr>
        <w:t xml:space="preserve"> 28</w:t>
      </w:r>
      <w:r w:rsidR="00A85188" w:rsidRPr="009055AD">
        <w:rPr>
          <w:rFonts w:ascii="Arial" w:eastAsia="Calibri" w:hAnsi="Arial" w:cs="Arial"/>
          <w:w w:val="95"/>
          <w:lang w:val="hr-HR"/>
        </w:rPr>
        <w:t xml:space="preserve"> objav</w:t>
      </w:r>
      <w:r w:rsidR="009055AD" w:rsidRPr="009055AD">
        <w:rPr>
          <w:rFonts w:ascii="Arial" w:eastAsia="Calibri" w:hAnsi="Arial" w:cs="Arial"/>
          <w:w w:val="95"/>
          <w:lang w:val="hr-HR"/>
        </w:rPr>
        <w:t>a</w:t>
      </w:r>
      <w:r w:rsidR="00A85188" w:rsidRPr="009055AD">
        <w:rPr>
          <w:rFonts w:ascii="Arial" w:eastAsia="Calibri" w:hAnsi="Arial" w:cs="Arial"/>
          <w:w w:val="95"/>
          <w:lang w:val="hr-HR"/>
        </w:rPr>
        <w:t xml:space="preserve"> na Internet stranici, što je više u odnosu na raniji period iako nije popunjeno sistematizovano radno </w:t>
      </w:r>
      <w:r w:rsidR="00A85188">
        <w:rPr>
          <w:rFonts w:ascii="Arial" w:eastAsia="Calibri" w:hAnsi="Arial" w:cs="Arial"/>
          <w:w w:val="95"/>
          <w:lang w:val="hr-HR"/>
        </w:rPr>
        <w:t>mjesto službenika za odnose sa javnošću.</w:t>
      </w:r>
    </w:p>
    <w:p w14:paraId="485699B2" w14:textId="77777777" w:rsidR="00147CCE" w:rsidRDefault="00147CCE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3D5321CC" w14:textId="77777777" w:rsidR="00147CCE" w:rsidRDefault="00147CCE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030653EC" w14:textId="77777777" w:rsidR="00126E16" w:rsidRDefault="00126E16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15386DD7" w14:textId="77777777" w:rsidR="00126E16" w:rsidRDefault="00126E16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4A289948" w14:textId="77777777" w:rsidR="00126E16" w:rsidRDefault="00126E16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39446AAC" w14:textId="77777777" w:rsidR="00147CCE" w:rsidRDefault="00147CCE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lastRenderedPageBreak/>
        <w:t>Strateški cilj 3.</w:t>
      </w:r>
    </w:p>
    <w:p w14:paraId="63F68B6B" w14:textId="3CC7179B" w:rsidR="00A85188" w:rsidRDefault="00147CCE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 xml:space="preserve">Kroz strateški cilj Povećanje učinkovitosti u radu Općinski sud u Gračanici je nastojao povećati učinkovitost na izvršnom i parničnom referatu. Analizom izvještaja utvrđeno je da na izvršnom </w:t>
      </w:r>
      <w:r w:rsidR="00FA3708">
        <w:rPr>
          <w:rFonts w:ascii="Arial" w:eastAsia="Calibri" w:hAnsi="Arial" w:cs="Arial"/>
          <w:w w:val="95"/>
          <w:lang w:val="hr-HR"/>
        </w:rPr>
        <w:t xml:space="preserve">i parničnom </w:t>
      </w:r>
      <w:r>
        <w:rPr>
          <w:rFonts w:ascii="Arial" w:eastAsia="Calibri" w:hAnsi="Arial" w:cs="Arial"/>
          <w:w w:val="95"/>
          <w:lang w:val="hr-HR"/>
        </w:rPr>
        <w:t>referatu rezultati nisu ostvareni. Kao glavni razlog jeste činje</w:t>
      </w:r>
      <w:r w:rsidR="00A85188">
        <w:rPr>
          <w:rFonts w:ascii="Arial" w:eastAsia="Calibri" w:hAnsi="Arial" w:cs="Arial"/>
          <w:w w:val="95"/>
          <w:lang w:val="hr-HR"/>
        </w:rPr>
        <w:t xml:space="preserve">nica da je zbog dužeg odsustva </w:t>
      </w:r>
      <w:r w:rsidR="00FA3708">
        <w:rPr>
          <w:rFonts w:ascii="Arial" w:eastAsia="Calibri" w:hAnsi="Arial" w:cs="Arial"/>
          <w:w w:val="95"/>
          <w:lang w:val="hr-HR"/>
        </w:rPr>
        <w:t>stručne saradnice po osnovu porodiljskog odsustva</w:t>
      </w:r>
      <w:r w:rsidR="00126E16">
        <w:rPr>
          <w:rFonts w:ascii="Arial" w:eastAsia="Calibri" w:hAnsi="Arial" w:cs="Arial"/>
          <w:w w:val="95"/>
          <w:lang w:val="hr-HR"/>
        </w:rPr>
        <w:t>, zatim drugog stručnog saradnika zbog bolovanja od maja mjeseca do avgusta, a kasnije od septembra do kraja godine i dalje,</w:t>
      </w:r>
      <w:r w:rsidR="00FA3708">
        <w:rPr>
          <w:rFonts w:ascii="Arial" w:eastAsia="Calibri" w:hAnsi="Arial" w:cs="Arial"/>
          <w:w w:val="95"/>
          <w:lang w:val="hr-HR"/>
        </w:rPr>
        <w:t xml:space="preserve"> kao i angažovanost sudija za postupanje </w:t>
      </w:r>
      <w:r w:rsidR="00A85188">
        <w:rPr>
          <w:rFonts w:ascii="Arial" w:eastAsia="Calibri" w:hAnsi="Arial" w:cs="Arial"/>
          <w:w w:val="95"/>
          <w:lang w:val="hr-HR"/>
        </w:rPr>
        <w:t>u hitnim pritvorskim predmetima</w:t>
      </w:r>
      <w:r w:rsidR="00FA3708">
        <w:rPr>
          <w:rFonts w:ascii="Arial" w:eastAsia="Calibri" w:hAnsi="Arial" w:cs="Arial"/>
          <w:w w:val="95"/>
          <w:lang w:val="hr-HR"/>
        </w:rPr>
        <w:t xml:space="preserve"> i prekršajnim predmetima za izricanje zaštitnih mjera zbog počinjenog prekršaja nasilja u porodici</w:t>
      </w:r>
      <w:r w:rsidR="00A85188">
        <w:rPr>
          <w:rFonts w:ascii="Arial" w:eastAsia="Calibri" w:hAnsi="Arial" w:cs="Arial"/>
          <w:w w:val="95"/>
          <w:lang w:val="hr-HR"/>
        </w:rPr>
        <w:t>, kojih je bilo znatno više nego prethodne godine.</w:t>
      </w:r>
    </w:p>
    <w:p w14:paraId="27ED2699" w14:textId="77777777" w:rsidR="00A85188" w:rsidRDefault="00A85188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10BD20FA" w14:textId="3CA52E47" w:rsidR="00147CCE" w:rsidRDefault="00FA3708" w:rsidP="00147CCE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 xml:space="preserve"> </w:t>
      </w:r>
    </w:p>
    <w:p w14:paraId="712651A4" w14:textId="77777777" w:rsidR="00147CCE" w:rsidRPr="004B2B62" w:rsidRDefault="00147CCE" w:rsidP="00BD4A5E">
      <w:pPr>
        <w:rPr>
          <w:rFonts w:ascii="Arial" w:eastAsia="Calibri" w:hAnsi="Arial" w:cs="Arial"/>
          <w:sz w:val="22"/>
          <w:szCs w:val="22"/>
        </w:rPr>
      </w:pPr>
    </w:p>
    <w:p w14:paraId="2F24A594" w14:textId="77777777" w:rsidR="00CD6AB9" w:rsidRDefault="00CD6AB9" w:rsidP="00CD6AB9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1983"/>
        <w:gridCol w:w="357"/>
        <w:gridCol w:w="2336"/>
        <w:gridCol w:w="2339"/>
        <w:gridCol w:w="2335"/>
      </w:tblGrid>
      <w:tr w:rsidR="00CD6AB9" w14:paraId="75A22A1D" w14:textId="77777777" w:rsidTr="00C1368A">
        <w:tc>
          <w:tcPr>
            <w:tcW w:w="1983" w:type="dxa"/>
            <w:shd w:val="clear" w:color="auto" w:fill="8EAADB"/>
          </w:tcPr>
          <w:p w14:paraId="2BF0EEA4" w14:textId="77777777" w:rsidR="00CD6AB9" w:rsidRDefault="00CD6AB9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1.1.</w:t>
            </w:r>
          </w:p>
        </w:tc>
        <w:tc>
          <w:tcPr>
            <w:tcW w:w="7367" w:type="dxa"/>
            <w:gridSpan w:val="4"/>
            <w:shd w:val="clear" w:color="auto" w:fill="auto"/>
          </w:tcPr>
          <w:p w14:paraId="54FFD52E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Skraćivanje dužine trajanja postupka na parničnom referatu</w:t>
            </w:r>
          </w:p>
        </w:tc>
      </w:tr>
      <w:tr w:rsidR="00CD6AB9" w14:paraId="6B65BE3D" w14:textId="77777777" w:rsidTr="00C1368A">
        <w:tc>
          <w:tcPr>
            <w:tcW w:w="9350" w:type="dxa"/>
            <w:gridSpan w:val="5"/>
            <w:shd w:val="clear" w:color="auto" w:fill="B4C6E7"/>
            <w:vAlign w:val="center"/>
          </w:tcPr>
          <w:p w14:paraId="693683A8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Pregled realizacije aktivnosti</w:t>
            </w:r>
          </w:p>
        </w:tc>
      </w:tr>
      <w:tr w:rsidR="00CD6AB9" w14:paraId="0A1A6885" w14:textId="77777777" w:rsidTr="00C1368A">
        <w:tc>
          <w:tcPr>
            <w:tcW w:w="2340" w:type="dxa"/>
            <w:gridSpan w:val="2"/>
            <w:shd w:val="clear" w:color="auto" w:fill="D9E2F3" w:themeFill="accent1" w:themeFillTint="33"/>
            <w:vAlign w:val="center"/>
          </w:tcPr>
          <w:p w14:paraId="39400DD1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695ED4E1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</w:t>
            </w:r>
          </w:p>
        </w:tc>
        <w:tc>
          <w:tcPr>
            <w:tcW w:w="2339" w:type="dxa"/>
            <w:shd w:val="clear" w:color="auto" w:fill="D9E2F3" w:themeFill="accent1" w:themeFillTint="33"/>
            <w:vAlign w:val="center"/>
          </w:tcPr>
          <w:p w14:paraId="7619A04A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  <w:tc>
          <w:tcPr>
            <w:tcW w:w="2335" w:type="dxa"/>
            <w:shd w:val="clear" w:color="auto" w:fill="D9E2F3" w:themeFill="accent1" w:themeFillTint="33"/>
            <w:vAlign w:val="center"/>
          </w:tcPr>
          <w:p w14:paraId="50272DF1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Realizacija </w:t>
            </w:r>
            <w:r>
              <w:rPr>
                <w:rFonts w:ascii="Arial" w:eastAsia="Calibri" w:hAnsi="Arial" w:cs="Arial"/>
                <w:w w:val="95"/>
                <w:lang w:val="hr-HR"/>
              </w:rPr>
              <w:t>(završeno /djelimično /nezavršeno)</w:t>
            </w:r>
          </w:p>
        </w:tc>
      </w:tr>
      <w:tr w:rsidR="00CD6AB9" w14:paraId="4DC3D3BF" w14:textId="77777777" w:rsidTr="00C1368A">
        <w:tc>
          <w:tcPr>
            <w:tcW w:w="2340" w:type="dxa"/>
            <w:gridSpan w:val="2"/>
            <w:shd w:val="clear" w:color="auto" w:fill="auto"/>
            <w:vAlign w:val="center"/>
          </w:tcPr>
          <w:p w14:paraId="3228745C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5504B02F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analiza mjesečnih statističkih izvještaja o radu </w:t>
            </w:r>
            <w:r>
              <w:rPr>
                <w:rFonts w:ascii="Arial" w:hAnsi="Arial" w:cs="Arial"/>
                <w:sz w:val="22"/>
                <w:szCs w:val="22"/>
              </w:rPr>
              <w:t>i prezentacija na kolegiju radi donošenja konkretnih zaključaka u pogledu smanjenje dužine trajanja predmeta</w:t>
            </w:r>
          </w:p>
          <w:p w14:paraId="2FE7CED8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6AF71127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2359F97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3EB8CFDB" w14:textId="77777777" w:rsidTr="00C1368A">
        <w:tc>
          <w:tcPr>
            <w:tcW w:w="2340" w:type="dxa"/>
            <w:gridSpan w:val="2"/>
            <w:shd w:val="clear" w:color="auto" w:fill="auto"/>
            <w:vAlign w:val="center"/>
          </w:tcPr>
          <w:p w14:paraId="6C9F22D9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3008BE38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</w:t>
            </w:r>
            <w:r>
              <w:rPr>
                <w:rFonts w:ascii="Arial" w:hAnsi="Arial" w:cs="Arial"/>
                <w:sz w:val="22"/>
                <w:szCs w:val="22"/>
              </w:rPr>
              <w:t>analiza zaduženosti sudija parničnim predmetima radi odlučivanja o p</w:t>
            </w: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reraspodjeli dodjele predmeta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5A7626A9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01B603B4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7532E7EB" w14:textId="77777777" w:rsidTr="00C1368A">
        <w:tc>
          <w:tcPr>
            <w:tcW w:w="2340" w:type="dxa"/>
            <w:gridSpan w:val="2"/>
            <w:shd w:val="clear" w:color="auto" w:fill="auto"/>
            <w:vAlign w:val="center"/>
          </w:tcPr>
          <w:p w14:paraId="530AD8A1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622581B0" w14:textId="77777777" w:rsidR="00CD6AB9" w:rsidRDefault="00CD6AB9" w:rsidP="00C1368A">
            <w:pPr>
              <w:pStyle w:val="Comment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Redovna analiza uzroka dugog trajanja neriješenih predmeta kod određenih sudija i preduzimanje aktivnosti radi otklanjanja istih</w:t>
            </w:r>
          </w:p>
          <w:p w14:paraId="53ED17AD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49B2206A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lastRenderedPageBreak/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519250CF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</w:t>
            </w:r>
          </w:p>
        </w:tc>
      </w:tr>
      <w:tr w:rsidR="00CD6AB9" w14:paraId="2EDAD368" w14:textId="77777777" w:rsidTr="00C1368A">
        <w:tc>
          <w:tcPr>
            <w:tcW w:w="1983" w:type="dxa"/>
            <w:shd w:val="clear" w:color="auto" w:fill="8EAADB"/>
          </w:tcPr>
          <w:p w14:paraId="3CF81097" w14:textId="77777777" w:rsidR="00CD6AB9" w:rsidRDefault="00CD6AB9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1.2.</w:t>
            </w:r>
          </w:p>
        </w:tc>
        <w:tc>
          <w:tcPr>
            <w:tcW w:w="7367" w:type="dxa"/>
            <w:gridSpan w:val="4"/>
            <w:shd w:val="clear" w:color="auto" w:fill="auto"/>
          </w:tcPr>
          <w:p w14:paraId="13A15231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Skraćivanje dužine trajanja postupka na parničnom referatu</w:t>
            </w:r>
          </w:p>
        </w:tc>
      </w:tr>
      <w:tr w:rsidR="00CD6AB9" w14:paraId="6D34155A" w14:textId="77777777" w:rsidTr="00C1368A">
        <w:tc>
          <w:tcPr>
            <w:tcW w:w="9350" w:type="dxa"/>
            <w:gridSpan w:val="5"/>
            <w:shd w:val="clear" w:color="auto" w:fill="B4C6E7"/>
            <w:vAlign w:val="center"/>
          </w:tcPr>
          <w:p w14:paraId="1BECF9B3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Pregled realizacije aktivnosti</w:t>
            </w:r>
          </w:p>
        </w:tc>
      </w:tr>
      <w:tr w:rsidR="00CD6AB9" w14:paraId="6E6B7AA6" w14:textId="77777777" w:rsidTr="00C1368A">
        <w:tc>
          <w:tcPr>
            <w:tcW w:w="2340" w:type="dxa"/>
            <w:gridSpan w:val="2"/>
            <w:shd w:val="clear" w:color="auto" w:fill="D9E2F3" w:themeFill="accent1" w:themeFillTint="33"/>
            <w:vAlign w:val="center"/>
          </w:tcPr>
          <w:p w14:paraId="022408EC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3B76F683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</w:t>
            </w:r>
          </w:p>
        </w:tc>
        <w:tc>
          <w:tcPr>
            <w:tcW w:w="2339" w:type="dxa"/>
            <w:shd w:val="clear" w:color="auto" w:fill="D9E2F3" w:themeFill="accent1" w:themeFillTint="33"/>
            <w:vAlign w:val="center"/>
          </w:tcPr>
          <w:p w14:paraId="5DDBE2F2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  <w:tc>
          <w:tcPr>
            <w:tcW w:w="2335" w:type="dxa"/>
            <w:shd w:val="clear" w:color="auto" w:fill="D9E2F3" w:themeFill="accent1" w:themeFillTint="33"/>
            <w:vAlign w:val="center"/>
          </w:tcPr>
          <w:p w14:paraId="579E493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Realizacija </w:t>
            </w:r>
            <w:r>
              <w:rPr>
                <w:rFonts w:ascii="Arial" w:eastAsia="Calibri" w:hAnsi="Arial" w:cs="Arial"/>
                <w:w w:val="95"/>
                <w:lang w:val="hr-HR"/>
              </w:rPr>
              <w:t>(završeno /djelimično /nezavršeno)</w:t>
            </w:r>
          </w:p>
        </w:tc>
      </w:tr>
      <w:tr w:rsidR="00CD6AB9" w14:paraId="05256110" w14:textId="77777777" w:rsidTr="00C1368A">
        <w:tc>
          <w:tcPr>
            <w:tcW w:w="2340" w:type="dxa"/>
            <w:gridSpan w:val="2"/>
            <w:shd w:val="clear" w:color="auto" w:fill="auto"/>
            <w:vAlign w:val="center"/>
          </w:tcPr>
          <w:p w14:paraId="2C4D30EF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285B19C4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analiza mjesečnih statističkih izvještaja o radu </w:t>
            </w:r>
            <w:r>
              <w:rPr>
                <w:rFonts w:ascii="Arial" w:hAnsi="Arial" w:cs="Arial"/>
                <w:sz w:val="22"/>
                <w:szCs w:val="22"/>
              </w:rPr>
              <w:t>i prezentacija na kolegiju radi donošenja konkretnih zaključaka u pogledu smanjenja dužine trajanja predmeta</w:t>
            </w:r>
          </w:p>
          <w:p w14:paraId="49F83EFB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539507A9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1753CE7D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4AEFB3FA" w14:textId="77777777" w:rsidTr="00C1368A">
        <w:tc>
          <w:tcPr>
            <w:tcW w:w="2340" w:type="dxa"/>
            <w:gridSpan w:val="2"/>
            <w:shd w:val="clear" w:color="auto" w:fill="auto"/>
            <w:vAlign w:val="center"/>
          </w:tcPr>
          <w:p w14:paraId="06095984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2FBBC0FF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</w:t>
            </w:r>
            <w:r>
              <w:rPr>
                <w:rFonts w:ascii="Arial" w:hAnsi="Arial" w:cs="Arial"/>
                <w:sz w:val="22"/>
                <w:szCs w:val="22"/>
              </w:rPr>
              <w:t>analiza zaduženosti sudija izvršnim predmetima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50E7B84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649533C3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0F8292B1" w14:textId="77777777" w:rsidTr="00C1368A">
        <w:tc>
          <w:tcPr>
            <w:tcW w:w="2340" w:type="dxa"/>
            <w:gridSpan w:val="2"/>
            <w:shd w:val="clear" w:color="auto" w:fill="auto"/>
            <w:vAlign w:val="center"/>
          </w:tcPr>
          <w:p w14:paraId="68D86C7D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51C6DC1D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</w:p>
          <w:p w14:paraId="54F7232B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Uvođenje SOKOP sistema</w:t>
            </w:r>
          </w:p>
          <w:p w14:paraId="280D1246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1882BF41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6AEFE073" w14:textId="42044D12" w:rsidR="00CD6AB9" w:rsidRDefault="00A41521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</w:t>
            </w:r>
            <w:r w:rsidR="00CD6AB9">
              <w:rPr>
                <w:rFonts w:ascii="Arial" w:eastAsia="Calibri" w:hAnsi="Arial" w:cs="Arial"/>
                <w:w w:val="95"/>
                <w:lang w:val="hr-HR"/>
              </w:rPr>
              <w:t>avršeno</w:t>
            </w:r>
          </w:p>
        </w:tc>
      </w:tr>
    </w:tbl>
    <w:p w14:paraId="1F424DF8" w14:textId="77777777" w:rsidR="00CD6AB9" w:rsidRDefault="00CD6AB9" w:rsidP="00CD6AB9">
      <w:pPr>
        <w:pStyle w:val="Heading2"/>
        <w:ind w:left="0"/>
        <w:rPr>
          <w:rFonts w:eastAsia="Calibri"/>
          <w:b w:val="0"/>
          <w:w w:val="95"/>
          <w:lang w:val="hr-HR"/>
        </w:rPr>
      </w:pPr>
    </w:p>
    <w:p w14:paraId="4DB5E960" w14:textId="77777777" w:rsidR="00CD6AB9" w:rsidRDefault="00CD6AB9" w:rsidP="00CD6AB9">
      <w:pPr>
        <w:rPr>
          <w:lang w:val="hr-HR"/>
        </w:rPr>
      </w:pPr>
    </w:p>
    <w:p w14:paraId="56C6F040" w14:textId="77777777" w:rsidR="00CD6AB9" w:rsidRPr="00BC377E" w:rsidRDefault="00CD6AB9" w:rsidP="00CD6AB9">
      <w:pPr>
        <w:rPr>
          <w:lang w:val="hr-HR"/>
        </w:rPr>
      </w:pPr>
    </w:p>
    <w:p w14:paraId="28FBA211" w14:textId="77777777" w:rsidR="00CD6AB9" w:rsidRDefault="00CD6AB9" w:rsidP="00CD6AB9">
      <w:pPr>
        <w:rPr>
          <w:lang w:val="hr-HR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1983"/>
        <w:gridCol w:w="357"/>
        <w:gridCol w:w="2336"/>
        <w:gridCol w:w="2339"/>
        <w:gridCol w:w="2335"/>
      </w:tblGrid>
      <w:tr w:rsidR="00CD6AB9" w14:paraId="3DC66BB0" w14:textId="77777777" w:rsidTr="00C1368A">
        <w:tc>
          <w:tcPr>
            <w:tcW w:w="1983" w:type="dxa"/>
            <w:shd w:val="clear" w:color="auto" w:fill="8EAADB"/>
          </w:tcPr>
          <w:p w14:paraId="58851F58" w14:textId="77777777" w:rsidR="00CD6AB9" w:rsidRDefault="00CD6AB9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1.3.</w:t>
            </w:r>
          </w:p>
        </w:tc>
        <w:tc>
          <w:tcPr>
            <w:tcW w:w="7367" w:type="dxa"/>
            <w:gridSpan w:val="4"/>
            <w:shd w:val="clear" w:color="auto" w:fill="auto"/>
          </w:tcPr>
          <w:p w14:paraId="06106384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Povećanje broja potvrđenih sudskih odluka na godišnjem nivou</w:t>
            </w:r>
          </w:p>
        </w:tc>
      </w:tr>
      <w:tr w:rsidR="00CD6AB9" w14:paraId="1A706115" w14:textId="77777777" w:rsidTr="00C1368A">
        <w:tc>
          <w:tcPr>
            <w:tcW w:w="9350" w:type="dxa"/>
            <w:gridSpan w:val="5"/>
            <w:shd w:val="clear" w:color="auto" w:fill="B4C6E7"/>
            <w:vAlign w:val="center"/>
          </w:tcPr>
          <w:p w14:paraId="001E0347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Pregled realizacije aktivnosti</w:t>
            </w:r>
          </w:p>
        </w:tc>
      </w:tr>
      <w:tr w:rsidR="00CD6AB9" w14:paraId="0DFF64B5" w14:textId="77777777" w:rsidTr="00C1368A">
        <w:tc>
          <w:tcPr>
            <w:tcW w:w="2340" w:type="dxa"/>
            <w:gridSpan w:val="2"/>
            <w:shd w:val="clear" w:color="auto" w:fill="D9E2F3" w:themeFill="accent1" w:themeFillTint="33"/>
            <w:vAlign w:val="center"/>
          </w:tcPr>
          <w:p w14:paraId="64493580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679653A9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</w:t>
            </w:r>
          </w:p>
        </w:tc>
        <w:tc>
          <w:tcPr>
            <w:tcW w:w="2339" w:type="dxa"/>
            <w:shd w:val="clear" w:color="auto" w:fill="D9E2F3" w:themeFill="accent1" w:themeFillTint="33"/>
            <w:vAlign w:val="center"/>
          </w:tcPr>
          <w:p w14:paraId="0D14567C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  <w:tc>
          <w:tcPr>
            <w:tcW w:w="2335" w:type="dxa"/>
            <w:shd w:val="clear" w:color="auto" w:fill="D9E2F3" w:themeFill="accent1" w:themeFillTint="33"/>
            <w:vAlign w:val="center"/>
          </w:tcPr>
          <w:p w14:paraId="60468F9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Realizacija </w:t>
            </w:r>
            <w:r>
              <w:rPr>
                <w:rFonts w:ascii="Arial" w:eastAsia="Calibri" w:hAnsi="Arial" w:cs="Arial"/>
                <w:w w:val="95"/>
                <w:lang w:val="hr-HR"/>
              </w:rPr>
              <w:t>(završeno /djelimično /nezavršeno)</w:t>
            </w:r>
          </w:p>
        </w:tc>
      </w:tr>
      <w:tr w:rsidR="00CD6AB9" w14:paraId="386FDE06" w14:textId="77777777" w:rsidTr="00C1368A">
        <w:tc>
          <w:tcPr>
            <w:tcW w:w="2340" w:type="dxa"/>
            <w:gridSpan w:val="2"/>
            <w:shd w:val="clear" w:color="auto" w:fill="auto"/>
            <w:vAlign w:val="center"/>
          </w:tcPr>
          <w:p w14:paraId="19C726DC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082A74C1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Održavanje sjednica Stručnog kolegija na kojem će se vršiti analiza postignutih rezultata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5FCDD7BE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76DA86BC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1C6A14B8" w14:textId="77777777" w:rsidTr="00C1368A">
        <w:tc>
          <w:tcPr>
            <w:tcW w:w="2340" w:type="dxa"/>
            <w:gridSpan w:val="2"/>
            <w:shd w:val="clear" w:color="auto" w:fill="auto"/>
            <w:vAlign w:val="center"/>
          </w:tcPr>
          <w:p w14:paraId="36A54C3F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lastRenderedPageBreak/>
              <w:t>2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7E6ACBF9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Kontinuirana specijalistička  obuka sudija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62200D69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Predsjednik suda i sudije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02AF5C0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54A95371" w14:textId="77777777" w:rsidTr="00C1368A">
        <w:tc>
          <w:tcPr>
            <w:tcW w:w="2340" w:type="dxa"/>
            <w:gridSpan w:val="2"/>
            <w:shd w:val="clear" w:color="auto" w:fill="auto"/>
            <w:vAlign w:val="center"/>
          </w:tcPr>
          <w:p w14:paraId="2CA995B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6" w:type="dxa"/>
            <w:shd w:val="clear" w:color="auto" w:fill="auto"/>
            <w:vAlign w:val="center"/>
          </w:tcPr>
          <w:p w14:paraId="00E140CF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5C8008EF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5" w:type="dxa"/>
            <w:shd w:val="clear" w:color="auto" w:fill="auto"/>
            <w:vAlign w:val="center"/>
          </w:tcPr>
          <w:p w14:paraId="36E39A7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CD6AB9" w14:paraId="4D5AF17C" w14:textId="77777777" w:rsidTr="00C1368A">
        <w:tc>
          <w:tcPr>
            <w:tcW w:w="2340" w:type="dxa"/>
            <w:gridSpan w:val="2"/>
            <w:shd w:val="clear" w:color="auto" w:fill="auto"/>
            <w:vAlign w:val="center"/>
          </w:tcPr>
          <w:p w14:paraId="7EF30730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4C67C747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Redovno popunjavanje biblioteke suda aktuelnom stručnom literaturom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4454DEF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06FA59FD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</w:tbl>
    <w:p w14:paraId="34EF1331" w14:textId="593414E4" w:rsidR="00CD6AB9" w:rsidRDefault="00CD6AB9" w:rsidP="00CD6AB9">
      <w:pPr>
        <w:rPr>
          <w:lang w:val="hr-HR"/>
        </w:rPr>
      </w:pPr>
    </w:p>
    <w:p w14:paraId="3E125508" w14:textId="77777777" w:rsidR="00A85188" w:rsidRDefault="00A85188" w:rsidP="00CD6AB9">
      <w:pPr>
        <w:rPr>
          <w:lang w:val="hr-HR"/>
        </w:rPr>
      </w:pPr>
    </w:p>
    <w:p w14:paraId="52BFFCEA" w14:textId="77777777" w:rsidR="00CD6AB9" w:rsidRDefault="00CD6AB9" w:rsidP="00CD6AB9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1983"/>
        <w:gridCol w:w="357"/>
        <w:gridCol w:w="2336"/>
        <w:gridCol w:w="2339"/>
        <w:gridCol w:w="2335"/>
      </w:tblGrid>
      <w:tr w:rsidR="00CD6AB9" w14:paraId="2B1B2210" w14:textId="77777777" w:rsidTr="00C1368A">
        <w:tc>
          <w:tcPr>
            <w:tcW w:w="1982" w:type="dxa"/>
            <w:shd w:val="clear" w:color="auto" w:fill="8EAADB"/>
          </w:tcPr>
          <w:p w14:paraId="2A568D1A" w14:textId="77777777" w:rsidR="00CD6AB9" w:rsidRDefault="00CD6AB9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1.4.</w:t>
            </w:r>
          </w:p>
        </w:tc>
        <w:tc>
          <w:tcPr>
            <w:tcW w:w="7367" w:type="dxa"/>
            <w:gridSpan w:val="4"/>
            <w:shd w:val="clear" w:color="auto" w:fill="auto"/>
          </w:tcPr>
          <w:p w14:paraId="556FEE18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Skraćivanje dužine trajanja postupka na predmetima </w:t>
            </w:r>
          </w:p>
          <w:p w14:paraId="420DEBC8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korupcije i organizovanog kriminala</w:t>
            </w:r>
          </w:p>
        </w:tc>
      </w:tr>
      <w:tr w:rsidR="00CD6AB9" w14:paraId="6DD0F71C" w14:textId="77777777" w:rsidTr="00C1368A">
        <w:tc>
          <w:tcPr>
            <w:tcW w:w="9349" w:type="dxa"/>
            <w:gridSpan w:val="5"/>
            <w:shd w:val="clear" w:color="auto" w:fill="B4C6E7"/>
            <w:vAlign w:val="center"/>
          </w:tcPr>
          <w:p w14:paraId="4AF68173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Pregled realizacije aktivnosti</w:t>
            </w:r>
          </w:p>
        </w:tc>
      </w:tr>
      <w:tr w:rsidR="00CD6AB9" w14:paraId="7DECE811" w14:textId="77777777" w:rsidTr="00C1368A">
        <w:tc>
          <w:tcPr>
            <w:tcW w:w="2339" w:type="dxa"/>
            <w:gridSpan w:val="2"/>
            <w:shd w:val="clear" w:color="auto" w:fill="D9E2F3" w:themeFill="accent1" w:themeFillTint="33"/>
            <w:vAlign w:val="center"/>
          </w:tcPr>
          <w:p w14:paraId="04A4E151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4464828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</w:t>
            </w:r>
          </w:p>
        </w:tc>
        <w:tc>
          <w:tcPr>
            <w:tcW w:w="2339" w:type="dxa"/>
            <w:shd w:val="clear" w:color="auto" w:fill="D9E2F3" w:themeFill="accent1" w:themeFillTint="33"/>
            <w:vAlign w:val="center"/>
          </w:tcPr>
          <w:p w14:paraId="5EEFF498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  <w:tc>
          <w:tcPr>
            <w:tcW w:w="2335" w:type="dxa"/>
            <w:shd w:val="clear" w:color="auto" w:fill="D9E2F3" w:themeFill="accent1" w:themeFillTint="33"/>
            <w:vAlign w:val="center"/>
          </w:tcPr>
          <w:p w14:paraId="3687419D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Realizacija </w:t>
            </w:r>
            <w:r>
              <w:rPr>
                <w:rFonts w:ascii="Arial" w:eastAsia="Calibri" w:hAnsi="Arial" w:cs="Arial"/>
                <w:w w:val="95"/>
                <w:lang w:val="hr-HR"/>
              </w:rPr>
              <w:t>(završeno /djelimično /nezavršeno)</w:t>
            </w:r>
          </w:p>
        </w:tc>
      </w:tr>
      <w:tr w:rsidR="00CD6AB9" w14:paraId="09AB1D6B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048FD1AF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1C6BE3A5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Ravnomjerna raspodjela predmeta sudijama</w:t>
            </w:r>
          </w:p>
          <w:p w14:paraId="7208E5D7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5A664C1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2181BFE3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4E898208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04943CF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45F3477D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trajanja postupka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210A6100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263807A1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121A93E4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0C4E3EE2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30CF0CA4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Kreiranje posebnih planova rješavanja predmeta ukoliko se pokaže kao neophodno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1224AD52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2419F00B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Djelimično završeno</w:t>
            </w:r>
          </w:p>
        </w:tc>
      </w:tr>
    </w:tbl>
    <w:p w14:paraId="20A846A8" w14:textId="77777777" w:rsidR="00CD6AB9" w:rsidRDefault="00CD6AB9" w:rsidP="00CD6AB9">
      <w:pPr>
        <w:rPr>
          <w:lang w:val="hr-HR"/>
        </w:rPr>
      </w:pPr>
    </w:p>
    <w:p w14:paraId="72AB50AD" w14:textId="77777777" w:rsidR="00CD6AB9" w:rsidRDefault="00CD6AB9" w:rsidP="00CD6AB9">
      <w:pPr>
        <w:rPr>
          <w:lang w:val="hr-HR"/>
        </w:rPr>
      </w:pPr>
    </w:p>
    <w:p w14:paraId="3142FF26" w14:textId="77777777" w:rsidR="00CD6AB9" w:rsidRDefault="00CD6AB9" w:rsidP="00CD6AB9">
      <w:pPr>
        <w:rPr>
          <w:lang w:val="hr-HR"/>
        </w:rPr>
      </w:pPr>
    </w:p>
    <w:p w14:paraId="2DBA0A44" w14:textId="77777777" w:rsidR="00126E16" w:rsidRDefault="00126E16" w:rsidP="00CD6AB9">
      <w:pPr>
        <w:rPr>
          <w:lang w:val="hr-HR"/>
        </w:rPr>
      </w:pPr>
    </w:p>
    <w:p w14:paraId="11202852" w14:textId="77777777" w:rsidR="00126E16" w:rsidRDefault="00126E16" w:rsidP="00CD6AB9">
      <w:pPr>
        <w:rPr>
          <w:lang w:val="hr-HR"/>
        </w:rPr>
      </w:pPr>
    </w:p>
    <w:p w14:paraId="3465C680" w14:textId="77777777" w:rsidR="00126E16" w:rsidRDefault="00126E16" w:rsidP="00CD6AB9">
      <w:pPr>
        <w:rPr>
          <w:lang w:val="hr-HR"/>
        </w:rPr>
      </w:pPr>
    </w:p>
    <w:p w14:paraId="365CAC4A" w14:textId="77777777" w:rsidR="00126E16" w:rsidRDefault="00126E16" w:rsidP="00CD6AB9">
      <w:pPr>
        <w:rPr>
          <w:lang w:val="hr-HR"/>
        </w:rPr>
      </w:pPr>
    </w:p>
    <w:p w14:paraId="6CF4F57E" w14:textId="77777777" w:rsidR="00126E16" w:rsidRDefault="00126E16" w:rsidP="00CD6AB9">
      <w:pPr>
        <w:rPr>
          <w:lang w:val="hr-HR"/>
        </w:rPr>
      </w:pPr>
    </w:p>
    <w:p w14:paraId="5C5D7C4D" w14:textId="77777777" w:rsidR="00126E16" w:rsidRDefault="00126E16" w:rsidP="00CD6AB9">
      <w:pPr>
        <w:rPr>
          <w:lang w:val="hr-HR"/>
        </w:rPr>
      </w:pPr>
    </w:p>
    <w:p w14:paraId="1FB4EFD9" w14:textId="77777777" w:rsidR="00126E16" w:rsidRDefault="00126E16" w:rsidP="00CD6AB9">
      <w:pPr>
        <w:rPr>
          <w:lang w:val="hr-HR"/>
        </w:rPr>
      </w:pPr>
    </w:p>
    <w:p w14:paraId="7F2CDB44" w14:textId="77777777" w:rsidR="00126E16" w:rsidRDefault="00126E16" w:rsidP="00CD6AB9">
      <w:pPr>
        <w:rPr>
          <w:lang w:val="hr-HR"/>
        </w:rPr>
      </w:pPr>
    </w:p>
    <w:p w14:paraId="42B3E13B" w14:textId="77777777" w:rsidR="00126E16" w:rsidRDefault="00126E16" w:rsidP="00CD6AB9">
      <w:pPr>
        <w:rPr>
          <w:lang w:val="hr-HR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1983"/>
        <w:gridCol w:w="357"/>
        <w:gridCol w:w="2336"/>
        <w:gridCol w:w="2339"/>
        <w:gridCol w:w="2335"/>
      </w:tblGrid>
      <w:tr w:rsidR="00CD6AB9" w14:paraId="1A848493" w14:textId="77777777" w:rsidTr="00C1368A">
        <w:tc>
          <w:tcPr>
            <w:tcW w:w="1982" w:type="dxa"/>
            <w:shd w:val="clear" w:color="auto" w:fill="8EAADB"/>
          </w:tcPr>
          <w:p w14:paraId="724329D8" w14:textId="77777777" w:rsidR="00CD6AB9" w:rsidRDefault="00CD6AB9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Trogodišnji cilj 2.1.</w:t>
            </w:r>
          </w:p>
        </w:tc>
        <w:tc>
          <w:tcPr>
            <w:tcW w:w="7367" w:type="dxa"/>
            <w:gridSpan w:val="4"/>
            <w:shd w:val="clear" w:color="auto" w:fill="auto"/>
          </w:tcPr>
          <w:p w14:paraId="15A949E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Unapređenje komunikacije sa javnosti</w:t>
            </w:r>
          </w:p>
        </w:tc>
      </w:tr>
      <w:tr w:rsidR="00CD6AB9" w14:paraId="4468C292" w14:textId="77777777" w:rsidTr="00C1368A">
        <w:tc>
          <w:tcPr>
            <w:tcW w:w="9349" w:type="dxa"/>
            <w:gridSpan w:val="5"/>
            <w:shd w:val="clear" w:color="auto" w:fill="B4C6E7"/>
            <w:vAlign w:val="center"/>
          </w:tcPr>
          <w:p w14:paraId="68DEBF9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Pregled realizacije aktivnosti</w:t>
            </w:r>
          </w:p>
        </w:tc>
      </w:tr>
      <w:tr w:rsidR="00CD6AB9" w14:paraId="3913C6F6" w14:textId="77777777" w:rsidTr="00C1368A">
        <w:tc>
          <w:tcPr>
            <w:tcW w:w="2339" w:type="dxa"/>
            <w:gridSpan w:val="2"/>
            <w:shd w:val="clear" w:color="auto" w:fill="D9E2F3" w:themeFill="accent1" w:themeFillTint="33"/>
            <w:vAlign w:val="center"/>
          </w:tcPr>
          <w:p w14:paraId="01FD3628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6A134B3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</w:t>
            </w:r>
          </w:p>
        </w:tc>
        <w:tc>
          <w:tcPr>
            <w:tcW w:w="2339" w:type="dxa"/>
            <w:shd w:val="clear" w:color="auto" w:fill="D9E2F3" w:themeFill="accent1" w:themeFillTint="33"/>
            <w:vAlign w:val="center"/>
          </w:tcPr>
          <w:p w14:paraId="013936AF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  <w:tc>
          <w:tcPr>
            <w:tcW w:w="2335" w:type="dxa"/>
            <w:shd w:val="clear" w:color="auto" w:fill="D9E2F3" w:themeFill="accent1" w:themeFillTint="33"/>
            <w:vAlign w:val="center"/>
          </w:tcPr>
          <w:p w14:paraId="0AF37673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Realizacija </w:t>
            </w:r>
            <w:r>
              <w:rPr>
                <w:rFonts w:ascii="Arial" w:eastAsia="Calibri" w:hAnsi="Arial" w:cs="Arial"/>
                <w:w w:val="95"/>
                <w:lang w:val="hr-HR"/>
              </w:rPr>
              <w:t>(završeno /djelimično /nezavršeno)</w:t>
            </w:r>
          </w:p>
        </w:tc>
      </w:tr>
      <w:tr w:rsidR="00CD6AB9" w14:paraId="38D7CAB7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46C49EA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00072F35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Izvještaj Odjeljenja sudija o izboru odluka od posebnog javnog interesa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2EAAC31F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Stručni kolegij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680C3EF2" w14:textId="01A27A98" w:rsidR="00CD6AB9" w:rsidRDefault="003D1E2D" w:rsidP="00C1368A">
            <w:pPr>
              <w:spacing w:line="276" w:lineRule="auto"/>
              <w:jc w:val="center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Završeno</w:t>
            </w:r>
          </w:p>
        </w:tc>
      </w:tr>
      <w:tr w:rsidR="00CD6AB9" w14:paraId="37263208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4988B189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1C0FB38E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Izvještaj Šefa Odjeljenja za zemljišnoknjižne poslove o informacijama od posebnog javnog interesa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21681FCF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Šef odjeljenja za zemljišnoknjižne poslove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32991E2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Završeno </w:t>
            </w:r>
          </w:p>
        </w:tc>
      </w:tr>
      <w:tr w:rsidR="00CD6AB9" w14:paraId="2F6A7331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4F5A2669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50806B40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Proaktivno djelovanje osobe zadužene za odnose sa javnošću u  smislu objave informacija od interesa za javnost i blagovremenog objavljivanja informacija u kriznim situacijama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699F5FAC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 i odjeljenje sudske uprave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22263921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Završeno </w:t>
            </w:r>
          </w:p>
        </w:tc>
      </w:tr>
      <w:tr w:rsidR="00CD6AB9" w14:paraId="64F5584C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21D1EE3A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</w:p>
        </w:tc>
        <w:tc>
          <w:tcPr>
            <w:tcW w:w="2336" w:type="dxa"/>
            <w:shd w:val="clear" w:color="auto" w:fill="auto"/>
          </w:tcPr>
          <w:p w14:paraId="0DACEF3B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Objava polugodišnjih i godišnjih izvještaja o radu suda uključujući i izvještaje o radu Odjeljenja za zemljišnoknjižne poslove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3E625AD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Osoba zadužena za odnose sa javnošću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5E43AA9E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12FA16AD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334940D7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1C493ACB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Edukacija iz oblasti odnosa sa javnošću, komunikacija sa medijima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40614A8C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 i osoba zadužena za odnose sa javnošću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6F75BDAA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5F4BCE4C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1F449E53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267AA7D3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4A85230B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709E2B38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Nastaviti sa dinamikom dostavljanja informacija shodno Zahtjevima u smislu Zakona o slobodi </w:t>
            </w: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lastRenderedPageBreak/>
              <w:t>pristupa informacijama i Informacija sa oznakom tajnosti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7EECF57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lastRenderedPageBreak/>
              <w:t>Predsjednik suda i osoba zadužena za odnose sa javnošću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63917BEB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2BB81B4D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7A3610F9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7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073618B9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Redovno ažuriranje web stranici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415F12DA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Osoba zadužena za odnose sa javnošću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7762FE0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</w:tbl>
    <w:p w14:paraId="50FC1AD5" w14:textId="77777777" w:rsidR="00CD6AB9" w:rsidRDefault="00CD6AB9" w:rsidP="00CD6AB9">
      <w:pPr>
        <w:rPr>
          <w:lang w:val="hr-HR"/>
        </w:rPr>
      </w:pPr>
    </w:p>
    <w:p w14:paraId="608DDBAF" w14:textId="43AF5D9C" w:rsidR="00CD6AB9" w:rsidRDefault="00CD6AB9" w:rsidP="00CD6AB9">
      <w:pPr>
        <w:rPr>
          <w:lang w:val="hr-HR"/>
        </w:rPr>
      </w:pPr>
    </w:p>
    <w:p w14:paraId="39A6F92C" w14:textId="37F2858B" w:rsidR="004F4A21" w:rsidRDefault="004F4A21" w:rsidP="00CD6AB9">
      <w:pPr>
        <w:rPr>
          <w:lang w:val="hr-HR"/>
        </w:rPr>
      </w:pPr>
    </w:p>
    <w:p w14:paraId="6DF9E46F" w14:textId="2F4D7CD9" w:rsidR="004F4A21" w:rsidRDefault="004F4A21" w:rsidP="00CD6AB9">
      <w:pPr>
        <w:rPr>
          <w:lang w:val="hr-HR"/>
        </w:rPr>
      </w:pPr>
    </w:p>
    <w:p w14:paraId="4ABB52C5" w14:textId="77777777" w:rsidR="004F4A21" w:rsidRDefault="004F4A21" w:rsidP="00CD6AB9">
      <w:pPr>
        <w:rPr>
          <w:lang w:val="hr-HR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1983"/>
        <w:gridCol w:w="357"/>
        <w:gridCol w:w="2336"/>
        <w:gridCol w:w="2339"/>
        <w:gridCol w:w="2335"/>
      </w:tblGrid>
      <w:tr w:rsidR="00CD6AB9" w14:paraId="5B14781F" w14:textId="77777777" w:rsidTr="001C4976">
        <w:tc>
          <w:tcPr>
            <w:tcW w:w="1983" w:type="dxa"/>
            <w:shd w:val="clear" w:color="auto" w:fill="8EAADB"/>
          </w:tcPr>
          <w:p w14:paraId="3D31B179" w14:textId="77777777" w:rsidR="00CD6AB9" w:rsidRDefault="00CD6AB9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3.1.</w:t>
            </w:r>
          </w:p>
        </w:tc>
        <w:tc>
          <w:tcPr>
            <w:tcW w:w="7367" w:type="dxa"/>
            <w:gridSpan w:val="4"/>
            <w:shd w:val="clear" w:color="auto" w:fill="auto"/>
          </w:tcPr>
          <w:p w14:paraId="36725430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Smanjenje broja neriješenih predmeta na izvršnom referatu</w:t>
            </w:r>
          </w:p>
        </w:tc>
      </w:tr>
      <w:tr w:rsidR="00CD6AB9" w14:paraId="34BBA668" w14:textId="77777777" w:rsidTr="001C4976">
        <w:tc>
          <w:tcPr>
            <w:tcW w:w="9350" w:type="dxa"/>
            <w:gridSpan w:val="5"/>
            <w:shd w:val="clear" w:color="auto" w:fill="B4C6E7"/>
            <w:vAlign w:val="center"/>
          </w:tcPr>
          <w:p w14:paraId="3B51306D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Pregled realizacije aktivnosti</w:t>
            </w:r>
          </w:p>
        </w:tc>
      </w:tr>
      <w:tr w:rsidR="00CD6AB9" w14:paraId="136DFDDD" w14:textId="77777777" w:rsidTr="001C4976">
        <w:tc>
          <w:tcPr>
            <w:tcW w:w="2340" w:type="dxa"/>
            <w:gridSpan w:val="2"/>
            <w:shd w:val="clear" w:color="auto" w:fill="D9E2F3" w:themeFill="accent1" w:themeFillTint="33"/>
            <w:vAlign w:val="center"/>
          </w:tcPr>
          <w:p w14:paraId="1DEBB156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75FEE3A4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</w:t>
            </w:r>
          </w:p>
        </w:tc>
        <w:tc>
          <w:tcPr>
            <w:tcW w:w="2339" w:type="dxa"/>
            <w:shd w:val="clear" w:color="auto" w:fill="D9E2F3" w:themeFill="accent1" w:themeFillTint="33"/>
            <w:vAlign w:val="center"/>
          </w:tcPr>
          <w:p w14:paraId="4E6FFBA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  <w:tc>
          <w:tcPr>
            <w:tcW w:w="2335" w:type="dxa"/>
            <w:shd w:val="clear" w:color="auto" w:fill="D9E2F3" w:themeFill="accent1" w:themeFillTint="33"/>
            <w:vAlign w:val="center"/>
          </w:tcPr>
          <w:p w14:paraId="3915C687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Realizacija </w:t>
            </w:r>
            <w:r>
              <w:rPr>
                <w:rFonts w:ascii="Arial" w:eastAsia="Calibri" w:hAnsi="Arial" w:cs="Arial"/>
                <w:w w:val="95"/>
                <w:lang w:val="hr-HR"/>
              </w:rPr>
              <w:t>(završeno /djelimično /nezavršeno)</w:t>
            </w:r>
          </w:p>
        </w:tc>
      </w:tr>
      <w:tr w:rsidR="00CD6AB9" w14:paraId="5B7D465F" w14:textId="77777777" w:rsidTr="001C4976">
        <w:tc>
          <w:tcPr>
            <w:tcW w:w="2340" w:type="dxa"/>
            <w:gridSpan w:val="2"/>
            <w:shd w:val="clear" w:color="auto" w:fill="auto"/>
            <w:vAlign w:val="center"/>
          </w:tcPr>
          <w:p w14:paraId="7DB0D26F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0385F3A6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Tromjesečna analiza zaduženosti </w:t>
            </w:r>
          </w:p>
          <w:p w14:paraId="44E0DC94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predmeta po sudijama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017AF93A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 i stručni kolegij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65B7E947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6CB1C8B3" w14:textId="77777777" w:rsidTr="001C4976">
        <w:tc>
          <w:tcPr>
            <w:tcW w:w="2340" w:type="dxa"/>
            <w:gridSpan w:val="2"/>
            <w:shd w:val="clear" w:color="auto" w:fill="auto"/>
            <w:vAlign w:val="center"/>
          </w:tcPr>
          <w:p w14:paraId="7001A04C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096F7222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Preraspodjela dodjele predmeta shodno analizi o zaduženosti predmeta sudija i stručnih saradnika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137A32D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51FCDCDC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62CDE70A" w14:textId="77777777" w:rsidTr="001C4976">
        <w:tc>
          <w:tcPr>
            <w:tcW w:w="2340" w:type="dxa"/>
            <w:gridSpan w:val="2"/>
            <w:shd w:val="clear" w:color="auto" w:fill="auto"/>
            <w:vAlign w:val="center"/>
          </w:tcPr>
          <w:p w14:paraId="7B6D60A0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2E20E604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analiza mjesečnih statističkih izvještaja o radu </w:t>
            </w:r>
            <w:r>
              <w:rPr>
                <w:rFonts w:ascii="Arial" w:hAnsi="Arial" w:cs="Arial"/>
                <w:sz w:val="22"/>
                <w:szCs w:val="22"/>
              </w:rPr>
              <w:t>i prezentacija na kolegiju radi donošenja konkretnih zaključaka u pogledu povećanja brojariješenih predmeta</w:t>
            </w:r>
          </w:p>
          <w:p w14:paraId="3F250617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0A6763A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 i stručni kolegij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3B6668C3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</w:tbl>
    <w:p w14:paraId="45AB09DC" w14:textId="0CF3F002" w:rsidR="00CD6AB9" w:rsidRDefault="00CD6AB9" w:rsidP="00CD6AB9">
      <w:pPr>
        <w:rPr>
          <w:lang w:val="hr-HR"/>
        </w:rPr>
      </w:pPr>
    </w:p>
    <w:p w14:paraId="37ED2A34" w14:textId="77777777" w:rsidR="00126E16" w:rsidRDefault="00126E16" w:rsidP="00CD6AB9">
      <w:pPr>
        <w:rPr>
          <w:lang w:val="hr-HR"/>
        </w:rPr>
      </w:pPr>
    </w:p>
    <w:p w14:paraId="572D3D24" w14:textId="77777777" w:rsidR="00126E16" w:rsidRDefault="00126E16" w:rsidP="00CD6AB9">
      <w:pPr>
        <w:rPr>
          <w:lang w:val="hr-HR"/>
        </w:rPr>
      </w:pPr>
    </w:p>
    <w:p w14:paraId="04ABD05A" w14:textId="77777777" w:rsidR="00126E16" w:rsidRDefault="00126E16" w:rsidP="00CD6AB9">
      <w:pPr>
        <w:rPr>
          <w:lang w:val="hr-HR"/>
        </w:rPr>
      </w:pPr>
    </w:p>
    <w:p w14:paraId="0C2712E6" w14:textId="77777777" w:rsidR="00126E16" w:rsidRDefault="00126E16" w:rsidP="00CD6AB9">
      <w:pPr>
        <w:rPr>
          <w:lang w:val="hr-HR"/>
        </w:rPr>
      </w:pPr>
    </w:p>
    <w:p w14:paraId="4D028025" w14:textId="77777777" w:rsidR="00126E16" w:rsidRDefault="00126E16" w:rsidP="00CD6AB9">
      <w:pPr>
        <w:rPr>
          <w:lang w:val="hr-HR"/>
        </w:rPr>
      </w:pPr>
    </w:p>
    <w:p w14:paraId="7DF82D45" w14:textId="77777777" w:rsidR="00126E16" w:rsidRDefault="00126E16" w:rsidP="00CD6AB9">
      <w:pPr>
        <w:rPr>
          <w:lang w:val="hr-HR"/>
        </w:rPr>
      </w:pPr>
    </w:p>
    <w:p w14:paraId="1C4E274D" w14:textId="77777777" w:rsidR="00126E16" w:rsidRDefault="00126E16" w:rsidP="00CD6AB9">
      <w:pPr>
        <w:rPr>
          <w:lang w:val="hr-HR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1983"/>
        <w:gridCol w:w="357"/>
        <w:gridCol w:w="2336"/>
        <w:gridCol w:w="2339"/>
        <w:gridCol w:w="2335"/>
      </w:tblGrid>
      <w:tr w:rsidR="00CD6AB9" w14:paraId="6769E8C0" w14:textId="77777777" w:rsidTr="00C1368A">
        <w:tc>
          <w:tcPr>
            <w:tcW w:w="1982" w:type="dxa"/>
            <w:shd w:val="clear" w:color="auto" w:fill="8EAADB"/>
          </w:tcPr>
          <w:p w14:paraId="4DA6249F" w14:textId="77777777" w:rsidR="00CD6AB9" w:rsidRDefault="00CD6AB9" w:rsidP="00C1368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Trogodišnji cilj 3.2.</w:t>
            </w:r>
          </w:p>
        </w:tc>
        <w:tc>
          <w:tcPr>
            <w:tcW w:w="7367" w:type="dxa"/>
            <w:gridSpan w:val="4"/>
            <w:shd w:val="clear" w:color="auto" w:fill="auto"/>
          </w:tcPr>
          <w:p w14:paraId="79D7D09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Smanjenje broja neriješenih predmeta na parničnom referatu</w:t>
            </w:r>
          </w:p>
        </w:tc>
      </w:tr>
      <w:tr w:rsidR="00CD6AB9" w14:paraId="2436BBE8" w14:textId="77777777" w:rsidTr="00C1368A">
        <w:tc>
          <w:tcPr>
            <w:tcW w:w="9349" w:type="dxa"/>
            <w:gridSpan w:val="5"/>
            <w:shd w:val="clear" w:color="auto" w:fill="B4C6E7"/>
            <w:vAlign w:val="center"/>
          </w:tcPr>
          <w:p w14:paraId="6512FB12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Pregled realizacije aktivnosti</w:t>
            </w:r>
          </w:p>
        </w:tc>
      </w:tr>
      <w:tr w:rsidR="00CD6AB9" w14:paraId="0D5C7E27" w14:textId="77777777" w:rsidTr="00C1368A">
        <w:tc>
          <w:tcPr>
            <w:tcW w:w="2339" w:type="dxa"/>
            <w:gridSpan w:val="2"/>
            <w:shd w:val="clear" w:color="auto" w:fill="D9E2F3" w:themeFill="accent1" w:themeFillTint="33"/>
            <w:vAlign w:val="center"/>
          </w:tcPr>
          <w:p w14:paraId="62D36901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63702E44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</w:t>
            </w:r>
          </w:p>
        </w:tc>
        <w:tc>
          <w:tcPr>
            <w:tcW w:w="2339" w:type="dxa"/>
            <w:shd w:val="clear" w:color="auto" w:fill="D9E2F3" w:themeFill="accent1" w:themeFillTint="33"/>
            <w:vAlign w:val="center"/>
          </w:tcPr>
          <w:p w14:paraId="61ABDDEA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  <w:tc>
          <w:tcPr>
            <w:tcW w:w="2335" w:type="dxa"/>
            <w:shd w:val="clear" w:color="auto" w:fill="D9E2F3" w:themeFill="accent1" w:themeFillTint="33"/>
            <w:vAlign w:val="center"/>
          </w:tcPr>
          <w:p w14:paraId="196D337A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Realizacija </w:t>
            </w:r>
            <w:r>
              <w:rPr>
                <w:rFonts w:ascii="Arial" w:eastAsia="Calibri" w:hAnsi="Arial" w:cs="Arial"/>
                <w:w w:val="95"/>
                <w:lang w:val="hr-HR"/>
              </w:rPr>
              <w:t>(završeno /djelimično /nezavršeno)</w:t>
            </w:r>
          </w:p>
        </w:tc>
      </w:tr>
      <w:tr w:rsidR="00CD6AB9" w14:paraId="35A6B83E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306065CD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7D2E35D2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Tromjesečna analiza zaduženosti </w:t>
            </w:r>
          </w:p>
          <w:p w14:paraId="70D3BD03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predmeta po sudijama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06070285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 i stručni kolegij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55F8677B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50C5072A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57F70534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3A8F7E32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Preraspodjela dodjele predmeta shodno analizi o zaduženosti predmeta sudija i stručnih saradnika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2DE929FE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64FCC957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  <w:tr w:rsidR="00CD6AB9" w14:paraId="4662FA94" w14:textId="77777777" w:rsidTr="00C1368A">
        <w:tc>
          <w:tcPr>
            <w:tcW w:w="2339" w:type="dxa"/>
            <w:gridSpan w:val="2"/>
            <w:shd w:val="clear" w:color="auto" w:fill="auto"/>
            <w:vAlign w:val="center"/>
          </w:tcPr>
          <w:p w14:paraId="31B0BA10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63DECF8D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 xml:space="preserve">Redovna analiza mjesečnih statističkih izvještaja o radu </w:t>
            </w:r>
            <w:r>
              <w:rPr>
                <w:rFonts w:ascii="Arial" w:hAnsi="Arial" w:cs="Arial"/>
                <w:sz w:val="22"/>
                <w:szCs w:val="22"/>
              </w:rPr>
              <w:t>i prezentacija na kolegiju radi donošenja konkretnih zaključaka u pogledu povećanja broja riješenih predmeta</w:t>
            </w:r>
          </w:p>
          <w:p w14:paraId="75CD48F5" w14:textId="77777777" w:rsidR="00CD6AB9" w:rsidRDefault="00CD6AB9" w:rsidP="00C1368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5F74DF0E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 i stručni kolegij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219E0643" w14:textId="77777777" w:rsidR="00CD6AB9" w:rsidRDefault="00CD6AB9" w:rsidP="00C1368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Završeno</w:t>
            </w:r>
          </w:p>
        </w:tc>
      </w:tr>
    </w:tbl>
    <w:p w14:paraId="11B4272E" w14:textId="77777777" w:rsidR="00493562" w:rsidRPr="004B2B62" w:rsidRDefault="00493562" w:rsidP="00BD4A5E">
      <w:pPr>
        <w:spacing w:line="276" w:lineRule="auto"/>
        <w:jc w:val="both"/>
        <w:rPr>
          <w:rFonts w:ascii="Arial" w:eastAsia="Calibri" w:hAnsi="Arial" w:cs="Arial"/>
          <w:w w:val="95"/>
          <w:sz w:val="22"/>
          <w:szCs w:val="22"/>
        </w:rPr>
      </w:pPr>
    </w:p>
    <w:p w14:paraId="474FD8EA" w14:textId="77777777" w:rsidR="00493562" w:rsidRPr="004B2B62" w:rsidRDefault="00493562" w:rsidP="00BD4A5E">
      <w:pPr>
        <w:ind w:left="284"/>
        <w:rPr>
          <w:rFonts w:ascii="Arial" w:eastAsia="Calibri" w:hAnsi="Arial" w:cs="Arial"/>
          <w:b/>
          <w:color w:val="2E74B5"/>
          <w:w w:val="95"/>
          <w:sz w:val="26"/>
          <w:szCs w:val="26"/>
        </w:rPr>
      </w:pPr>
    </w:p>
    <w:p w14:paraId="5D41749A" w14:textId="77777777" w:rsidR="00493562" w:rsidRPr="004B2B62" w:rsidRDefault="00493562" w:rsidP="00BD4A5E">
      <w:pPr>
        <w:keepNext/>
        <w:keepLines/>
        <w:spacing w:before="40"/>
        <w:ind w:left="284"/>
        <w:rPr>
          <w:rFonts w:ascii="Arial" w:eastAsia="Calibri" w:hAnsi="Arial" w:cs="Arial"/>
          <w:b/>
          <w:color w:val="2E74B5"/>
          <w:w w:val="95"/>
          <w:sz w:val="26"/>
          <w:szCs w:val="26"/>
        </w:rPr>
      </w:pPr>
      <w:bookmarkStart w:id="40" w:name="_Toc91836733"/>
      <w:bookmarkStart w:id="41" w:name="_Toc113713692"/>
      <w:bookmarkStart w:id="42" w:name="_Toc113713837"/>
      <w:bookmarkStart w:id="43" w:name="_Toc113714149"/>
      <w:bookmarkStart w:id="44" w:name="_Toc113873854"/>
      <w:r w:rsidRPr="004B2B62">
        <w:rPr>
          <w:rFonts w:ascii="Arial" w:eastAsia="Calibri" w:hAnsi="Arial" w:cs="Arial"/>
          <w:b/>
          <w:color w:val="2E74B5"/>
          <w:w w:val="95"/>
          <w:sz w:val="26"/>
          <w:szCs w:val="26"/>
        </w:rPr>
        <w:t>b.2 . Obrazloženje aktivnosti ( načina i stepena realizacije aktivnosti)</w:t>
      </w:r>
      <w:bookmarkEnd w:id="40"/>
      <w:bookmarkEnd w:id="41"/>
      <w:bookmarkEnd w:id="42"/>
      <w:bookmarkEnd w:id="43"/>
      <w:bookmarkEnd w:id="44"/>
    </w:p>
    <w:p w14:paraId="332331DB" w14:textId="77777777" w:rsidR="00493562" w:rsidRPr="004B2B62" w:rsidRDefault="00493562" w:rsidP="00BD4A5E">
      <w:pPr>
        <w:ind w:left="284"/>
        <w:rPr>
          <w:rFonts w:ascii="Arial" w:eastAsia="Calibri" w:hAnsi="Arial" w:cs="Arial"/>
          <w:sz w:val="22"/>
          <w:szCs w:val="22"/>
        </w:rPr>
      </w:pPr>
    </w:p>
    <w:p w14:paraId="683C6656" w14:textId="77777777" w:rsidR="00493562" w:rsidRPr="004B2B62" w:rsidRDefault="00493562" w:rsidP="00BD4A5E">
      <w:pPr>
        <w:ind w:left="284"/>
        <w:jc w:val="both"/>
        <w:rPr>
          <w:rFonts w:ascii="Arial" w:eastAsia="Calibri" w:hAnsi="Arial" w:cs="Arial"/>
          <w:sz w:val="22"/>
          <w:szCs w:val="22"/>
        </w:rPr>
      </w:pPr>
      <w:r w:rsidRPr="004B2B62">
        <w:rPr>
          <w:rFonts w:ascii="Arial" w:eastAsia="Calibri" w:hAnsi="Arial" w:cs="Arial"/>
          <w:sz w:val="22"/>
          <w:szCs w:val="22"/>
        </w:rPr>
        <w:t>(Kod realiziranih aktivnosti, ukoliko smatrate bitnim, možete navesti i istaći koliko su one doprinijele ostvarenju ciljeva suda. Kod djelomično realiziranih aktivnosti kao i kod nerealiziranih potrebno je navesti uzorke i razloge koji su doveli do sprečavanja realizacije aktivnosti.)</w:t>
      </w:r>
    </w:p>
    <w:p w14:paraId="702EF1E4" w14:textId="77777777" w:rsidR="00493562" w:rsidRPr="004B2B62" w:rsidRDefault="00493562" w:rsidP="00BD4A5E">
      <w:pPr>
        <w:spacing w:line="276" w:lineRule="auto"/>
        <w:jc w:val="both"/>
        <w:rPr>
          <w:rFonts w:ascii="Arial" w:eastAsia="Calibri" w:hAnsi="Arial" w:cs="Arial"/>
          <w:w w:val="95"/>
          <w:sz w:val="22"/>
          <w:szCs w:val="22"/>
        </w:rPr>
      </w:pPr>
    </w:p>
    <w:p w14:paraId="351CDF92" w14:textId="73626949" w:rsidR="00301DA5" w:rsidRDefault="00CD6AB9" w:rsidP="00CD6AB9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ab/>
        <w:t>Općinski sud u Gračanici kroz strateške ciljeve nastojao je postići što bolje rezultate u cilju efikasnijeg i kvalitetnijeg rješavanja predmeta na koji način su i postavljeni i trogodišnji ciljevi. Kada su u pitanju rezultati ostvareni u 202</w:t>
      </w:r>
      <w:r w:rsidR="003D1E2D">
        <w:rPr>
          <w:rFonts w:ascii="Arial" w:eastAsia="Calibri" w:hAnsi="Arial" w:cs="Arial"/>
          <w:w w:val="95"/>
          <w:lang w:val="hr-HR"/>
        </w:rPr>
        <w:t>4</w:t>
      </w:r>
      <w:r>
        <w:rPr>
          <w:rFonts w:ascii="Arial" w:eastAsia="Calibri" w:hAnsi="Arial" w:cs="Arial"/>
          <w:w w:val="95"/>
          <w:lang w:val="hr-HR"/>
        </w:rPr>
        <w:t>.godini bitno je istaći da je ono što je objektivno dovelo do nerealizacije u potpunosti zadatih ciljeva jeste činjenica da je smanjen broj nosilaca pravosudne funkcije u Općinskom sudu u Gračanici zbog čega nije bilo moguće postići bolje rezultate. Takođe i odsustv</w:t>
      </w:r>
      <w:r w:rsidR="004278E7">
        <w:rPr>
          <w:rFonts w:ascii="Arial" w:eastAsia="Calibri" w:hAnsi="Arial" w:cs="Arial"/>
          <w:w w:val="95"/>
          <w:lang w:val="hr-HR"/>
        </w:rPr>
        <w:t>o</w:t>
      </w:r>
      <w:r>
        <w:rPr>
          <w:rFonts w:ascii="Arial" w:eastAsia="Calibri" w:hAnsi="Arial" w:cs="Arial"/>
          <w:w w:val="95"/>
          <w:lang w:val="hr-HR"/>
        </w:rPr>
        <w:t xml:space="preserve"> po osnovu </w:t>
      </w:r>
      <w:r w:rsidR="003D1E2D">
        <w:rPr>
          <w:rFonts w:ascii="Arial" w:eastAsia="Calibri" w:hAnsi="Arial" w:cs="Arial"/>
          <w:w w:val="95"/>
          <w:lang w:val="hr-HR"/>
        </w:rPr>
        <w:t>porodiljskog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3D1E2D">
        <w:rPr>
          <w:rFonts w:ascii="Arial" w:eastAsia="Calibri" w:hAnsi="Arial" w:cs="Arial"/>
          <w:w w:val="95"/>
          <w:lang w:val="hr-HR"/>
        </w:rPr>
        <w:t xml:space="preserve">odsustva </w:t>
      </w:r>
      <w:r>
        <w:rPr>
          <w:rFonts w:ascii="Arial" w:eastAsia="Calibri" w:hAnsi="Arial" w:cs="Arial"/>
          <w:w w:val="95"/>
          <w:lang w:val="hr-HR"/>
        </w:rPr>
        <w:t xml:space="preserve">stručne saradnice </w:t>
      </w:r>
      <w:r w:rsidR="003D1E2D">
        <w:rPr>
          <w:rFonts w:ascii="Arial" w:eastAsia="Calibri" w:hAnsi="Arial" w:cs="Arial"/>
          <w:w w:val="95"/>
          <w:lang w:val="hr-HR"/>
        </w:rPr>
        <w:t>do maja mjeseca</w:t>
      </w:r>
      <w:r w:rsidR="004278E7">
        <w:rPr>
          <w:rFonts w:ascii="Arial" w:eastAsia="Calibri" w:hAnsi="Arial" w:cs="Arial"/>
          <w:w w:val="95"/>
          <w:lang w:val="hr-HR"/>
        </w:rPr>
        <w:t xml:space="preserve"> 2024.godine</w:t>
      </w:r>
      <w:r w:rsidR="003D1E2D">
        <w:rPr>
          <w:rFonts w:ascii="Arial" w:eastAsia="Calibri" w:hAnsi="Arial" w:cs="Arial"/>
          <w:w w:val="95"/>
          <w:lang w:val="hr-HR"/>
        </w:rPr>
        <w:t xml:space="preserve">, a zatim odsustvo po osnovu bolovanja drugog stručnog saradnika od maja mjeseca </w:t>
      </w:r>
      <w:r w:rsidR="00126E16">
        <w:rPr>
          <w:rFonts w:ascii="Arial" w:eastAsia="Calibri" w:hAnsi="Arial" w:cs="Arial"/>
          <w:w w:val="95"/>
          <w:lang w:val="hr-HR"/>
        </w:rPr>
        <w:t>do avgusta, a kasnije od septembra mjeseca do kraja godine</w:t>
      </w:r>
      <w:r w:rsidR="003D1E2D">
        <w:rPr>
          <w:rFonts w:ascii="Arial" w:eastAsia="Calibri" w:hAnsi="Arial" w:cs="Arial"/>
          <w:w w:val="95"/>
          <w:lang w:val="hr-HR"/>
        </w:rPr>
        <w:t xml:space="preserve"> i nadalje </w:t>
      </w:r>
      <w:r>
        <w:rPr>
          <w:rFonts w:ascii="Arial" w:eastAsia="Calibri" w:hAnsi="Arial" w:cs="Arial"/>
          <w:w w:val="95"/>
          <w:lang w:val="hr-HR"/>
        </w:rPr>
        <w:t>su uticali da se zadani ciljevi nisu mogli ostvariti.</w:t>
      </w:r>
      <w:r w:rsidR="00A85188">
        <w:rPr>
          <w:rFonts w:ascii="Arial" w:eastAsia="Calibri" w:hAnsi="Arial" w:cs="Arial"/>
          <w:w w:val="95"/>
          <w:lang w:val="hr-HR"/>
        </w:rPr>
        <w:t xml:space="preserve"> Osim odsustva navedenih zaposlenih sa posla su bili odsutni i drugi državni službenici i namje</w:t>
      </w:r>
      <w:r w:rsidR="00301DA5">
        <w:rPr>
          <w:rFonts w:ascii="Arial" w:eastAsia="Calibri" w:hAnsi="Arial" w:cs="Arial"/>
          <w:w w:val="95"/>
          <w:lang w:val="hr-HR"/>
        </w:rPr>
        <w:t>štenici, što je uticalo na čest</w:t>
      </w:r>
      <w:r w:rsidR="00A85188">
        <w:rPr>
          <w:rFonts w:ascii="Arial" w:eastAsia="Calibri" w:hAnsi="Arial" w:cs="Arial"/>
          <w:w w:val="95"/>
          <w:lang w:val="hr-HR"/>
        </w:rPr>
        <w:t xml:space="preserve"> </w:t>
      </w:r>
      <w:r w:rsidR="00A85188">
        <w:rPr>
          <w:rFonts w:ascii="Arial" w:eastAsia="Calibri" w:hAnsi="Arial" w:cs="Arial"/>
          <w:w w:val="95"/>
          <w:lang w:val="hr-HR"/>
        </w:rPr>
        <w:lastRenderedPageBreak/>
        <w:t xml:space="preserve">preraspored rada </w:t>
      </w:r>
      <w:r w:rsidR="00301DA5">
        <w:rPr>
          <w:rFonts w:ascii="Arial" w:eastAsia="Calibri" w:hAnsi="Arial" w:cs="Arial"/>
          <w:w w:val="95"/>
          <w:lang w:val="hr-HR"/>
        </w:rPr>
        <w:t>te činjenicu da je bio neophodan veći agnažman predsjednika suda zbog odsustva stručnog saradnika-administratora</w:t>
      </w:r>
      <w:r w:rsidR="003D1E2D">
        <w:rPr>
          <w:rFonts w:ascii="Arial" w:eastAsia="Calibri" w:hAnsi="Arial" w:cs="Arial"/>
          <w:w w:val="95"/>
          <w:lang w:val="hr-HR"/>
        </w:rPr>
        <w:t xml:space="preserve"> do avgusta mjeseca 2024.godine</w:t>
      </w:r>
      <w:r w:rsidR="00301DA5">
        <w:rPr>
          <w:rFonts w:ascii="Arial" w:eastAsia="Calibri" w:hAnsi="Arial" w:cs="Arial"/>
          <w:w w:val="95"/>
          <w:lang w:val="hr-HR"/>
        </w:rPr>
        <w:t xml:space="preserve">. </w:t>
      </w:r>
    </w:p>
    <w:p w14:paraId="4410C3EE" w14:textId="7572D12C" w:rsidR="00301DA5" w:rsidRDefault="00301DA5" w:rsidP="00CD6AB9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ab/>
        <w:t>U 202</w:t>
      </w:r>
      <w:r w:rsidR="003D1E2D">
        <w:rPr>
          <w:rFonts w:ascii="Arial" w:eastAsia="Calibri" w:hAnsi="Arial" w:cs="Arial"/>
          <w:w w:val="95"/>
          <w:lang w:val="hr-HR"/>
        </w:rPr>
        <w:t>4</w:t>
      </w:r>
      <w:r>
        <w:rPr>
          <w:rFonts w:ascii="Arial" w:eastAsia="Calibri" w:hAnsi="Arial" w:cs="Arial"/>
          <w:w w:val="95"/>
          <w:lang w:val="hr-HR"/>
        </w:rPr>
        <w:t>.godini znatno je povećan broj pritvorskih predmeta i predmeta za izricanje zaštitnih mjera što je zahtijevalo angažman svih sudija u različitim fazama postupka uz napomenu da Općinski sud u Gračanici ima 5 sudija zajedno sa predsjednikom suda. Odsustvo stručn</w:t>
      </w:r>
      <w:r w:rsidR="008A00B0">
        <w:rPr>
          <w:rFonts w:ascii="Arial" w:eastAsia="Calibri" w:hAnsi="Arial" w:cs="Arial"/>
          <w:w w:val="95"/>
          <w:lang w:val="hr-HR"/>
        </w:rPr>
        <w:t>og</w:t>
      </w:r>
      <w:r>
        <w:rPr>
          <w:rFonts w:ascii="Arial" w:eastAsia="Calibri" w:hAnsi="Arial" w:cs="Arial"/>
          <w:w w:val="95"/>
          <w:lang w:val="hr-HR"/>
        </w:rPr>
        <w:t xml:space="preserve"> saradni</w:t>
      </w:r>
      <w:r w:rsidR="008A00B0">
        <w:rPr>
          <w:rFonts w:ascii="Arial" w:eastAsia="Calibri" w:hAnsi="Arial" w:cs="Arial"/>
          <w:w w:val="95"/>
          <w:lang w:val="hr-HR"/>
        </w:rPr>
        <w:t>ka po osnovu bolovanja</w:t>
      </w:r>
      <w:r>
        <w:rPr>
          <w:rFonts w:ascii="Arial" w:eastAsia="Calibri" w:hAnsi="Arial" w:cs="Arial"/>
          <w:w w:val="95"/>
          <w:lang w:val="hr-HR"/>
        </w:rPr>
        <w:t xml:space="preserve"> je prouzrokovalo da se dodatno sudijama na Plan rješavanja predmeta presigniraju i predmeti stručn</w:t>
      </w:r>
      <w:r w:rsidR="008A00B0">
        <w:rPr>
          <w:rFonts w:ascii="Arial" w:eastAsia="Calibri" w:hAnsi="Arial" w:cs="Arial"/>
          <w:w w:val="95"/>
          <w:lang w:val="hr-HR"/>
        </w:rPr>
        <w:t>og</w:t>
      </w:r>
      <w:r>
        <w:rPr>
          <w:rFonts w:ascii="Arial" w:eastAsia="Calibri" w:hAnsi="Arial" w:cs="Arial"/>
          <w:w w:val="95"/>
          <w:lang w:val="hr-HR"/>
        </w:rPr>
        <w:t xml:space="preserve"> saradni</w:t>
      </w:r>
      <w:r w:rsidR="008A00B0">
        <w:rPr>
          <w:rFonts w:ascii="Arial" w:eastAsia="Calibri" w:hAnsi="Arial" w:cs="Arial"/>
          <w:w w:val="95"/>
          <w:lang w:val="hr-HR"/>
        </w:rPr>
        <w:t>ka</w:t>
      </w:r>
      <w:r>
        <w:rPr>
          <w:rFonts w:ascii="Arial" w:eastAsia="Calibri" w:hAnsi="Arial" w:cs="Arial"/>
          <w:w w:val="95"/>
          <w:lang w:val="hr-HR"/>
        </w:rPr>
        <w:t xml:space="preserve"> a sve u cilju većeg procenta rješavanja predmeta.</w:t>
      </w:r>
    </w:p>
    <w:p w14:paraId="16115729" w14:textId="55E10602" w:rsidR="00CD6AB9" w:rsidRDefault="00301DA5" w:rsidP="00CD6AB9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ab/>
        <w:t>Takođe je potrebno navesti da sud u radu ima predmeta starosti do 3 godine a neznatan je broj predmeta starijih od 3 godine, iz čega proizlazi da iako nije povećan rezultat sud održava efikasnost u postupanju.</w:t>
      </w:r>
      <w:r w:rsidR="004F4A21">
        <w:rPr>
          <w:rFonts w:ascii="Arial" w:eastAsia="Calibri" w:hAnsi="Arial" w:cs="Arial"/>
          <w:w w:val="95"/>
          <w:lang w:val="hr-HR"/>
        </w:rPr>
        <w:t xml:space="preserve"> Treba napo</w:t>
      </w:r>
      <w:r>
        <w:rPr>
          <w:rFonts w:ascii="Arial" w:eastAsia="Calibri" w:hAnsi="Arial" w:cs="Arial"/>
          <w:w w:val="95"/>
          <w:lang w:val="hr-HR"/>
        </w:rPr>
        <w:t>menuti i da je troje sudija bilo angažovano na predmetima korupcije i organizovanog kriminal</w:t>
      </w:r>
      <w:r w:rsidR="004F4A21">
        <w:rPr>
          <w:rFonts w:ascii="Arial" w:eastAsia="Calibri" w:hAnsi="Arial" w:cs="Arial"/>
          <w:w w:val="95"/>
          <w:lang w:val="hr-HR"/>
        </w:rPr>
        <w:t>a</w:t>
      </w:r>
      <w:r>
        <w:rPr>
          <w:rFonts w:ascii="Arial" w:eastAsia="Calibri" w:hAnsi="Arial" w:cs="Arial"/>
          <w:w w:val="95"/>
          <w:lang w:val="hr-HR"/>
        </w:rPr>
        <w:t xml:space="preserve">, od kojih predmeta je jedan predmet izuzetno složen </w:t>
      </w:r>
      <w:r w:rsidR="004F4A21">
        <w:rPr>
          <w:rFonts w:ascii="Arial" w:eastAsia="Calibri" w:hAnsi="Arial" w:cs="Arial"/>
          <w:w w:val="95"/>
          <w:lang w:val="hr-HR"/>
        </w:rPr>
        <w:t>koji je na početku imao 9 optuženih a kasnije je u odnosu na jednog predmet razdvojen, u toj vrsti predmeta se suđenja uglavnom odvija</w:t>
      </w:r>
      <w:r w:rsidR="00126E16">
        <w:rPr>
          <w:rFonts w:ascii="Arial" w:eastAsia="Calibri" w:hAnsi="Arial" w:cs="Arial"/>
          <w:w w:val="95"/>
          <w:lang w:val="hr-HR"/>
        </w:rPr>
        <w:t>la</w:t>
      </w:r>
      <w:r w:rsidR="004F4A21">
        <w:rPr>
          <w:rFonts w:ascii="Arial" w:eastAsia="Calibri" w:hAnsi="Arial" w:cs="Arial"/>
          <w:w w:val="95"/>
          <w:lang w:val="hr-HR"/>
        </w:rPr>
        <w:t xml:space="preserve"> sedmično što utiče na radu sudije u drugim predmetima</w:t>
      </w:r>
      <w:r w:rsidR="008A00B0">
        <w:rPr>
          <w:rFonts w:ascii="Arial" w:eastAsia="Calibri" w:hAnsi="Arial" w:cs="Arial"/>
          <w:w w:val="95"/>
          <w:lang w:val="hr-HR"/>
        </w:rPr>
        <w:t>, a presuda u navedenom predmetu je donesena dana 11.11.2024.godine</w:t>
      </w:r>
      <w:r w:rsidR="004F4A21">
        <w:rPr>
          <w:rFonts w:ascii="Arial" w:eastAsia="Calibri" w:hAnsi="Arial" w:cs="Arial"/>
          <w:w w:val="95"/>
          <w:lang w:val="hr-HR"/>
        </w:rPr>
        <w:t xml:space="preserve">, iz kog razloga je </w:t>
      </w:r>
      <w:r w:rsidR="008A00B0">
        <w:rPr>
          <w:rFonts w:ascii="Arial" w:eastAsia="Calibri" w:hAnsi="Arial" w:cs="Arial"/>
          <w:w w:val="95"/>
          <w:lang w:val="hr-HR"/>
        </w:rPr>
        <w:t>sud</w:t>
      </w:r>
      <w:r w:rsidR="004F4A21">
        <w:rPr>
          <w:rFonts w:ascii="Arial" w:eastAsia="Calibri" w:hAnsi="Arial" w:cs="Arial"/>
          <w:w w:val="95"/>
          <w:lang w:val="hr-HR"/>
        </w:rPr>
        <w:t>ija bila onemogućena da se više angažuje u radu u drugim predmetima.</w:t>
      </w:r>
    </w:p>
    <w:p w14:paraId="64A8A9B6" w14:textId="77777777" w:rsidR="004F4A21" w:rsidRDefault="004F4A21" w:rsidP="00CD6AB9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32496F2D" w14:textId="77777777" w:rsidR="00CD6AB9" w:rsidRDefault="00CD6AB9" w:rsidP="00CD6AB9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ab/>
        <w:t>Kada je u pitanju strateški cilj Unapređenje transparentnosti i otvorenosti Općinski sud u Gračanici je ostvario zadane ciljeve, povećan je broj objava na web stranici suda i u narednom periodu će se preduzeti aktivnosti na povećanju objava i proaktivnom djelovanju.</w:t>
      </w:r>
    </w:p>
    <w:p w14:paraId="463ADC6D" w14:textId="41A24FDF" w:rsidR="00CD6AB9" w:rsidRDefault="00CD6AB9" w:rsidP="00CD6AB9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ab/>
        <w:t xml:space="preserve">Takođe i što se tiče objava odluka od posebnog javnog interesa treba istaći da </w:t>
      </w:r>
      <w:r w:rsidR="001C4976">
        <w:rPr>
          <w:rFonts w:ascii="Arial" w:eastAsia="Calibri" w:hAnsi="Arial" w:cs="Arial"/>
          <w:w w:val="95"/>
          <w:lang w:val="hr-HR"/>
        </w:rPr>
        <w:t>s</w:t>
      </w:r>
      <w:r>
        <w:rPr>
          <w:rFonts w:ascii="Arial" w:eastAsia="Calibri" w:hAnsi="Arial" w:cs="Arial"/>
          <w:w w:val="95"/>
          <w:lang w:val="hr-HR"/>
        </w:rPr>
        <w:t>u ovo</w:t>
      </w:r>
      <w:r w:rsidR="001C4976">
        <w:rPr>
          <w:rFonts w:ascii="Arial" w:eastAsia="Calibri" w:hAnsi="Arial" w:cs="Arial"/>
          <w:w w:val="95"/>
          <w:lang w:val="hr-HR"/>
        </w:rPr>
        <w:t>m izvještajnom periodu objavljivani su izvještaji o radu suda, informacije od značaja za javnost,</w:t>
      </w:r>
      <w:r>
        <w:rPr>
          <w:rFonts w:ascii="Arial" w:eastAsia="Calibri" w:hAnsi="Arial" w:cs="Arial"/>
          <w:w w:val="95"/>
          <w:lang w:val="hr-HR"/>
        </w:rPr>
        <w:t xml:space="preserve"> an</w:t>
      </w:r>
      <w:r w:rsidR="00725849">
        <w:rPr>
          <w:rFonts w:ascii="Arial" w:eastAsia="Calibri" w:hAnsi="Arial" w:cs="Arial"/>
          <w:w w:val="95"/>
          <w:lang w:val="hr-HR"/>
        </w:rPr>
        <w:t>onim</w:t>
      </w:r>
      <w:r>
        <w:rPr>
          <w:rFonts w:ascii="Arial" w:eastAsia="Calibri" w:hAnsi="Arial" w:cs="Arial"/>
          <w:w w:val="95"/>
          <w:lang w:val="hr-HR"/>
        </w:rPr>
        <w:t>izirane presude.</w:t>
      </w:r>
    </w:p>
    <w:p w14:paraId="5B271B96" w14:textId="77777777" w:rsidR="00CD6AB9" w:rsidRDefault="00CD6AB9" w:rsidP="00CD6AB9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14:paraId="065A291B" w14:textId="77777777" w:rsidR="00CD6AB9" w:rsidRDefault="00CD6AB9" w:rsidP="00CD6AB9">
      <w:pPr>
        <w:spacing w:line="276" w:lineRule="auto"/>
        <w:jc w:val="both"/>
      </w:pPr>
    </w:p>
    <w:p w14:paraId="71DC93EB" w14:textId="77777777" w:rsidR="00073728" w:rsidRPr="004B2B62" w:rsidRDefault="00073728" w:rsidP="00BD4A5E">
      <w:pPr>
        <w:spacing w:line="276" w:lineRule="auto"/>
        <w:ind w:right="146"/>
        <w:jc w:val="both"/>
        <w:rPr>
          <w:rFonts w:ascii="Arial" w:hAnsi="Arial" w:cs="Arial"/>
          <w:w w:val="95"/>
        </w:rPr>
      </w:pPr>
    </w:p>
    <w:sectPr w:rsidR="00073728" w:rsidRPr="004B2B62" w:rsidSect="004F4A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2240" w:h="15840"/>
      <w:pgMar w:top="1440" w:right="1440" w:bottom="284" w:left="1440" w:header="720" w:footer="72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20D22" w14:textId="77777777" w:rsidR="002A4121" w:rsidRDefault="002A4121" w:rsidP="006A5228">
      <w:r>
        <w:separator/>
      </w:r>
    </w:p>
  </w:endnote>
  <w:endnote w:type="continuationSeparator" w:id="0">
    <w:p w14:paraId="264E16B3" w14:textId="77777777" w:rsidR="002A4121" w:rsidRDefault="002A4121" w:rsidP="006A5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207596286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B991B7B" w14:textId="04E9AD03" w:rsidR="00273A59" w:rsidRDefault="00273A59" w:rsidP="00B0068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44</w:t>
        </w:r>
        <w:r>
          <w:rPr>
            <w:rStyle w:val="PageNumber"/>
          </w:rPr>
          <w:fldChar w:fldCharType="end"/>
        </w:r>
      </w:p>
    </w:sdtContent>
  </w:sdt>
  <w:p w14:paraId="336AAA3C" w14:textId="77777777" w:rsidR="00273A59" w:rsidRDefault="00273A59" w:rsidP="005935A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5365804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1C8C8D6" w14:textId="1B245D70" w:rsidR="00273A59" w:rsidRDefault="00273A59" w:rsidP="00B0068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6143C">
          <w:rPr>
            <w:rStyle w:val="PageNumber"/>
            <w:noProof/>
          </w:rPr>
          <w:t>14</w:t>
        </w:r>
        <w:r>
          <w:rPr>
            <w:rStyle w:val="PageNumber"/>
          </w:rPr>
          <w:fldChar w:fldCharType="end"/>
        </w:r>
      </w:p>
    </w:sdtContent>
  </w:sdt>
  <w:p w14:paraId="1FEA45CF" w14:textId="77777777" w:rsidR="00273A59" w:rsidRDefault="00273A59" w:rsidP="005935A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E73B7" w14:textId="77777777" w:rsidR="002A4121" w:rsidRDefault="002A4121" w:rsidP="006A5228">
      <w:r>
        <w:separator/>
      </w:r>
    </w:p>
  </w:footnote>
  <w:footnote w:type="continuationSeparator" w:id="0">
    <w:p w14:paraId="0BC254FB" w14:textId="77777777" w:rsidR="002A4121" w:rsidRDefault="002A4121" w:rsidP="006A5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F1AEB" w14:textId="77777777" w:rsidR="00273A59" w:rsidRPr="00327A42" w:rsidRDefault="00273A59" w:rsidP="003839FF">
    <w:pPr>
      <w:pStyle w:val="PlainText"/>
      <w:rPr>
        <w:rFonts w:ascii="Courier New" w:hAnsi="Courier New" w:cs="Courier New"/>
      </w:rPr>
    </w:pPr>
    <w:bookmarkStart w:id="45" w:name="TITUSint1HeaderEvenPages"/>
  </w:p>
  <w:bookmarkEnd w:id="45"/>
  <w:p w14:paraId="29CC4A01" w14:textId="77777777" w:rsidR="00273A59" w:rsidRDefault="00273A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4AA1B" w14:textId="77777777" w:rsidR="00273A59" w:rsidRPr="00C27436" w:rsidRDefault="00273A59" w:rsidP="003839FF">
    <w:pPr>
      <w:pStyle w:val="PlainText"/>
      <w:rPr>
        <w:rFonts w:ascii="Courier New" w:hAnsi="Courier New" w:cs="Courier New"/>
      </w:rPr>
    </w:pPr>
    <w:bookmarkStart w:id="46" w:name="TITUSint1HeaderPrimary"/>
  </w:p>
  <w:bookmarkEnd w:id="46"/>
  <w:p w14:paraId="298A49ED" w14:textId="77777777" w:rsidR="00273A59" w:rsidRPr="005935A5" w:rsidRDefault="00273A59">
    <w:pPr>
      <w:pStyle w:val="Header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0C149" w14:textId="596F5336" w:rsidR="00273A59" w:rsidRDefault="00273A59" w:rsidP="00B31C9F">
    <w:pPr>
      <w:pStyle w:val="PlainText"/>
    </w:pPr>
    <w:bookmarkStart w:id="47" w:name="TITUSint1HeaderFirstPage"/>
  </w:p>
  <w:bookmarkEnd w:id="4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4829"/>
    <w:multiLevelType w:val="hybridMultilevel"/>
    <w:tmpl w:val="0F882E6A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AA442B"/>
    <w:multiLevelType w:val="hybridMultilevel"/>
    <w:tmpl w:val="68B096F2"/>
    <w:lvl w:ilvl="0" w:tplc="40F2E5EA">
      <w:start w:val="8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E0847"/>
    <w:multiLevelType w:val="hybridMultilevel"/>
    <w:tmpl w:val="866660CC"/>
    <w:lvl w:ilvl="0" w:tplc="730CF804"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86AB4"/>
    <w:multiLevelType w:val="hybridMultilevel"/>
    <w:tmpl w:val="999C9B76"/>
    <w:lvl w:ilvl="0" w:tplc="42BEE8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A4745"/>
    <w:multiLevelType w:val="hybridMultilevel"/>
    <w:tmpl w:val="7FA44298"/>
    <w:lvl w:ilvl="0" w:tplc="51963F1A">
      <w:start w:val="1"/>
      <w:numFmt w:val="decimal"/>
      <w:lvlText w:val="(%1)"/>
      <w:lvlJc w:val="left"/>
      <w:pPr>
        <w:ind w:left="360" w:hanging="360"/>
      </w:pPr>
      <w:rPr>
        <w:rFonts w:hint="default"/>
        <w:b/>
        <w:bCs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9714C1"/>
    <w:multiLevelType w:val="hybridMultilevel"/>
    <w:tmpl w:val="BED0AE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240F1"/>
    <w:multiLevelType w:val="hybridMultilevel"/>
    <w:tmpl w:val="D8002610"/>
    <w:lvl w:ilvl="0" w:tplc="BD3419B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47EB3"/>
    <w:multiLevelType w:val="hybridMultilevel"/>
    <w:tmpl w:val="2684E9C4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4B67BE"/>
    <w:multiLevelType w:val="hybridMultilevel"/>
    <w:tmpl w:val="844278EC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CC2E10"/>
    <w:multiLevelType w:val="hybridMultilevel"/>
    <w:tmpl w:val="99D643EA"/>
    <w:lvl w:ilvl="0" w:tplc="141A0017">
      <w:start w:val="1"/>
      <w:numFmt w:val="lowerLetter"/>
      <w:lvlText w:val="%1)"/>
      <w:lvlJc w:val="left"/>
      <w:pPr>
        <w:ind w:left="1139" w:hanging="360"/>
      </w:pPr>
    </w:lvl>
    <w:lvl w:ilvl="1" w:tplc="141A0019" w:tentative="1">
      <w:start w:val="1"/>
      <w:numFmt w:val="lowerLetter"/>
      <w:lvlText w:val="%2."/>
      <w:lvlJc w:val="left"/>
      <w:pPr>
        <w:ind w:left="1859" w:hanging="360"/>
      </w:pPr>
    </w:lvl>
    <w:lvl w:ilvl="2" w:tplc="141A001B" w:tentative="1">
      <w:start w:val="1"/>
      <w:numFmt w:val="lowerRoman"/>
      <w:lvlText w:val="%3."/>
      <w:lvlJc w:val="right"/>
      <w:pPr>
        <w:ind w:left="2579" w:hanging="180"/>
      </w:pPr>
    </w:lvl>
    <w:lvl w:ilvl="3" w:tplc="141A000F" w:tentative="1">
      <w:start w:val="1"/>
      <w:numFmt w:val="decimal"/>
      <w:lvlText w:val="%4."/>
      <w:lvlJc w:val="left"/>
      <w:pPr>
        <w:ind w:left="3299" w:hanging="360"/>
      </w:pPr>
    </w:lvl>
    <w:lvl w:ilvl="4" w:tplc="141A0019" w:tentative="1">
      <w:start w:val="1"/>
      <w:numFmt w:val="lowerLetter"/>
      <w:lvlText w:val="%5."/>
      <w:lvlJc w:val="left"/>
      <w:pPr>
        <w:ind w:left="4019" w:hanging="360"/>
      </w:pPr>
    </w:lvl>
    <w:lvl w:ilvl="5" w:tplc="141A001B" w:tentative="1">
      <w:start w:val="1"/>
      <w:numFmt w:val="lowerRoman"/>
      <w:lvlText w:val="%6."/>
      <w:lvlJc w:val="right"/>
      <w:pPr>
        <w:ind w:left="4739" w:hanging="180"/>
      </w:pPr>
    </w:lvl>
    <w:lvl w:ilvl="6" w:tplc="141A000F" w:tentative="1">
      <w:start w:val="1"/>
      <w:numFmt w:val="decimal"/>
      <w:lvlText w:val="%7."/>
      <w:lvlJc w:val="left"/>
      <w:pPr>
        <w:ind w:left="5459" w:hanging="360"/>
      </w:pPr>
    </w:lvl>
    <w:lvl w:ilvl="7" w:tplc="141A0019" w:tentative="1">
      <w:start w:val="1"/>
      <w:numFmt w:val="lowerLetter"/>
      <w:lvlText w:val="%8."/>
      <w:lvlJc w:val="left"/>
      <w:pPr>
        <w:ind w:left="6179" w:hanging="360"/>
      </w:pPr>
    </w:lvl>
    <w:lvl w:ilvl="8" w:tplc="141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0" w15:restartNumberingAfterBreak="0">
    <w:nsid w:val="25E32C0E"/>
    <w:multiLevelType w:val="hybridMultilevel"/>
    <w:tmpl w:val="A6F8F174"/>
    <w:lvl w:ilvl="0" w:tplc="603C453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AD6CC7"/>
    <w:multiLevelType w:val="hybridMultilevel"/>
    <w:tmpl w:val="661A8B3E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BC1ED1"/>
    <w:multiLevelType w:val="hybridMultilevel"/>
    <w:tmpl w:val="FD0AF8B8"/>
    <w:lvl w:ilvl="0" w:tplc="89DAFE4A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6869C0"/>
    <w:multiLevelType w:val="hybridMultilevel"/>
    <w:tmpl w:val="61E635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3109E1"/>
    <w:multiLevelType w:val="hybridMultilevel"/>
    <w:tmpl w:val="5EAC4342"/>
    <w:lvl w:ilvl="0" w:tplc="A0E2719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556BA"/>
    <w:multiLevelType w:val="hybridMultilevel"/>
    <w:tmpl w:val="C944D566"/>
    <w:lvl w:ilvl="0" w:tplc="4F40DB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2EEF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440A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9A0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5888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2A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CAB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96F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4E0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8CD2563"/>
    <w:multiLevelType w:val="hybridMultilevel"/>
    <w:tmpl w:val="B88C8288"/>
    <w:lvl w:ilvl="0" w:tplc="BD40B26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4472C4" w:themeColor="accent1"/>
        <w:sz w:val="32"/>
        <w:szCs w:val="32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904C9"/>
    <w:multiLevelType w:val="hybridMultilevel"/>
    <w:tmpl w:val="A984CBA0"/>
    <w:lvl w:ilvl="0" w:tplc="730CF804"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B23511"/>
    <w:multiLevelType w:val="hybridMultilevel"/>
    <w:tmpl w:val="DA2C8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C5286"/>
    <w:multiLevelType w:val="hybridMultilevel"/>
    <w:tmpl w:val="EC647B6A"/>
    <w:lvl w:ilvl="0" w:tplc="42BEE8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4712DF"/>
    <w:multiLevelType w:val="hybridMultilevel"/>
    <w:tmpl w:val="6B2E4FA4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1C7774D"/>
    <w:multiLevelType w:val="hybridMultilevel"/>
    <w:tmpl w:val="20247170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DE6D3D"/>
    <w:multiLevelType w:val="hybridMultilevel"/>
    <w:tmpl w:val="F78C700C"/>
    <w:lvl w:ilvl="0" w:tplc="730CF804"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662D2"/>
    <w:multiLevelType w:val="hybridMultilevel"/>
    <w:tmpl w:val="CBBA24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C833E4"/>
    <w:multiLevelType w:val="hybridMultilevel"/>
    <w:tmpl w:val="E70E8A58"/>
    <w:lvl w:ilvl="0" w:tplc="71D09CA4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6C440E"/>
    <w:multiLevelType w:val="hybridMultilevel"/>
    <w:tmpl w:val="337C63F8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7ED3C41"/>
    <w:multiLevelType w:val="hybridMultilevel"/>
    <w:tmpl w:val="923CB16A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880350"/>
    <w:multiLevelType w:val="hybridMultilevel"/>
    <w:tmpl w:val="A90CBAF8"/>
    <w:lvl w:ilvl="0" w:tplc="42BEE8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3C4EF3"/>
    <w:multiLevelType w:val="multilevel"/>
    <w:tmpl w:val="6F58FEB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4472C4" w:themeColor="accent1"/>
        <w:sz w:val="32"/>
        <w:szCs w:val="3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3B07F7B"/>
    <w:multiLevelType w:val="hybridMultilevel"/>
    <w:tmpl w:val="4B42A734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CE93A23"/>
    <w:multiLevelType w:val="hybridMultilevel"/>
    <w:tmpl w:val="8690CC20"/>
    <w:lvl w:ilvl="0" w:tplc="98382D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D942B7"/>
    <w:multiLevelType w:val="hybridMultilevel"/>
    <w:tmpl w:val="31FCDF52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33"/>
  </w:num>
  <w:num w:numId="4">
    <w:abstractNumId w:val="15"/>
  </w:num>
  <w:num w:numId="5">
    <w:abstractNumId w:val="20"/>
  </w:num>
  <w:num w:numId="6">
    <w:abstractNumId w:val="31"/>
  </w:num>
  <w:num w:numId="7">
    <w:abstractNumId w:val="29"/>
  </w:num>
  <w:num w:numId="8">
    <w:abstractNumId w:val="22"/>
  </w:num>
  <w:num w:numId="9">
    <w:abstractNumId w:val="7"/>
  </w:num>
  <w:num w:numId="10">
    <w:abstractNumId w:val="11"/>
  </w:num>
  <w:num w:numId="11">
    <w:abstractNumId w:val="9"/>
  </w:num>
  <w:num w:numId="12">
    <w:abstractNumId w:val="6"/>
  </w:num>
  <w:num w:numId="13">
    <w:abstractNumId w:val="3"/>
  </w:num>
  <w:num w:numId="14">
    <w:abstractNumId w:val="8"/>
  </w:num>
  <w:num w:numId="15">
    <w:abstractNumId w:val="10"/>
  </w:num>
  <w:num w:numId="16">
    <w:abstractNumId w:val="4"/>
  </w:num>
  <w:num w:numId="17">
    <w:abstractNumId w:val="24"/>
  </w:num>
  <w:num w:numId="18">
    <w:abstractNumId w:val="26"/>
  </w:num>
  <w:num w:numId="19">
    <w:abstractNumId w:val="14"/>
  </w:num>
  <w:num w:numId="20">
    <w:abstractNumId w:val="16"/>
  </w:num>
  <w:num w:numId="21">
    <w:abstractNumId w:val="32"/>
  </w:num>
  <w:num w:numId="22">
    <w:abstractNumId w:val="17"/>
  </w:num>
  <w:num w:numId="23">
    <w:abstractNumId w:val="30"/>
  </w:num>
  <w:num w:numId="24">
    <w:abstractNumId w:val="1"/>
  </w:num>
  <w:num w:numId="25">
    <w:abstractNumId w:val="0"/>
  </w:num>
  <w:num w:numId="26">
    <w:abstractNumId w:val="12"/>
  </w:num>
  <w:num w:numId="27">
    <w:abstractNumId w:val="5"/>
  </w:num>
  <w:num w:numId="28">
    <w:abstractNumId w:val="13"/>
  </w:num>
  <w:num w:numId="29">
    <w:abstractNumId w:val="28"/>
  </w:num>
  <w:num w:numId="30">
    <w:abstractNumId w:val="18"/>
  </w:num>
  <w:num w:numId="31">
    <w:abstractNumId w:val="2"/>
  </w:num>
  <w:num w:numId="32">
    <w:abstractNumId w:val="23"/>
  </w:num>
  <w:num w:numId="33">
    <w:abstractNumId w:val="19"/>
  </w:num>
  <w:num w:numId="34">
    <w:abstractNumId w:val="2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5A4"/>
    <w:rsid w:val="00003D6F"/>
    <w:rsid w:val="00005119"/>
    <w:rsid w:val="0001473D"/>
    <w:rsid w:val="00016396"/>
    <w:rsid w:val="00021767"/>
    <w:rsid w:val="000220DB"/>
    <w:rsid w:val="00027E97"/>
    <w:rsid w:val="00030C3F"/>
    <w:rsid w:val="00034111"/>
    <w:rsid w:val="00035511"/>
    <w:rsid w:val="000358BE"/>
    <w:rsid w:val="00044C5E"/>
    <w:rsid w:val="0006310C"/>
    <w:rsid w:val="0006407E"/>
    <w:rsid w:val="00071629"/>
    <w:rsid w:val="00073728"/>
    <w:rsid w:val="00075431"/>
    <w:rsid w:val="00084010"/>
    <w:rsid w:val="00085DAD"/>
    <w:rsid w:val="0008771D"/>
    <w:rsid w:val="00087BDB"/>
    <w:rsid w:val="00090806"/>
    <w:rsid w:val="0009186F"/>
    <w:rsid w:val="00092D82"/>
    <w:rsid w:val="000955A1"/>
    <w:rsid w:val="00095D20"/>
    <w:rsid w:val="00096706"/>
    <w:rsid w:val="000A5E1A"/>
    <w:rsid w:val="000A6BAD"/>
    <w:rsid w:val="000A6EA2"/>
    <w:rsid w:val="000B03D2"/>
    <w:rsid w:val="000B0E34"/>
    <w:rsid w:val="000B11F7"/>
    <w:rsid w:val="000B2D56"/>
    <w:rsid w:val="000B46B6"/>
    <w:rsid w:val="000B576C"/>
    <w:rsid w:val="000B7456"/>
    <w:rsid w:val="000C1690"/>
    <w:rsid w:val="000C47A2"/>
    <w:rsid w:val="000D64DC"/>
    <w:rsid w:val="000E25B7"/>
    <w:rsid w:val="000E6ADA"/>
    <w:rsid w:val="000F21B4"/>
    <w:rsid w:val="000F2658"/>
    <w:rsid w:val="000F501A"/>
    <w:rsid w:val="000F60DB"/>
    <w:rsid w:val="00101594"/>
    <w:rsid w:val="00115480"/>
    <w:rsid w:val="001210BF"/>
    <w:rsid w:val="00124C96"/>
    <w:rsid w:val="001267CA"/>
    <w:rsid w:val="00126E16"/>
    <w:rsid w:val="001304A6"/>
    <w:rsid w:val="0013301C"/>
    <w:rsid w:val="0013305D"/>
    <w:rsid w:val="0013591F"/>
    <w:rsid w:val="00142385"/>
    <w:rsid w:val="00143118"/>
    <w:rsid w:val="001434EB"/>
    <w:rsid w:val="00143F52"/>
    <w:rsid w:val="00147188"/>
    <w:rsid w:val="00147CCE"/>
    <w:rsid w:val="0015145B"/>
    <w:rsid w:val="0015190E"/>
    <w:rsid w:val="00152C77"/>
    <w:rsid w:val="00153D29"/>
    <w:rsid w:val="00161835"/>
    <w:rsid w:val="00164735"/>
    <w:rsid w:val="00166E5C"/>
    <w:rsid w:val="00171100"/>
    <w:rsid w:val="0017483B"/>
    <w:rsid w:val="001800F7"/>
    <w:rsid w:val="00181C52"/>
    <w:rsid w:val="00181DB8"/>
    <w:rsid w:val="00187507"/>
    <w:rsid w:val="00190F37"/>
    <w:rsid w:val="001A687D"/>
    <w:rsid w:val="001B03D6"/>
    <w:rsid w:val="001B5852"/>
    <w:rsid w:val="001C0E23"/>
    <w:rsid w:val="001C28A0"/>
    <w:rsid w:val="001C2BCB"/>
    <w:rsid w:val="001C4976"/>
    <w:rsid w:val="001D70E4"/>
    <w:rsid w:val="001E1233"/>
    <w:rsid w:val="001E4367"/>
    <w:rsid w:val="001F2DFC"/>
    <w:rsid w:val="001F73AD"/>
    <w:rsid w:val="00205124"/>
    <w:rsid w:val="002053CC"/>
    <w:rsid w:val="0021075E"/>
    <w:rsid w:val="002171AE"/>
    <w:rsid w:val="00226952"/>
    <w:rsid w:val="00237F56"/>
    <w:rsid w:val="00241A33"/>
    <w:rsid w:val="00246CC2"/>
    <w:rsid w:val="002506D3"/>
    <w:rsid w:val="00251F1C"/>
    <w:rsid w:val="002520FC"/>
    <w:rsid w:val="00252789"/>
    <w:rsid w:val="00253301"/>
    <w:rsid w:val="00253FFA"/>
    <w:rsid w:val="00262763"/>
    <w:rsid w:val="002650DB"/>
    <w:rsid w:val="00265539"/>
    <w:rsid w:val="00273A59"/>
    <w:rsid w:val="002750E0"/>
    <w:rsid w:val="0027583D"/>
    <w:rsid w:val="002936D7"/>
    <w:rsid w:val="002955B7"/>
    <w:rsid w:val="002A2B3A"/>
    <w:rsid w:val="002A30CB"/>
    <w:rsid w:val="002A4121"/>
    <w:rsid w:val="002B3D13"/>
    <w:rsid w:val="002B510E"/>
    <w:rsid w:val="002B6776"/>
    <w:rsid w:val="002B698A"/>
    <w:rsid w:val="002B6F8C"/>
    <w:rsid w:val="002C25C1"/>
    <w:rsid w:val="002C453C"/>
    <w:rsid w:val="002C7154"/>
    <w:rsid w:val="002D40A4"/>
    <w:rsid w:val="002E7DE5"/>
    <w:rsid w:val="002F22A8"/>
    <w:rsid w:val="002F3C91"/>
    <w:rsid w:val="0030044C"/>
    <w:rsid w:val="00301DA5"/>
    <w:rsid w:val="00306CD2"/>
    <w:rsid w:val="00314125"/>
    <w:rsid w:val="00314A1F"/>
    <w:rsid w:val="003233FF"/>
    <w:rsid w:val="00323F5D"/>
    <w:rsid w:val="00332D62"/>
    <w:rsid w:val="003407E6"/>
    <w:rsid w:val="00345862"/>
    <w:rsid w:val="003525A4"/>
    <w:rsid w:val="00354F44"/>
    <w:rsid w:val="00356C99"/>
    <w:rsid w:val="003615A3"/>
    <w:rsid w:val="00362671"/>
    <w:rsid w:val="00363FAB"/>
    <w:rsid w:val="00364FF2"/>
    <w:rsid w:val="0038147C"/>
    <w:rsid w:val="0038234C"/>
    <w:rsid w:val="003839FF"/>
    <w:rsid w:val="0038570A"/>
    <w:rsid w:val="003A035B"/>
    <w:rsid w:val="003A0C90"/>
    <w:rsid w:val="003A72A1"/>
    <w:rsid w:val="003B1B42"/>
    <w:rsid w:val="003B5E96"/>
    <w:rsid w:val="003C6877"/>
    <w:rsid w:val="003D06D8"/>
    <w:rsid w:val="003D1E2D"/>
    <w:rsid w:val="003D6C5A"/>
    <w:rsid w:val="003E2F63"/>
    <w:rsid w:val="003E4E15"/>
    <w:rsid w:val="003F6416"/>
    <w:rsid w:val="003F708B"/>
    <w:rsid w:val="00400E35"/>
    <w:rsid w:val="00405C66"/>
    <w:rsid w:val="0040665D"/>
    <w:rsid w:val="004068DE"/>
    <w:rsid w:val="00407548"/>
    <w:rsid w:val="004102C2"/>
    <w:rsid w:val="00416A0A"/>
    <w:rsid w:val="00417F72"/>
    <w:rsid w:val="00422812"/>
    <w:rsid w:val="004278E7"/>
    <w:rsid w:val="00432641"/>
    <w:rsid w:val="0043357F"/>
    <w:rsid w:val="004363F0"/>
    <w:rsid w:val="00437411"/>
    <w:rsid w:val="00444C8C"/>
    <w:rsid w:val="004505C2"/>
    <w:rsid w:val="00452B4C"/>
    <w:rsid w:val="004625DA"/>
    <w:rsid w:val="00462E7D"/>
    <w:rsid w:val="00470521"/>
    <w:rsid w:val="00487503"/>
    <w:rsid w:val="00493562"/>
    <w:rsid w:val="00493A47"/>
    <w:rsid w:val="00494F9D"/>
    <w:rsid w:val="004A30A8"/>
    <w:rsid w:val="004A48A9"/>
    <w:rsid w:val="004B029B"/>
    <w:rsid w:val="004B0346"/>
    <w:rsid w:val="004B2B62"/>
    <w:rsid w:val="004B2D62"/>
    <w:rsid w:val="004B42FE"/>
    <w:rsid w:val="004B697B"/>
    <w:rsid w:val="004C1942"/>
    <w:rsid w:val="004C6943"/>
    <w:rsid w:val="004D12AE"/>
    <w:rsid w:val="004D3603"/>
    <w:rsid w:val="004D4492"/>
    <w:rsid w:val="004E111B"/>
    <w:rsid w:val="004E3CCA"/>
    <w:rsid w:val="004F0513"/>
    <w:rsid w:val="004F4A21"/>
    <w:rsid w:val="0050147F"/>
    <w:rsid w:val="005023A6"/>
    <w:rsid w:val="0050474B"/>
    <w:rsid w:val="00504E35"/>
    <w:rsid w:val="005078D9"/>
    <w:rsid w:val="00515025"/>
    <w:rsid w:val="0052174D"/>
    <w:rsid w:val="0052241E"/>
    <w:rsid w:val="0053046E"/>
    <w:rsid w:val="0054026A"/>
    <w:rsid w:val="00540F0B"/>
    <w:rsid w:val="0054125D"/>
    <w:rsid w:val="00543895"/>
    <w:rsid w:val="00543F82"/>
    <w:rsid w:val="00550B84"/>
    <w:rsid w:val="005528C3"/>
    <w:rsid w:val="005571DA"/>
    <w:rsid w:val="005575F3"/>
    <w:rsid w:val="005652E3"/>
    <w:rsid w:val="005725C7"/>
    <w:rsid w:val="005935A5"/>
    <w:rsid w:val="00595568"/>
    <w:rsid w:val="005975A6"/>
    <w:rsid w:val="005A3FD1"/>
    <w:rsid w:val="005A6D88"/>
    <w:rsid w:val="005C29D7"/>
    <w:rsid w:val="005C341D"/>
    <w:rsid w:val="005C5E90"/>
    <w:rsid w:val="005D0878"/>
    <w:rsid w:val="005D1F3B"/>
    <w:rsid w:val="005D4B2D"/>
    <w:rsid w:val="005E269F"/>
    <w:rsid w:val="005E2E4E"/>
    <w:rsid w:val="005E3260"/>
    <w:rsid w:val="005E5521"/>
    <w:rsid w:val="005E5E4A"/>
    <w:rsid w:val="005E6B6F"/>
    <w:rsid w:val="005F1F47"/>
    <w:rsid w:val="005F2E24"/>
    <w:rsid w:val="006010ED"/>
    <w:rsid w:val="00601B4D"/>
    <w:rsid w:val="00612DD2"/>
    <w:rsid w:val="00612E79"/>
    <w:rsid w:val="00620FA5"/>
    <w:rsid w:val="00633AD0"/>
    <w:rsid w:val="0064442E"/>
    <w:rsid w:val="006466A1"/>
    <w:rsid w:val="00651FD0"/>
    <w:rsid w:val="006718A5"/>
    <w:rsid w:val="00680689"/>
    <w:rsid w:val="006842A1"/>
    <w:rsid w:val="00684667"/>
    <w:rsid w:val="006862B0"/>
    <w:rsid w:val="006866FF"/>
    <w:rsid w:val="00693989"/>
    <w:rsid w:val="00694C31"/>
    <w:rsid w:val="00696341"/>
    <w:rsid w:val="00697071"/>
    <w:rsid w:val="006A0082"/>
    <w:rsid w:val="006A5228"/>
    <w:rsid w:val="006B3534"/>
    <w:rsid w:val="006B531D"/>
    <w:rsid w:val="006B5E42"/>
    <w:rsid w:val="006B6D1E"/>
    <w:rsid w:val="006C2E70"/>
    <w:rsid w:val="006C3EFA"/>
    <w:rsid w:val="006C57D2"/>
    <w:rsid w:val="006C5F00"/>
    <w:rsid w:val="006C7919"/>
    <w:rsid w:val="006D02E0"/>
    <w:rsid w:val="006D1182"/>
    <w:rsid w:val="006D14C5"/>
    <w:rsid w:val="006D1808"/>
    <w:rsid w:val="006D3721"/>
    <w:rsid w:val="006E5BC1"/>
    <w:rsid w:val="006E7490"/>
    <w:rsid w:val="006F36CD"/>
    <w:rsid w:val="006F3C53"/>
    <w:rsid w:val="006F5A50"/>
    <w:rsid w:val="00707F60"/>
    <w:rsid w:val="0071645C"/>
    <w:rsid w:val="00720277"/>
    <w:rsid w:val="0072577D"/>
    <w:rsid w:val="00725849"/>
    <w:rsid w:val="00726760"/>
    <w:rsid w:val="0072679A"/>
    <w:rsid w:val="00734828"/>
    <w:rsid w:val="00734954"/>
    <w:rsid w:val="00742A77"/>
    <w:rsid w:val="007516FB"/>
    <w:rsid w:val="00753353"/>
    <w:rsid w:val="0075446A"/>
    <w:rsid w:val="0075653A"/>
    <w:rsid w:val="00757E70"/>
    <w:rsid w:val="00765BFB"/>
    <w:rsid w:val="00767714"/>
    <w:rsid w:val="0077371E"/>
    <w:rsid w:val="00773761"/>
    <w:rsid w:val="00781C33"/>
    <w:rsid w:val="0078392F"/>
    <w:rsid w:val="007951EF"/>
    <w:rsid w:val="00796453"/>
    <w:rsid w:val="00797616"/>
    <w:rsid w:val="007A6F54"/>
    <w:rsid w:val="007A7A45"/>
    <w:rsid w:val="007C0B5A"/>
    <w:rsid w:val="007D13A2"/>
    <w:rsid w:val="007D13C9"/>
    <w:rsid w:val="007E6C69"/>
    <w:rsid w:val="007F58F3"/>
    <w:rsid w:val="007F71EF"/>
    <w:rsid w:val="007F7A91"/>
    <w:rsid w:val="00801CA0"/>
    <w:rsid w:val="00807851"/>
    <w:rsid w:val="0081061C"/>
    <w:rsid w:val="0081577E"/>
    <w:rsid w:val="00817DCE"/>
    <w:rsid w:val="00820C65"/>
    <w:rsid w:val="0082643F"/>
    <w:rsid w:val="00831F7D"/>
    <w:rsid w:val="008320EE"/>
    <w:rsid w:val="008349AC"/>
    <w:rsid w:val="0083762D"/>
    <w:rsid w:val="00842EC4"/>
    <w:rsid w:val="00847022"/>
    <w:rsid w:val="00862844"/>
    <w:rsid w:val="00862E6E"/>
    <w:rsid w:val="00862EB9"/>
    <w:rsid w:val="008702F6"/>
    <w:rsid w:val="008712E7"/>
    <w:rsid w:val="008736A5"/>
    <w:rsid w:val="00877D78"/>
    <w:rsid w:val="00884AD2"/>
    <w:rsid w:val="00884E4F"/>
    <w:rsid w:val="00894160"/>
    <w:rsid w:val="008A00B0"/>
    <w:rsid w:val="008B278A"/>
    <w:rsid w:val="008B390A"/>
    <w:rsid w:val="008B472D"/>
    <w:rsid w:val="008C12F4"/>
    <w:rsid w:val="008E07A7"/>
    <w:rsid w:val="008F26A0"/>
    <w:rsid w:val="009003C5"/>
    <w:rsid w:val="00904070"/>
    <w:rsid w:val="00904829"/>
    <w:rsid w:val="009055AD"/>
    <w:rsid w:val="00905660"/>
    <w:rsid w:val="00905B9F"/>
    <w:rsid w:val="00906FF3"/>
    <w:rsid w:val="00911DB4"/>
    <w:rsid w:val="00912079"/>
    <w:rsid w:val="00915291"/>
    <w:rsid w:val="00916B9E"/>
    <w:rsid w:val="00921859"/>
    <w:rsid w:val="0092227D"/>
    <w:rsid w:val="0092548F"/>
    <w:rsid w:val="009273D9"/>
    <w:rsid w:val="009326D2"/>
    <w:rsid w:val="009341DE"/>
    <w:rsid w:val="0093506E"/>
    <w:rsid w:val="009355A3"/>
    <w:rsid w:val="009368E3"/>
    <w:rsid w:val="009377F8"/>
    <w:rsid w:val="009410A4"/>
    <w:rsid w:val="0094289F"/>
    <w:rsid w:val="009475A2"/>
    <w:rsid w:val="0095141B"/>
    <w:rsid w:val="0095162A"/>
    <w:rsid w:val="00956CB9"/>
    <w:rsid w:val="00956EFB"/>
    <w:rsid w:val="0096143C"/>
    <w:rsid w:val="00963A28"/>
    <w:rsid w:val="00965221"/>
    <w:rsid w:val="00965FF6"/>
    <w:rsid w:val="00966ECC"/>
    <w:rsid w:val="009679A0"/>
    <w:rsid w:val="00967CBD"/>
    <w:rsid w:val="00972051"/>
    <w:rsid w:val="00972D70"/>
    <w:rsid w:val="00974EE2"/>
    <w:rsid w:val="00977399"/>
    <w:rsid w:val="00995504"/>
    <w:rsid w:val="009A2DF3"/>
    <w:rsid w:val="009B148D"/>
    <w:rsid w:val="009B2656"/>
    <w:rsid w:val="009B4BBB"/>
    <w:rsid w:val="009B4CE4"/>
    <w:rsid w:val="009B6A19"/>
    <w:rsid w:val="009C27F3"/>
    <w:rsid w:val="009C2CAE"/>
    <w:rsid w:val="009D2133"/>
    <w:rsid w:val="009D35AD"/>
    <w:rsid w:val="009D7476"/>
    <w:rsid w:val="009E06B6"/>
    <w:rsid w:val="009E0A2C"/>
    <w:rsid w:val="009E26B7"/>
    <w:rsid w:val="009E6F3D"/>
    <w:rsid w:val="009F2861"/>
    <w:rsid w:val="009F29A4"/>
    <w:rsid w:val="009F4654"/>
    <w:rsid w:val="009F636D"/>
    <w:rsid w:val="009F66C8"/>
    <w:rsid w:val="00A02000"/>
    <w:rsid w:val="00A07BFB"/>
    <w:rsid w:val="00A14957"/>
    <w:rsid w:val="00A153DC"/>
    <w:rsid w:val="00A17489"/>
    <w:rsid w:val="00A17B1B"/>
    <w:rsid w:val="00A17BA0"/>
    <w:rsid w:val="00A21A3C"/>
    <w:rsid w:val="00A30424"/>
    <w:rsid w:val="00A348FD"/>
    <w:rsid w:val="00A373BD"/>
    <w:rsid w:val="00A41521"/>
    <w:rsid w:val="00A437E1"/>
    <w:rsid w:val="00A456D0"/>
    <w:rsid w:val="00A47DF5"/>
    <w:rsid w:val="00A5181C"/>
    <w:rsid w:val="00A544EF"/>
    <w:rsid w:val="00A6025F"/>
    <w:rsid w:val="00A63E27"/>
    <w:rsid w:val="00A82C7F"/>
    <w:rsid w:val="00A85188"/>
    <w:rsid w:val="00A876C9"/>
    <w:rsid w:val="00A94D9C"/>
    <w:rsid w:val="00A96A12"/>
    <w:rsid w:val="00AA0834"/>
    <w:rsid w:val="00AA292E"/>
    <w:rsid w:val="00AB0960"/>
    <w:rsid w:val="00AB32D6"/>
    <w:rsid w:val="00AC169D"/>
    <w:rsid w:val="00AC1E46"/>
    <w:rsid w:val="00AD0393"/>
    <w:rsid w:val="00AD16B4"/>
    <w:rsid w:val="00AD3934"/>
    <w:rsid w:val="00AD47F9"/>
    <w:rsid w:val="00AE7463"/>
    <w:rsid w:val="00AF7A70"/>
    <w:rsid w:val="00B0068B"/>
    <w:rsid w:val="00B0070E"/>
    <w:rsid w:val="00B0168F"/>
    <w:rsid w:val="00B0660E"/>
    <w:rsid w:val="00B072C2"/>
    <w:rsid w:val="00B10990"/>
    <w:rsid w:val="00B1384D"/>
    <w:rsid w:val="00B13865"/>
    <w:rsid w:val="00B14C4F"/>
    <w:rsid w:val="00B23CA2"/>
    <w:rsid w:val="00B24CB6"/>
    <w:rsid w:val="00B2537E"/>
    <w:rsid w:val="00B26507"/>
    <w:rsid w:val="00B26AFB"/>
    <w:rsid w:val="00B31C9F"/>
    <w:rsid w:val="00B325B8"/>
    <w:rsid w:val="00B37ACA"/>
    <w:rsid w:val="00B453C6"/>
    <w:rsid w:val="00B56D43"/>
    <w:rsid w:val="00B57F48"/>
    <w:rsid w:val="00B65650"/>
    <w:rsid w:val="00B67421"/>
    <w:rsid w:val="00B758C6"/>
    <w:rsid w:val="00B76914"/>
    <w:rsid w:val="00B80950"/>
    <w:rsid w:val="00B83315"/>
    <w:rsid w:val="00B83F61"/>
    <w:rsid w:val="00B86999"/>
    <w:rsid w:val="00BA16F8"/>
    <w:rsid w:val="00BC068A"/>
    <w:rsid w:val="00BC67CD"/>
    <w:rsid w:val="00BD497B"/>
    <w:rsid w:val="00BD4A5E"/>
    <w:rsid w:val="00BE125D"/>
    <w:rsid w:val="00BE5F47"/>
    <w:rsid w:val="00BE7C9A"/>
    <w:rsid w:val="00BF10D7"/>
    <w:rsid w:val="00C0274E"/>
    <w:rsid w:val="00C11B3B"/>
    <w:rsid w:val="00C22003"/>
    <w:rsid w:val="00C2318C"/>
    <w:rsid w:val="00C23D91"/>
    <w:rsid w:val="00C30177"/>
    <w:rsid w:val="00C32B6B"/>
    <w:rsid w:val="00C333C0"/>
    <w:rsid w:val="00C341C6"/>
    <w:rsid w:val="00C362C9"/>
    <w:rsid w:val="00C417A2"/>
    <w:rsid w:val="00C45DB4"/>
    <w:rsid w:val="00C4722A"/>
    <w:rsid w:val="00C5054D"/>
    <w:rsid w:val="00C51C86"/>
    <w:rsid w:val="00C558C0"/>
    <w:rsid w:val="00C558D0"/>
    <w:rsid w:val="00C6108D"/>
    <w:rsid w:val="00C64325"/>
    <w:rsid w:val="00C70012"/>
    <w:rsid w:val="00C73A78"/>
    <w:rsid w:val="00C74B23"/>
    <w:rsid w:val="00C80841"/>
    <w:rsid w:val="00C87731"/>
    <w:rsid w:val="00C90852"/>
    <w:rsid w:val="00C91A1D"/>
    <w:rsid w:val="00C95CDD"/>
    <w:rsid w:val="00CA473A"/>
    <w:rsid w:val="00CB1F87"/>
    <w:rsid w:val="00CB4684"/>
    <w:rsid w:val="00CC10A7"/>
    <w:rsid w:val="00CC5091"/>
    <w:rsid w:val="00CC7130"/>
    <w:rsid w:val="00CD2A94"/>
    <w:rsid w:val="00CD3E3A"/>
    <w:rsid w:val="00CD6AB9"/>
    <w:rsid w:val="00CE1077"/>
    <w:rsid w:val="00CE5904"/>
    <w:rsid w:val="00CE5F3F"/>
    <w:rsid w:val="00CE723E"/>
    <w:rsid w:val="00CF3D2A"/>
    <w:rsid w:val="00CF571C"/>
    <w:rsid w:val="00D01B8E"/>
    <w:rsid w:val="00D03641"/>
    <w:rsid w:val="00D03853"/>
    <w:rsid w:val="00D12E0E"/>
    <w:rsid w:val="00D22756"/>
    <w:rsid w:val="00D235B7"/>
    <w:rsid w:val="00D24B22"/>
    <w:rsid w:val="00D30E7D"/>
    <w:rsid w:val="00D41A5F"/>
    <w:rsid w:val="00D5607D"/>
    <w:rsid w:val="00D56CD7"/>
    <w:rsid w:val="00D63971"/>
    <w:rsid w:val="00D6472D"/>
    <w:rsid w:val="00D67873"/>
    <w:rsid w:val="00D71FD0"/>
    <w:rsid w:val="00D733B2"/>
    <w:rsid w:val="00D76128"/>
    <w:rsid w:val="00D82D4B"/>
    <w:rsid w:val="00D90441"/>
    <w:rsid w:val="00D9284B"/>
    <w:rsid w:val="00D92E37"/>
    <w:rsid w:val="00DA1677"/>
    <w:rsid w:val="00DA30B6"/>
    <w:rsid w:val="00DC306A"/>
    <w:rsid w:val="00DC521A"/>
    <w:rsid w:val="00DD1D7A"/>
    <w:rsid w:val="00DD6F41"/>
    <w:rsid w:val="00DE053A"/>
    <w:rsid w:val="00DE192C"/>
    <w:rsid w:val="00DF1270"/>
    <w:rsid w:val="00DF3165"/>
    <w:rsid w:val="00DF70A8"/>
    <w:rsid w:val="00E0288A"/>
    <w:rsid w:val="00E10A3E"/>
    <w:rsid w:val="00E1281E"/>
    <w:rsid w:val="00E15FDA"/>
    <w:rsid w:val="00E219A7"/>
    <w:rsid w:val="00E22902"/>
    <w:rsid w:val="00E36814"/>
    <w:rsid w:val="00E37E0F"/>
    <w:rsid w:val="00E417F5"/>
    <w:rsid w:val="00E42FB2"/>
    <w:rsid w:val="00E654CE"/>
    <w:rsid w:val="00E6673E"/>
    <w:rsid w:val="00E724A9"/>
    <w:rsid w:val="00E756C2"/>
    <w:rsid w:val="00E76D9F"/>
    <w:rsid w:val="00E8230D"/>
    <w:rsid w:val="00E83314"/>
    <w:rsid w:val="00E8610B"/>
    <w:rsid w:val="00E86ACF"/>
    <w:rsid w:val="00EA0033"/>
    <w:rsid w:val="00EA412E"/>
    <w:rsid w:val="00EA4C58"/>
    <w:rsid w:val="00EA6438"/>
    <w:rsid w:val="00EB1A19"/>
    <w:rsid w:val="00EB6B5A"/>
    <w:rsid w:val="00EC097E"/>
    <w:rsid w:val="00EC0A1A"/>
    <w:rsid w:val="00EC1526"/>
    <w:rsid w:val="00EC4981"/>
    <w:rsid w:val="00EC62C7"/>
    <w:rsid w:val="00EC7AA7"/>
    <w:rsid w:val="00ED30B3"/>
    <w:rsid w:val="00ED6E9A"/>
    <w:rsid w:val="00EE19C8"/>
    <w:rsid w:val="00EE494C"/>
    <w:rsid w:val="00EE661D"/>
    <w:rsid w:val="00EF1B56"/>
    <w:rsid w:val="00EF2BF7"/>
    <w:rsid w:val="00EF3E67"/>
    <w:rsid w:val="00EF5971"/>
    <w:rsid w:val="00F02729"/>
    <w:rsid w:val="00F04658"/>
    <w:rsid w:val="00F06FC3"/>
    <w:rsid w:val="00F111DB"/>
    <w:rsid w:val="00F1695E"/>
    <w:rsid w:val="00F17F7D"/>
    <w:rsid w:val="00F21711"/>
    <w:rsid w:val="00F21A1D"/>
    <w:rsid w:val="00F21EAE"/>
    <w:rsid w:val="00F23D64"/>
    <w:rsid w:val="00F37174"/>
    <w:rsid w:val="00F402D9"/>
    <w:rsid w:val="00F4190D"/>
    <w:rsid w:val="00F531DF"/>
    <w:rsid w:val="00F55321"/>
    <w:rsid w:val="00F66714"/>
    <w:rsid w:val="00F6763D"/>
    <w:rsid w:val="00F83EA5"/>
    <w:rsid w:val="00F84D97"/>
    <w:rsid w:val="00F860D2"/>
    <w:rsid w:val="00F8739D"/>
    <w:rsid w:val="00F9312E"/>
    <w:rsid w:val="00FA04FC"/>
    <w:rsid w:val="00FA3708"/>
    <w:rsid w:val="00FA4E1C"/>
    <w:rsid w:val="00FA6789"/>
    <w:rsid w:val="00FA67E2"/>
    <w:rsid w:val="00FA7367"/>
    <w:rsid w:val="00FB2606"/>
    <w:rsid w:val="00FB3206"/>
    <w:rsid w:val="00FB3F55"/>
    <w:rsid w:val="00FB756C"/>
    <w:rsid w:val="00FC07C8"/>
    <w:rsid w:val="00FC5B34"/>
    <w:rsid w:val="00FC6015"/>
    <w:rsid w:val="00FE4489"/>
    <w:rsid w:val="00FF22C2"/>
    <w:rsid w:val="00FF5995"/>
    <w:rsid w:val="00FF6156"/>
    <w:rsid w:val="00FF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86B41"/>
  <w15:docId w15:val="{62CE8133-3816-4B93-923B-79288F6B6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1A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A21A3C"/>
    <w:pPr>
      <w:widowControl w:val="0"/>
      <w:autoSpaceDE w:val="0"/>
      <w:autoSpaceDN w:val="0"/>
      <w:spacing w:before="71"/>
      <w:ind w:left="1703"/>
      <w:outlineLvl w:val="1"/>
    </w:pPr>
    <w:rPr>
      <w:rFonts w:ascii="Verdana" w:eastAsia="Verdana" w:hAnsi="Verdana" w:cs="Verdana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24B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571D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4C9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1A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21A3C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1A3C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A21A3C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A21A3C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A21A3C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A21A3C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A21A3C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A21A3C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A21A3C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A21A3C"/>
    <w:pPr>
      <w:ind w:left="1920"/>
    </w:pPr>
    <w:rPr>
      <w:rFonts w:cstheme="minorHAns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A21A3C"/>
    <w:rPr>
      <w:rFonts w:ascii="Verdana" w:eastAsia="Verdana" w:hAnsi="Verdana" w:cs="Verdana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A21A3C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A21A3C"/>
    <w:rPr>
      <w:rFonts w:ascii="Trebuchet MS" w:eastAsia="Trebuchet MS" w:hAnsi="Trebuchet MS" w:cs="Trebuchet MS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rsid w:val="00A21A3C"/>
    <w:pPr>
      <w:widowControl w:val="0"/>
      <w:autoSpaceDE w:val="0"/>
      <w:autoSpaceDN w:val="0"/>
      <w:spacing w:before="101"/>
      <w:ind w:left="2180" w:hanging="301"/>
    </w:pPr>
    <w:rPr>
      <w:rFonts w:ascii="Trebuchet MS" w:eastAsia="Trebuchet MS" w:hAnsi="Trebuchet MS" w:cs="Trebuchet MS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171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2171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D24B2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4C96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TableParagraph">
    <w:name w:val="Table Paragraph"/>
    <w:basedOn w:val="Normal"/>
    <w:uiPriority w:val="1"/>
    <w:qFormat/>
    <w:rsid w:val="006A5228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6A522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A522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A5228"/>
    <w:rPr>
      <w:vertAlign w:val="superscript"/>
    </w:rPr>
  </w:style>
  <w:style w:type="table" w:styleId="TableGrid">
    <w:name w:val="Table Grid"/>
    <w:basedOn w:val="TableNormal"/>
    <w:uiPriority w:val="39"/>
    <w:rsid w:val="00E15F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5571D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Spacing">
    <w:name w:val="No Spacing"/>
    <w:link w:val="NoSpacingChar"/>
    <w:uiPriority w:val="1"/>
    <w:qFormat/>
    <w:rsid w:val="004102C2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4102C2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nhideWhenUsed/>
    <w:rsid w:val="005935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935A5"/>
  </w:style>
  <w:style w:type="paragraph" w:styleId="Footer">
    <w:name w:val="footer"/>
    <w:basedOn w:val="Normal"/>
    <w:link w:val="FooterChar"/>
    <w:uiPriority w:val="99"/>
    <w:unhideWhenUsed/>
    <w:rsid w:val="005935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35A5"/>
  </w:style>
  <w:style w:type="character" w:styleId="PageNumber">
    <w:name w:val="page number"/>
    <w:basedOn w:val="DefaultParagraphFont"/>
    <w:uiPriority w:val="99"/>
    <w:semiHidden/>
    <w:unhideWhenUsed/>
    <w:rsid w:val="005935A5"/>
  </w:style>
  <w:style w:type="paragraph" w:styleId="BalloonText">
    <w:name w:val="Balloon Text"/>
    <w:basedOn w:val="Normal"/>
    <w:link w:val="BalloonTextChar"/>
    <w:uiPriority w:val="99"/>
    <w:semiHidden/>
    <w:unhideWhenUsed/>
    <w:rsid w:val="00C95CD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CDD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006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B006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B006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06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068B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3839FF"/>
    <w:pPr>
      <w:jc w:val="both"/>
    </w:pPr>
    <w:rPr>
      <w:rFonts w:ascii="Consolas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3839FF"/>
    <w:rPr>
      <w:rFonts w:ascii="Consolas" w:hAnsi="Consolas"/>
      <w:sz w:val="21"/>
      <w:szCs w:val="21"/>
      <w:lang w:val="en-US"/>
    </w:rPr>
  </w:style>
  <w:style w:type="paragraph" w:styleId="Revision">
    <w:name w:val="Revision"/>
    <w:hidden/>
    <w:uiPriority w:val="99"/>
    <w:semiHidden/>
    <w:rsid w:val="009341DE"/>
  </w:style>
  <w:style w:type="character" w:customStyle="1" w:styleId="ListParagraphChar">
    <w:name w:val="List Paragraph Char"/>
    <w:basedOn w:val="DefaultParagraphFont"/>
    <w:link w:val="ListParagraph"/>
    <w:uiPriority w:val="34"/>
    <w:rsid w:val="00B37ACA"/>
    <w:rPr>
      <w:rFonts w:ascii="Trebuchet MS" w:eastAsia="Trebuchet MS" w:hAnsi="Trebuchet MS" w:cs="Trebuchet MS"/>
      <w:sz w:val="22"/>
      <w:szCs w:val="22"/>
    </w:rPr>
  </w:style>
  <w:style w:type="table" w:styleId="GridTable1Light-Accent2">
    <w:name w:val="Grid Table 1 Light Accent 2"/>
    <w:basedOn w:val="TableNormal"/>
    <w:uiPriority w:val="46"/>
    <w:rsid w:val="00B83F6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1">
    <w:name w:val="Grid Table 4 Accent 1"/>
    <w:basedOn w:val="TableNormal"/>
    <w:uiPriority w:val="49"/>
    <w:rsid w:val="00B83F61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5">
    <w:name w:val="Grid Table 1 Light Accent 5"/>
    <w:basedOn w:val="TableNormal"/>
    <w:uiPriority w:val="46"/>
    <w:rsid w:val="00B83F61"/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15190E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oordinatnamreatabele1">
    <w:name w:val="Koordinatna mreža tabele1"/>
    <w:basedOn w:val="TableNormal"/>
    <w:next w:val="TableGrid"/>
    <w:uiPriority w:val="39"/>
    <w:rsid w:val="00C45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1">
    <w:name w:val="List Table 3 Accent 1"/>
    <w:basedOn w:val="TableNormal"/>
    <w:uiPriority w:val="48"/>
    <w:rsid w:val="007E6C6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paragraph" w:customStyle="1" w:styleId="pf0">
    <w:name w:val="pf0"/>
    <w:basedOn w:val="Normal"/>
    <w:rsid w:val="00CC10A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bs-Latn-BA"/>
    </w:rPr>
  </w:style>
  <w:style w:type="character" w:customStyle="1" w:styleId="cf01">
    <w:name w:val="cf01"/>
    <w:basedOn w:val="DefaultParagraphFont"/>
    <w:rsid w:val="00CC10A7"/>
    <w:rPr>
      <w:rFonts w:ascii="Segoe UI" w:hAnsi="Segoe UI" w:cs="Segoe UI" w:hint="default"/>
      <w:sz w:val="18"/>
      <w:szCs w:val="18"/>
    </w:rPr>
  </w:style>
  <w:style w:type="character" w:customStyle="1" w:styleId="Nerijeenopominjanje1">
    <w:name w:val="Neriješeno pominjanje1"/>
    <w:basedOn w:val="DefaultParagraphFont"/>
    <w:uiPriority w:val="99"/>
    <w:semiHidden/>
    <w:unhideWhenUsed/>
    <w:rsid w:val="004B0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41094">
          <w:marLeft w:val="27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404">
          <w:marLeft w:val="27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6401">
          <w:marLeft w:val="27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95662">
          <w:marLeft w:val="27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0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6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9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0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443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94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41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807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85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72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272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10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6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90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44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9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3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9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3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8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0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2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4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3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15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2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4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96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3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7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6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1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5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0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1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0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82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5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0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0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4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0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61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403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8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54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25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61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678447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3852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9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8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2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4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6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1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9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41874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3320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5537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218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1556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5558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9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05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1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6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7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72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31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06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1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63650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118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4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31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8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9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5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4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17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2864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3080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8205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01855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693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4740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766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0191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875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9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84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22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Decembar 2019. godine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0892606-F897-4A29-80F4-298EAC18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3252</Words>
  <Characters>18538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UPUTSTVO ZA STRATEŠKO PLANIRANJE I IZVJEŠTAVANJE U SUDOVIMA U BOSNI I HERCEGOVINI</vt:lpstr>
      <vt:lpstr>UPUTSTVO ZA STRATEŠKO PLANIRANJE I IZVJEŠTAVANJE U SUDOVIMA U BOSNI I HERCEGOVINI</vt:lpstr>
    </vt:vector>
  </TitlesOfParts>
  <Company/>
  <LinksUpToDate>false</LinksUpToDate>
  <CharactersWithSpaces>21747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UPUTSTVO ZA STRATEŠKO PLANIRANJE I IZVJEŠTAVANJE U SUDOVIMA U BOSNI I HERCEGOVINI</dc:title>
  <dc:subject/>
  <dc:creator>Amela</dc:creator>
  <cp:keywords/>
  <dc:description/>
  <cp:lastModifiedBy>Mevlida Camdzic</cp:lastModifiedBy>
  <cp:revision>2</cp:revision>
  <cp:lastPrinted>2025-01-30T10:19:00Z</cp:lastPrinted>
  <dcterms:created xsi:type="dcterms:W3CDTF">2025-04-29T09:16:00Z</dcterms:created>
  <dcterms:modified xsi:type="dcterms:W3CDTF">2025-04-29T09:16:00Z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2e88a9e1-c827-4137-9d60-c5271b7eae94</vt:lpwstr>
  </property>
  <property fmtid="{D5CDD505-2E9C-101B-9397-08002B2CF9AE}" pid="3" name="Internal">
    <vt:lpwstr>TITUS_3</vt:lpwstr>
  </property>
</Properties>
</file>