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474" w:rsidRDefault="006C6474" w:rsidP="006C6474">
      <w:r w:rsidRPr="0050644A">
        <w:t xml:space="preserve">BOSNA I HERCEGOVINA </w:t>
      </w:r>
    </w:p>
    <w:p w:rsidR="006C6474" w:rsidRDefault="006C6474" w:rsidP="006C6474">
      <w:pPr>
        <w:rPr>
          <w:color w:val="000000"/>
        </w:rPr>
      </w:pPr>
      <w:bookmarkStart w:id="0" w:name="entitet"/>
      <w:r w:rsidRPr="0050644A">
        <w:rPr>
          <w:color w:val="000000"/>
        </w:rPr>
        <w:t>REPUBLIKA SRPSKA</w:t>
      </w:r>
      <w:bookmarkEnd w:id="0"/>
      <w:r w:rsidRPr="0050644A">
        <w:rPr>
          <w:color w:val="000000"/>
        </w:rPr>
        <w:t xml:space="preserve"> </w:t>
      </w:r>
    </w:p>
    <w:p w:rsidR="006C6474" w:rsidRDefault="006C6474" w:rsidP="006C6474">
      <w:bookmarkStart w:id="1" w:name="sud"/>
      <w:r w:rsidRPr="0050644A">
        <w:t>OKRUŽNI PRIVREDNI SUD U PRIJEDORU</w:t>
      </w:r>
      <w:bookmarkEnd w:id="1"/>
      <w:r w:rsidRPr="0050644A">
        <w:t xml:space="preserve">                                                                                                      </w:t>
      </w:r>
    </w:p>
    <w:p w:rsidR="006C6474" w:rsidRDefault="006C6474" w:rsidP="006C6474">
      <w:r w:rsidRPr="0050644A">
        <w:t xml:space="preserve">Broj: </w:t>
      </w:r>
      <w:bookmarkStart w:id="2" w:name="broj_predmeta"/>
      <w:r w:rsidRPr="0050644A">
        <w:t>67 0 St 00</w:t>
      </w:r>
      <w:r>
        <w:t>4164</w:t>
      </w:r>
      <w:r w:rsidRPr="0050644A">
        <w:t xml:space="preserve"> 24 St</w:t>
      </w:r>
      <w:bookmarkEnd w:id="2"/>
      <w:r w:rsidRPr="0050644A">
        <w:t xml:space="preserve"> </w:t>
      </w:r>
    </w:p>
    <w:p w:rsidR="006C6474" w:rsidRDefault="006C6474" w:rsidP="006C6474">
      <w:bookmarkStart w:id="3" w:name="grad"/>
      <w:r w:rsidRPr="0050644A">
        <w:t>Prijedor</w:t>
      </w:r>
      <w:bookmarkEnd w:id="3"/>
      <w:r w:rsidRPr="0050644A">
        <w:t xml:space="preserve">, </w:t>
      </w:r>
      <w:r>
        <w:t>20.03.2025</w:t>
      </w:r>
      <w:r w:rsidRPr="0050644A">
        <w:t xml:space="preserve">. godine </w:t>
      </w:r>
    </w:p>
    <w:p w:rsidR="006C6474" w:rsidRDefault="006C6474" w:rsidP="006C6474">
      <w:pPr>
        <w:pStyle w:val="Standard"/>
        <w:rPr>
          <w:rFonts w:ascii="Times New Roman" w:hAnsi="Times New Roman"/>
        </w:rPr>
      </w:pPr>
    </w:p>
    <w:p w:rsidR="006C6474" w:rsidRDefault="006C6474" w:rsidP="006C6474">
      <w:pPr>
        <w:pStyle w:val="Standard"/>
        <w:rPr>
          <w:rFonts w:ascii="Times New Roman" w:hAnsi="Times New Roman"/>
        </w:rPr>
      </w:pPr>
    </w:p>
    <w:p w:rsidR="006C6474" w:rsidRDefault="006C6474" w:rsidP="006C6474">
      <w:pPr>
        <w:pStyle w:val="Standard"/>
        <w:jc w:val="both"/>
        <w:rPr>
          <w:rFonts w:ascii="Times New Roman" w:hAnsi="Times New Roman"/>
          <w:lang w:val="bs-Latn-BA"/>
        </w:rPr>
      </w:pPr>
      <w:r>
        <w:rPr>
          <w:rFonts w:ascii="Times New Roman" w:hAnsi="Times New Roman"/>
        </w:rPr>
        <w:t xml:space="preserve">Okružni privredni sud u Prijedoru, stečajni sudija Snježana Cepić, u stečajnom postupku nad stečajnim dužnikom </w:t>
      </w:r>
      <w:r w:rsidRPr="0050644A">
        <w:t>"</w:t>
      </w:r>
      <w:r>
        <w:t>MONTING I</w:t>
      </w:r>
      <w:r w:rsidRPr="0050644A">
        <w:t xml:space="preserve">" </w:t>
      </w:r>
      <w:r>
        <w:t>d.o.o. Kozarska Dubica</w:t>
      </w:r>
      <w:r>
        <w:rPr>
          <w:rFonts w:ascii="Times New Roman" w:hAnsi="Times New Roman"/>
          <w:lang w:val="bs-Latn-BA"/>
        </w:rPr>
        <w:t>, Ul. Smiljanska broj 20, nakon održanog ročišta za utvrđivanje uslova za otvaranje stečajnog postupka, dana 20.03.2025. godine donio je sljedeće</w:t>
      </w:r>
    </w:p>
    <w:p w:rsidR="006C6474" w:rsidRDefault="006C6474" w:rsidP="006C6474">
      <w:pPr>
        <w:pStyle w:val="Standard"/>
        <w:jc w:val="both"/>
        <w:rPr>
          <w:lang w:val="bs-Latn-BA"/>
        </w:rPr>
      </w:pPr>
    </w:p>
    <w:p w:rsidR="006C6474" w:rsidRDefault="006C6474" w:rsidP="006C6474">
      <w:pPr>
        <w:pStyle w:val="Standard"/>
        <w:jc w:val="both"/>
        <w:rPr>
          <w:rFonts w:hint="eastAsia"/>
          <w:lang w:val="bs-Latn-BA"/>
        </w:rPr>
      </w:pPr>
    </w:p>
    <w:p w:rsidR="006C6474" w:rsidRDefault="006C6474" w:rsidP="006C6474">
      <w:pPr>
        <w:pStyle w:val="Standard"/>
        <w:jc w:val="center"/>
        <w:rPr>
          <w:rFonts w:ascii="Times New Roman" w:hAnsi="Times New Roman"/>
        </w:rPr>
      </w:pPr>
      <w:r>
        <w:rPr>
          <w:rFonts w:ascii="Times New Roman" w:hAnsi="Times New Roman"/>
        </w:rPr>
        <w:t>RJEŠENJE</w:t>
      </w:r>
    </w:p>
    <w:p w:rsidR="006C6474" w:rsidRDefault="006C6474" w:rsidP="006C6474">
      <w:pPr>
        <w:pStyle w:val="Standard"/>
        <w:jc w:val="center"/>
        <w:rPr>
          <w:rFonts w:ascii="Times New Roman" w:hAnsi="Times New Roman"/>
          <w:i/>
          <w:iCs/>
        </w:rPr>
      </w:pPr>
    </w:p>
    <w:p w:rsidR="006C6474" w:rsidRDefault="006C6474" w:rsidP="006C6474">
      <w:pPr>
        <w:pStyle w:val="Standard"/>
        <w:jc w:val="center"/>
        <w:rPr>
          <w:rFonts w:ascii="Times New Roman" w:hAnsi="Times New Roman"/>
          <w:i/>
          <w:iCs/>
        </w:rPr>
      </w:pPr>
      <w:r>
        <w:rPr>
          <w:rFonts w:ascii="Times New Roman" w:hAnsi="Times New Roman"/>
          <w:i/>
          <w:iCs/>
        </w:rPr>
        <w:t xml:space="preserve"> </w:t>
      </w:r>
    </w:p>
    <w:p w:rsidR="006C6474" w:rsidRPr="0018784D" w:rsidRDefault="006C6474" w:rsidP="006C6474">
      <w:pPr>
        <w:pStyle w:val="ListParagraph"/>
        <w:numPr>
          <w:ilvl w:val="0"/>
          <w:numId w:val="10"/>
        </w:numPr>
        <w:jc w:val="both"/>
      </w:pPr>
      <w:r>
        <w:rPr>
          <w:rFonts w:ascii="Times New Roman" w:hAnsi="Times New Roman"/>
        </w:rPr>
        <w:t xml:space="preserve">Otvara se stečajni postupak nad stečajnim dužnikom </w:t>
      </w:r>
      <w:r w:rsidRPr="0050644A">
        <w:t>"</w:t>
      </w:r>
      <w:r>
        <w:t>MONTING I</w:t>
      </w:r>
      <w:r w:rsidRPr="0050644A">
        <w:t xml:space="preserve">" </w:t>
      </w:r>
      <w:r>
        <w:t>d.o.o. Kozarska Dubica</w:t>
      </w:r>
      <w:r>
        <w:rPr>
          <w:rFonts w:ascii="Times New Roman" w:hAnsi="Times New Roman"/>
        </w:rPr>
        <w:t>, JIB: 4404223400009, MBS: 67-01-0098-17.</w:t>
      </w:r>
    </w:p>
    <w:p w:rsidR="006C6474" w:rsidRDefault="006C6474" w:rsidP="006C6474">
      <w:pPr>
        <w:pStyle w:val="ListParagraph"/>
        <w:numPr>
          <w:ilvl w:val="0"/>
          <w:numId w:val="10"/>
        </w:numPr>
        <w:jc w:val="both"/>
      </w:pPr>
      <w:r w:rsidRPr="0018784D">
        <w:rPr>
          <w:rFonts w:ascii="Times New Roman" w:hAnsi="Times New Roman"/>
        </w:rPr>
        <w:t>Za stečajnog upravnika imenuje se Nenad Sadžak iz Kozarske Dubice ul. Mihajla Pupina 1A Kozarska Dubica.</w:t>
      </w:r>
    </w:p>
    <w:p w:rsidR="006C6474" w:rsidRDefault="006C6474" w:rsidP="006C6474">
      <w:pPr>
        <w:pStyle w:val="ListParagraph"/>
        <w:numPr>
          <w:ilvl w:val="0"/>
          <w:numId w:val="10"/>
        </w:numPr>
        <w:jc w:val="both"/>
      </w:pPr>
      <w:r w:rsidRPr="0018784D">
        <w:rPr>
          <w:rFonts w:ascii="Times New Roman" w:hAnsi="Times New Roman"/>
        </w:rPr>
        <w:t>Stečajni postupak je otvoren sa danom 20.03.2025 godine kojeg dana je Rješenje objavljeno na oglasnoj tabli suda.</w:t>
      </w:r>
    </w:p>
    <w:p w:rsidR="006C6474" w:rsidRPr="0018784D" w:rsidRDefault="006C6474" w:rsidP="006C6474">
      <w:pPr>
        <w:pStyle w:val="ListParagraph"/>
        <w:numPr>
          <w:ilvl w:val="0"/>
          <w:numId w:val="10"/>
        </w:numPr>
        <w:jc w:val="both"/>
      </w:pPr>
      <w:r w:rsidRPr="0018784D">
        <w:rPr>
          <w:rFonts w:ascii="Times New Roman" w:hAnsi="Times New Roman"/>
        </w:rPr>
        <w:t>Pozivaju se povjerioci da u roku od trideset (30) dana od dana objavljivanja Rješenja o otvaranju stečajnog postupka u "Službenom glasniku Republike Srpske" prijave stečajnom sudu svoja potraživanja sa priloženim dokazima o osnovanosti istih u dva primjerka, uz dostavu dokaza o izvršenoj uplati takse za prijavu potraživanja.</w:t>
      </w:r>
    </w:p>
    <w:p w:rsidR="006C6474" w:rsidRPr="0018784D" w:rsidRDefault="006C6474" w:rsidP="006C6474">
      <w:pPr>
        <w:pStyle w:val="ListParagraph"/>
        <w:numPr>
          <w:ilvl w:val="0"/>
          <w:numId w:val="10"/>
        </w:numPr>
        <w:jc w:val="both"/>
      </w:pPr>
      <w:r w:rsidRPr="0018784D">
        <w:t>Pozivaju se povjerioci da u roku od trideset (30) dana od dana objavljivanja oglasa o otvaranju stečajnog postupka u "Službenom glasniku Republike Srpske" obavijeste stečajnog upravnika i sud o tome koja prava osiguranja potražuju na predmetima imovine stečajnog dužnika i na kojim predmetima se potražuje pravo osiguranja, vrsta i razlog nastanka prava osiguranja, kao i osigurano potraživanje.</w:t>
      </w:r>
    </w:p>
    <w:p w:rsidR="006C6474" w:rsidRDefault="006C6474" w:rsidP="006C6474">
      <w:pPr>
        <w:pStyle w:val="ListParagraph"/>
        <w:numPr>
          <w:ilvl w:val="0"/>
          <w:numId w:val="11"/>
        </w:numPr>
        <w:jc w:val="both"/>
        <w:rPr>
          <w:rFonts w:ascii="Times New Roman" w:hAnsi="Times New Roman"/>
        </w:rPr>
      </w:pPr>
      <w:r>
        <w:rPr>
          <w:rFonts w:ascii="Times New Roman" w:hAnsi="Times New Roman"/>
        </w:rPr>
        <w:t>Pozivaju se lica koja imaju obavezu prema stečajnom dužniku da ih bez odgađanja izvršavaju prema stečajnom dužniku.</w:t>
      </w:r>
    </w:p>
    <w:p w:rsidR="006C6474" w:rsidRDefault="006C6474" w:rsidP="006C6474">
      <w:pPr>
        <w:pStyle w:val="ListParagraph"/>
        <w:numPr>
          <w:ilvl w:val="0"/>
          <w:numId w:val="11"/>
        </w:numPr>
        <w:jc w:val="both"/>
        <w:rPr>
          <w:rFonts w:hint="eastAsia"/>
        </w:rPr>
      </w:pPr>
      <w:r>
        <w:rPr>
          <w:rFonts w:ascii="Times New Roman" w:hAnsi="Times New Roman"/>
          <w:bCs/>
        </w:rPr>
        <w:t>Ročište povjerilaca na kojem će biti ispitane prijave potraživanja (ispitno ročište) zakazuje</w:t>
      </w:r>
      <w:bookmarkStart w:id="4" w:name="_GoBack"/>
      <w:bookmarkEnd w:id="4"/>
      <w:r>
        <w:rPr>
          <w:rFonts w:ascii="Times New Roman" w:hAnsi="Times New Roman"/>
          <w:bCs/>
        </w:rPr>
        <w:t xml:space="preserve"> se za dan 14.05.2025</w:t>
      </w:r>
      <w:r>
        <w:rPr>
          <w:rFonts w:ascii="Times New Roman" w:hAnsi="Times New Roman"/>
          <w:bCs/>
        </w:rPr>
        <w:t>.</w:t>
      </w:r>
      <w:r>
        <w:rPr>
          <w:rFonts w:ascii="Times New Roman" w:hAnsi="Times New Roman"/>
          <w:bCs/>
        </w:rPr>
        <w:t>godine u 9,00 časova, u zgradi Okružnog privrednog suda u Prijedoru, Ul. Zanatska bb.</w:t>
      </w:r>
    </w:p>
    <w:p w:rsidR="006C6474" w:rsidRDefault="006C6474" w:rsidP="006C6474">
      <w:pPr>
        <w:pStyle w:val="ListParagraph"/>
        <w:numPr>
          <w:ilvl w:val="0"/>
          <w:numId w:val="11"/>
        </w:numPr>
        <w:jc w:val="both"/>
        <w:rPr>
          <w:rFonts w:ascii="Times New Roman" w:hAnsi="Times New Roman"/>
          <w:bCs/>
        </w:rPr>
      </w:pPr>
      <w:r>
        <w:rPr>
          <w:rFonts w:ascii="Times New Roman" w:hAnsi="Times New Roman"/>
          <w:bCs/>
        </w:rPr>
        <w:t>Ročište na kojem će se na osnovu izvještaja stečajnog upravnika odlučivati o daljem toku postupka (izvještajno ročište) zakazuje se za isti dan, odmah nakon završetka ispitnog ročišta.</w:t>
      </w:r>
    </w:p>
    <w:p w:rsidR="006C6474" w:rsidRDefault="006C6474" w:rsidP="006C6474">
      <w:pPr>
        <w:pStyle w:val="ListParagraph"/>
        <w:numPr>
          <w:ilvl w:val="0"/>
          <w:numId w:val="11"/>
        </w:numPr>
        <w:jc w:val="both"/>
        <w:rPr>
          <w:rFonts w:ascii="Times New Roman" w:hAnsi="Times New Roman"/>
        </w:rPr>
      </w:pPr>
      <w:r>
        <w:rPr>
          <w:rFonts w:ascii="Times New Roman" w:hAnsi="Times New Roman"/>
        </w:rPr>
        <w:t>Nalaže se Registru ovog suda i Republičkoj upravi za geodetske i imovinsko-pravne poslove Banja Luka, Područna jedinica Prijedor, da zabilježbu rješenja o otvaranju stečajnog postupka upišu u registar poslovnih subjekata, odnosno u zemljišno-knjižne registre, ukoliko je stečajni dužnik vlasnik i posjednik nekretnina.</w:t>
      </w:r>
    </w:p>
    <w:p w:rsidR="006C6474" w:rsidRDefault="006C6474" w:rsidP="006C6474">
      <w:pPr>
        <w:pStyle w:val="ListParagraph"/>
        <w:numPr>
          <w:ilvl w:val="0"/>
          <w:numId w:val="11"/>
        </w:numPr>
        <w:jc w:val="both"/>
        <w:rPr>
          <w:rFonts w:ascii="Times New Roman" w:hAnsi="Times New Roman"/>
        </w:rPr>
      </w:pPr>
      <w:r>
        <w:rPr>
          <w:rFonts w:ascii="Times New Roman" w:hAnsi="Times New Roman"/>
        </w:rPr>
        <w:t>Rješenje o otvaranju stečajnog postupka dostavit će se "Službenom glasniku Republike Srpske", kao i Agenciji za posredničke, informatičke i finansijske usluge radi objave u "Službenom glasniku Republike Srpske" i na internet stranici APIF-a.</w:t>
      </w:r>
    </w:p>
    <w:p w:rsidR="006C6474" w:rsidRDefault="006C6474" w:rsidP="006C6474">
      <w:pPr>
        <w:jc w:val="both"/>
      </w:pPr>
    </w:p>
    <w:p w:rsidR="006C6474" w:rsidRDefault="006C6474" w:rsidP="006C6474">
      <w:pPr>
        <w:pStyle w:val="Standard"/>
        <w:jc w:val="center"/>
        <w:rPr>
          <w:rFonts w:ascii="Times New Roman" w:hAnsi="Times New Roman"/>
        </w:rPr>
      </w:pPr>
    </w:p>
    <w:p w:rsidR="006C6474" w:rsidRDefault="006C6474" w:rsidP="006C6474">
      <w:pPr>
        <w:pStyle w:val="Standard"/>
        <w:jc w:val="center"/>
        <w:rPr>
          <w:rFonts w:ascii="Times New Roman" w:hAnsi="Times New Roman"/>
        </w:rPr>
      </w:pPr>
      <w:r>
        <w:rPr>
          <w:rFonts w:ascii="Times New Roman" w:hAnsi="Times New Roman"/>
        </w:rPr>
        <w:t>Obrazloženje</w:t>
      </w:r>
    </w:p>
    <w:p w:rsidR="006C6474" w:rsidRDefault="006C6474" w:rsidP="006C6474">
      <w:pPr>
        <w:pStyle w:val="Standard"/>
        <w:jc w:val="both"/>
        <w:rPr>
          <w:rFonts w:ascii="Times New Roman" w:hAnsi="Times New Roman"/>
          <w:i/>
          <w:iCs/>
        </w:rPr>
      </w:pPr>
    </w:p>
    <w:p w:rsidR="006C6474" w:rsidRDefault="006C6474" w:rsidP="006C6474">
      <w:pPr>
        <w:ind w:right="-1"/>
        <w:jc w:val="both"/>
        <w:rPr>
          <w:rFonts w:ascii="Liberation Serif" w:hAnsi="Liberation Serif"/>
          <w:lang w:val="bs-Latn-BA"/>
        </w:rPr>
      </w:pPr>
      <w:r>
        <w:rPr>
          <w:lang w:val="bs-Latn-BA"/>
        </w:rPr>
        <w:t xml:space="preserve">Mađaš Tatjana iz </w:t>
      </w:r>
      <w:r>
        <w:rPr>
          <w:lang w:val="bs-Latn-BA"/>
        </w:rPr>
        <w:t>Kozarske Dubice</w:t>
      </w:r>
      <w:r>
        <w:rPr>
          <w:lang w:val="bs-Latn-BA"/>
        </w:rPr>
        <w:t xml:space="preserve">, direktor i lice ovlašteno za zastupanje pravnog lica </w:t>
      </w:r>
      <w:r w:rsidRPr="0050644A">
        <w:t>"</w:t>
      </w:r>
      <w:r>
        <w:t>MONTING I</w:t>
      </w:r>
      <w:r w:rsidRPr="0050644A">
        <w:t xml:space="preserve">" </w:t>
      </w:r>
      <w:r>
        <w:t>d.o.o. Kozarska Dubica</w:t>
      </w:r>
      <w:r>
        <w:rPr>
          <w:lang w:val="bs-Latn-BA"/>
        </w:rPr>
        <w:t>, putem punomoćnika Petković Željka dana 30.12.2024. godine podnio je  Okružnom privrednom sudu u Prijedoru prijedlog za otvaranje stečajnog postupka nad navedenim pravnim subjektom.</w:t>
      </w:r>
    </w:p>
    <w:p w:rsidR="006C6474" w:rsidRDefault="006C6474" w:rsidP="006C6474">
      <w:pPr>
        <w:pStyle w:val="Standard"/>
        <w:jc w:val="both"/>
        <w:rPr>
          <w:rFonts w:ascii="Times New Roman" w:hAnsi="Times New Roman"/>
          <w:lang w:val="bs-Latn-BA"/>
        </w:rPr>
      </w:pPr>
    </w:p>
    <w:p w:rsidR="006C6474" w:rsidRDefault="006C6474" w:rsidP="006C6474">
      <w:pPr>
        <w:pStyle w:val="Standard"/>
        <w:ind w:right="-1"/>
        <w:jc w:val="both"/>
        <w:rPr>
          <w:rFonts w:ascii="Times New Roman" w:hAnsi="Times New Roman"/>
          <w:lang w:val="bs-Latn-BA"/>
        </w:rPr>
      </w:pPr>
      <w:r>
        <w:rPr>
          <w:rFonts w:ascii="Times New Roman" w:hAnsi="Times New Roman"/>
          <w:lang w:val="bs-Latn-BA"/>
        </w:rPr>
        <w:t xml:space="preserve">Rješenjem ovog suda u broj: </w:t>
      </w:r>
      <w:r w:rsidRPr="0050644A">
        <w:t>67 0 St 00</w:t>
      </w:r>
      <w:r>
        <w:t>4164</w:t>
      </w:r>
      <w:r w:rsidRPr="0050644A">
        <w:t xml:space="preserve"> 24 St </w:t>
      </w:r>
      <w:r>
        <w:rPr>
          <w:rFonts w:ascii="Times New Roman" w:hAnsi="Times New Roman"/>
          <w:lang w:val="bs-Latn-BA"/>
        </w:rPr>
        <w:t>od 22.01.2025. godine pokrenut je prethodni postupak za utvrđivanje da li postoje uslovi za otvaranje stečajnog postupka nad navedenim pravnim subjektom. Istim Rješenjem je za privremenog stečajnog upravnika imenovan Sadžak Nenad iz Kozarske Dubice.</w:t>
      </w:r>
    </w:p>
    <w:p w:rsidR="006C6474" w:rsidRDefault="006C6474" w:rsidP="006C6474">
      <w:pPr>
        <w:pStyle w:val="Standard"/>
        <w:ind w:right="-285"/>
        <w:rPr>
          <w:rFonts w:ascii="Times New Roman" w:hAnsi="Times New Roman"/>
          <w:lang w:val="bs-Latn-BA"/>
        </w:rPr>
      </w:pPr>
    </w:p>
    <w:p w:rsidR="006C6474" w:rsidRDefault="006C6474" w:rsidP="006C6474">
      <w:pPr>
        <w:pStyle w:val="Standard"/>
        <w:ind w:right="-285"/>
        <w:rPr>
          <w:rFonts w:ascii="Times New Roman" w:hAnsi="Times New Roman"/>
          <w:lang w:val="bs-Latn-BA"/>
        </w:rPr>
      </w:pPr>
      <w:r>
        <w:rPr>
          <w:rFonts w:ascii="Times New Roman" w:hAnsi="Times New Roman"/>
          <w:lang w:val="bs-Latn-BA"/>
        </w:rPr>
        <w:t>Na ročištu radi utvrđivanja uslova za otvaranje stečajnog postupka, direktor i zakonski zastupnik  stečajnog dužnika izjavio je da ostaje kod prijedloga za otvaranje stečajnog postupka.</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hint="eastAsia"/>
          <w:lang w:val="bs-Latn-BA"/>
        </w:rPr>
      </w:pPr>
      <w:r>
        <w:rPr>
          <w:rFonts w:ascii="Times New Roman" w:hAnsi="Times New Roman"/>
          <w:lang w:val="bs-Latn-BA"/>
        </w:rPr>
        <w:t>Privremeni stečajni upravnik je izjavio da ostaje u cijelosti kod Izvještaja o utvrđivanju uslova za otvaranje stečajnog postupka od 24.02.2025 godine iz kojeg proizilazi, između ostalog, da pravni subjekt nije u mogućnosti da nastavi obavljati djelatnost, odnosno da ne postoji mogućnost reorganizacije istog, da je isto platežno nesposobno, nema zaposlenih radnika, da nije pronađena imovina koja bi činila stečajnu masu,</w:t>
      </w:r>
      <w:r w:rsidRPr="00DA18A3">
        <w:rPr>
          <w:rFonts w:ascii="Times New Roman" w:hAnsi="Times New Roman"/>
          <w:lang w:val="bs-Latn-BA"/>
        </w:rPr>
        <w:t xml:space="preserve"> </w:t>
      </w:r>
      <w:r>
        <w:rPr>
          <w:rFonts w:ascii="Times New Roman" w:hAnsi="Times New Roman"/>
          <w:lang w:val="bs-Latn-BA"/>
        </w:rPr>
        <w:t>i da su se stekli uslovi i da postoje razlozi za otvaranje stečajnog postupka, slijedom čega je predložio da se isti otvori.</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hint="eastAsia"/>
          <w:lang w:val="bs-Latn-BA"/>
        </w:rPr>
      </w:pPr>
      <w:r>
        <w:rPr>
          <w:rFonts w:ascii="Times New Roman" w:hAnsi="Times New Roman"/>
          <w:lang w:val="bs-Latn-BA"/>
        </w:rPr>
        <w:t>Na osnovu izjave direktora i zakonskog zastupnika stečajnog dužnika, izjave privremenog stečajnog upravnika, te izvršenog uvida u priloženu materijalno-finansijsku dokumentaciju, sud je utvrdio da su ispunjeni uslovi da se nad navedenim pravnim subjektom otvori stečajni postupak, te je temeljem člana 97, a u vezi sa članom 5. Zakona o stečaju ("Službeni glasnik Republike Srpske" broj: 16/16)  odlučeno  kao u stavu 1. izreke Rješenja.</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ascii="Times New Roman" w:hAnsi="Times New Roman"/>
          <w:lang w:val="bs-Latn-BA"/>
        </w:rPr>
      </w:pPr>
      <w:r>
        <w:rPr>
          <w:rFonts w:ascii="Times New Roman" w:hAnsi="Times New Roman"/>
          <w:lang w:val="bs-Latn-BA"/>
        </w:rPr>
        <w:t>Odluka iz stava 2. izreke Rješenja utemeljena je na odredbama člana 68. stav 2. Zakona o stečaju, a stečajni upravnik ispunjava uslove propisane odredbom člana 66. navedenog Zakona.</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ascii="Times New Roman" w:hAnsi="Times New Roman"/>
          <w:lang w:val="bs-Latn-BA"/>
        </w:rPr>
      </w:pPr>
      <w:r>
        <w:rPr>
          <w:rFonts w:ascii="Times New Roman" w:hAnsi="Times New Roman"/>
          <w:lang w:val="bs-Latn-BA"/>
        </w:rPr>
        <w:t>Stečajni upravnik je dužan postupati u skladu sa odredbama člana 73. Zakona o stečaju.</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ascii="Times New Roman" w:hAnsi="Times New Roman"/>
          <w:lang w:val="bs-Latn-BA"/>
        </w:rPr>
      </w:pPr>
      <w:r>
        <w:rPr>
          <w:rFonts w:ascii="Times New Roman" w:hAnsi="Times New Roman"/>
          <w:lang w:val="bs-Latn-BA"/>
        </w:rPr>
        <w:t>Rješenje o otvaranju stečajnog postupka biće objavljeno na oglasnoj tabli suda, u "Službenom glasniku Republike Srpske", kao i na internet stranici Agencije za posredničke, informatičke i finansijske usluge, shodno odredbama člana 102. Zakona o stečaju.</w:t>
      </w:r>
    </w:p>
    <w:p w:rsidR="006C6474" w:rsidRDefault="006C6474" w:rsidP="006C6474">
      <w:pPr>
        <w:pStyle w:val="Standard"/>
        <w:jc w:val="both"/>
        <w:rPr>
          <w:rFonts w:ascii="Times New Roman" w:hAnsi="Times New Roman"/>
          <w:lang w:val="bs-Latn-BA"/>
        </w:rPr>
      </w:pPr>
      <w:r>
        <w:rPr>
          <w:rFonts w:ascii="Times New Roman" w:hAnsi="Times New Roman"/>
          <w:lang w:val="bs-Latn-BA"/>
        </w:rPr>
        <w:t xml:space="preserve">                                                                                                                     Stečajni sudija</w:t>
      </w:r>
    </w:p>
    <w:p w:rsidR="006C6474" w:rsidRDefault="006C6474" w:rsidP="006C6474">
      <w:pPr>
        <w:pStyle w:val="Standard"/>
        <w:jc w:val="right"/>
        <w:rPr>
          <w:rFonts w:ascii="Times New Roman" w:hAnsi="Times New Roman"/>
          <w:lang w:val="bs-Latn-BA"/>
        </w:rPr>
      </w:pPr>
      <w:r>
        <w:rPr>
          <w:rFonts w:ascii="Times New Roman" w:hAnsi="Times New Roman"/>
          <w:lang w:val="bs-Latn-BA"/>
        </w:rPr>
        <w:t>Snježana Cepić</w:t>
      </w: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ascii="Times New Roman" w:hAnsi="Times New Roman"/>
          <w:lang w:val="bs-Latn-BA"/>
        </w:rPr>
      </w:pPr>
    </w:p>
    <w:p w:rsidR="006C6474" w:rsidRDefault="006C6474" w:rsidP="006C6474">
      <w:pPr>
        <w:pStyle w:val="Standard"/>
        <w:jc w:val="both"/>
        <w:rPr>
          <w:rFonts w:hint="eastAsia"/>
          <w:lang w:val="bs-Latn-BA"/>
        </w:rPr>
      </w:pPr>
      <w:r>
        <w:rPr>
          <w:rFonts w:ascii="Times New Roman" w:hAnsi="Times New Roman"/>
          <w:lang w:val="bs-Latn-BA"/>
        </w:rPr>
        <w:t>Pouka o pravnom lijeku: Protiv ovog Rješenja dozvoljena je žalba Višem privrednom sudu u Banja Luci u roku od osam (8) dana od dostavljanja istog, putem ovog suda. Žalbu može izjaviti stečajni dužnik. Žalba ne odlaže izvršenje rješenja.</w:t>
      </w:r>
    </w:p>
    <w:p w:rsidR="006C6474" w:rsidRDefault="006C6474" w:rsidP="006C6474">
      <w:pPr>
        <w:jc w:val="center"/>
      </w:pPr>
    </w:p>
    <w:p w:rsidR="007173B4" w:rsidRPr="006C6474" w:rsidRDefault="007173B4" w:rsidP="006C6474"/>
    <w:sectPr w:rsidR="007173B4" w:rsidRPr="006C6474">
      <w:headerReference w:type="even" r:id="rId7"/>
      <w:headerReference w:type="default" r:id="rId8"/>
      <w:footerReference w:type="default" r:id="rId9"/>
      <w:pgSz w:w="11906" w:h="16838"/>
      <w:pgMar w:top="1440" w:right="1728" w:bottom="1440" w:left="1728" w:header="562" w:footer="562"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19F" w:rsidRDefault="00D8519F">
      <w:r>
        <w:separator/>
      </w:r>
    </w:p>
  </w:endnote>
  <w:endnote w:type="continuationSeparator" w:id="0">
    <w:p w:rsidR="00D8519F" w:rsidRDefault="00D85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7663006"/>
      <w:docPartObj>
        <w:docPartGallery w:val="Page Numbers (Bottom of Page)"/>
        <w:docPartUnique/>
      </w:docPartObj>
    </w:sdtPr>
    <w:sdtEndPr>
      <w:rPr>
        <w:noProof/>
      </w:rPr>
    </w:sdtEndPr>
    <w:sdtContent>
      <w:p w:rsidR="006C6474" w:rsidRDefault="006C64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C6474" w:rsidRDefault="006C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19F" w:rsidRDefault="00D8519F">
      <w:r>
        <w:separator/>
      </w:r>
    </w:p>
  </w:footnote>
  <w:footnote w:type="continuationSeparator" w:id="0">
    <w:p w:rsidR="00D8519F" w:rsidRDefault="00D85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3B4" w:rsidRDefault="00D8519F">
    <w:pPr>
      <w:pStyle w:val="Header"/>
      <w:framePr w:wrap="around" w:vAnchor="text" w:hAnchor="margin" w:xAlign="right" w:y="1"/>
      <w:rPr>
        <w:rStyle w:val="PageNumber"/>
      </w:rPr>
    </w:pPr>
    <w:r>
      <w:rPr>
        <w:rStyle w:val="PageNumber"/>
      </w:rPr>
      <w:pgNum/>
    </w:r>
  </w:p>
  <w:p w:rsidR="007173B4" w:rsidRDefault="007173B4">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3B4" w:rsidRDefault="007173B4">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57AA3"/>
    <w:multiLevelType w:val="multilevel"/>
    <w:tmpl w:val="02D4E05C"/>
    <w:styleLink w:val="WWNum1"/>
    <w:lvl w:ilvl="0">
      <w:start w:val="1"/>
      <w:numFmt w:val="decimal"/>
      <w:lvlText w:val="%1."/>
      <w:lvlJc w:val="left"/>
      <w:pPr>
        <w:ind w:left="720" w:hanging="360"/>
      </w:pPr>
      <w:rPr>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0B019C"/>
    <w:multiLevelType w:val="hybridMultilevel"/>
    <w:tmpl w:val="DCEA9AB4"/>
    <w:lvl w:ilvl="0" w:tplc="6BDE82F6">
      <w:start w:val="1"/>
      <w:numFmt w:val="decimal"/>
      <w:lvlText w:val="%1."/>
      <w:lvlJc w:val="left"/>
      <w:pPr>
        <w:tabs>
          <w:tab w:val="num" w:pos="720"/>
        </w:tabs>
        <w:ind w:left="720" w:hanging="360"/>
      </w:pPr>
      <w:rPr>
        <w:rFonts w:hint="default"/>
      </w:rPr>
    </w:lvl>
    <w:lvl w:ilvl="1" w:tplc="83F6EE7C">
      <w:start w:val="1"/>
      <w:numFmt w:val="lowerLetter"/>
      <w:lvlText w:val="%2."/>
      <w:lvlJc w:val="left"/>
      <w:pPr>
        <w:tabs>
          <w:tab w:val="num" w:pos="1440"/>
        </w:tabs>
        <w:ind w:left="1440" w:hanging="360"/>
      </w:pPr>
    </w:lvl>
    <w:lvl w:ilvl="2" w:tplc="B566A84A">
      <w:start w:val="1"/>
      <w:numFmt w:val="lowerRoman"/>
      <w:lvlText w:val="%3."/>
      <w:lvlJc w:val="right"/>
      <w:pPr>
        <w:tabs>
          <w:tab w:val="num" w:pos="2160"/>
        </w:tabs>
        <w:ind w:left="2160" w:hanging="180"/>
      </w:pPr>
    </w:lvl>
    <w:lvl w:ilvl="3" w:tplc="C502514A">
      <w:start w:val="1"/>
      <w:numFmt w:val="decimal"/>
      <w:lvlText w:val="%4."/>
      <w:lvlJc w:val="left"/>
      <w:pPr>
        <w:tabs>
          <w:tab w:val="num" w:pos="2880"/>
        </w:tabs>
        <w:ind w:left="2880" w:hanging="360"/>
      </w:pPr>
    </w:lvl>
    <w:lvl w:ilvl="4" w:tplc="1E5CF4D6">
      <w:start w:val="1"/>
      <w:numFmt w:val="lowerLetter"/>
      <w:lvlText w:val="%5."/>
      <w:lvlJc w:val="left"/>
      <w:pPr>
        <w:tabs>
          <w:tab w:val="num" w:pos="3600"/>
        </w:tabs>
        <w:ind w:left="3600" w:hanging="360"/>
      </w:pPr>
    </w:lvl>
    <w:lvl w:ilvl="5" w:tplc="632C1016">
      <w:start w:val="1"/>
      <w:numFmt w:val="lowerRoman"/>
      <w:lvlText w:val="%6."/>
      <w:lvlJc w:val="right"/>
      <w:pPr>
        <w:tabs>
          <w:tab w:val="num" w:pos="4320"/>
        </w:tabs>
        <w:ind w:left="4320" w:hanging="180"/>
      </w:pPr>
    </w:lvl>
    <w:lvl w:ilvl="6" w:tplc="87B2557C">
      <w:start w:val="1"/>
      <w:numFmt w:val="decimal"/>
      <w:lvlText w:val="%7."/>
      <w:lvlJc w:val="left"/>
      <w:pPr>
        <w:tabs>
          <w:tab w:val="num" w:pos="5040"/>
        </w:tabs>
        <w:ind w:left="5040" w:hanging="360"/>
      </w:pPr>
    </w:lvl>
    <w:lvl w:ilvl="7" w:tplc="C70EE294">
      <w:start w:val="1"/>
      <w:numFmt w:val="lowerLetter"/>
      <w:lvlText w:val="%8."/>
      <w:lvlJc w:val="left"/>
      <w:pPr>
        <w:tabs>
          <w:tab w:val="num" w:pos="5760"/>
        </w:tabs>
        <w:ind w:left="5760" w:hanging="360"/>
      </w:pPr>
    </w:lvl>
    <w:lvl w:ilvl="8" w:tplc="F3583EA2">
      <w:start w:val="1"/>
      <w:numFmt w:val="lowerRoman"/>
      <w:lvlText w:val="%9."/>
      <w:lvlJc w:val="right"/>
      <w:pPr>
        <w:tabs>
          <w:tab w:val="num" w:pos="6480"/>
        </w:tabs>
        <w:ind w:left="6480" w:hanging="180"/>
      </w:pPr>
    </w:lvl>
  </w:abstractNum>
  <w:abstractNum w:abstractNumId="2" w15:restartNumberingAfterBreak="0">
    <w:nsid w:val="23510734"/>
    <w:multiLevelType w:val="hybridMultilevel"/>
    <w:tmpl w:val="ED2C66FA"/>
    <w:lvl w:ilvl="0" w:tplc="EE84E9C4">
      <w:start w:val="1"/>
      <w:numFmt w:val="decimal"/>
      <w:lvlText w:val="%1."/>
      <w:lvlJc w:val="left"/>
      <w:pPr>
        <w:tabs>
          <w:tab w:val="num" w:pos="720"/>
        </w:tabs>
        <w:ind w:left="720" w:hanging="360"/>
      </w:pPr>
    </w:lvl>
    <w:lvl w:ilvl="1" w:tplc="8662035E">
      <w:start w:val="1"/>
      <w:numFmt w:val="lowerLetter"/>
      <w:lvlText w:val="%2."/>
      <w:lvlJc w:val="left"/>
      <w:pPr>
        <w:tabs>
          <w:tab w:val="num" w:pos="1440"/>
        </w:tabs>
        <w:ind w:left="1440" w:hanging="360"/>
      </w:pPr>
    </w:lvl>
    <w:lvl w:ilvl="2" w:tplc="7EC6E8AA">
      <w:start w:val="1"/>
      <w:numFmt w:val="lowerRoman"/>
      <w:lvlText w:val="%3."/>
      <w:lvlJc w:val="right"/>
      <w:pPr>
        <w:tabs>
          <w:tab w:val="num" w:pos="2160"/>
        </w:tabs>
        <w:ind w:left="2160" w:hanging="180"/>
      </w:pPr>
    </w:lvl>
    <w:lvl w:ilvl="3" w:tplc="72C8E7A2">
      <w:start w:val="1"/>
      <w:numFmt w:val="decimal"/>
      <w:lvlText w:val="%4."/>
      <w:lvlJc w:val="left"/>
      <w:pPr>
        <w:tabs>
          <w:tab w:val="num" w:pos="2880"/>
        </w:tabs>
        <w:ind w:left="2880" w:hanging="360"/>
      </w:pPr>
    </w:lvl>
    <w:lvl w:ilvl="4" w:tplc="DD34AFC0">
      <w:start w:val="1"/>
      <w:numFmt w:val="lowerLetter"/>
      <w:lvlText w:val="%5."/>
      <w:lvlJc w:val="left"/>
      <w:pPr>
        <w:tabs>
          <w:tab w:val="num" w:pos="3600"/>
        </w:tabs>
        <w:ind w:left="3600" w:hanging="360"/>
      </w:pPr>
    </w:lvl>
    <w:lvl w:ilvl="5" w:tplc="EBCC6ECE">
      <w:start w:val="1"/>
      <w:numFmt w:val="lowerRoman"/>
      <w:lvlText w:val="%6."/>
      <w:lvlJc w:val="right"/>
      <w:pPr>
        <w:tabs>
          <w:tab w:val="num" w:pos="4320"/>
        </w:tabs>
        <w:ind w:left="4320" w:hanging="180"/>
      </w:pPr>
    </w:lvl>
    <w:lvl w:ilvl="6" w:tplc="4B126310">
      <w:start w:val="1"/>
      <w:numFmt w:val="decimal"/>
      <w:lvlText w:val="%7."/>
      <w:lvlJc w:val="left"/>
      <w:pPr>
        <w:tabs>
          <w:tab w:val="num" w:pos="5040"/>
        </w:tabs>
        <w:ind w:left="5040" w:hanging="360"/>
      </w:pPr>
    </w:lvl>
    <w:lvl w:ilvl="7" w:tplc="E5CE8F06">
      <w:start w:val="1"/>
      <w:numFmt w:val="lowerLetter"/>
      <w:lvlText w:val="%8."/>
      <w:lvlJc w:val="left"/>
      <w:pPr>
        <w:tabs>
          <w:tab w:val="num" w:pos="5760"/>
        </w:tabs>
        <w:ind w:left="5760" w:hanging="360"/>
      </w:pPr>
    </w:lvl>
    <w:lvl w:ilvl="8" w:tplc="7B529814">
      <w:start w:val="1"/>
      <w:numFmt w:val="lowerRoman"/>
      <w:lvlText w:val="%9."/>
      <w:lvlJc w:val="right"/>
      <w:pPr>
        <w:tabs>
          <w:tab w:val="num" w:pos="6480"/>
        </w:tabs>
        <w:ind w:left="6480" w:hanging="180"/>
      </w:pPr>
    </w:lvl>
  </w:abstractNum>
  <w:abstractNum w:abstractNumId="3" w15:restartNumberingAfterBreak="0">
    <w:nsid w:val="37C94BDC"/>
    <w:multiLevelType w:val="multilevel"/>
    <w:tmpl w:val="D4344D88"/>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5BBC0FB0"/>
    <w:multiLevelType w:val="hybridMultilevel"/>
    <w:tmpl w:val="EEB8BFE4"/>
    <w:lvl w:ilvl="0" w:tplc="3ACAB4C0">
      <w:start w:val="1"/>
      <w:numFmt w:val="decimal"/>
      <w:lvlText w:val="%1."/>
      <w:lvlJc w:val="left"/>
      <w:pPr>
        <w:tabs>
          <w:tab w:val="num" w:pos="360"/>
        </w:tabs>
        <w:ind w:left="360" w:hanging="360"/>
      </w:pPr>
    </w:lvl>
    <w:lvl w:ilvl="1" w:tplc="CE120424">
      <w:start w:val="1"/>
      <w:numFmt w:val="lowerLetter"/>
      <w:lvlText w:val="%2."/>
      <w:lvlJc w:val="left"/>
      <w:pPr>
        <w:tabs>
          <w:tab w:val="num" w:pos="1080"/>
        </w:tabs>
        <w:ind w:left="1080" w:hanging="360"/>
      </w:pPr>
    </w:lvl>
    <w:lvl w:ilvl="2" w:tplc="3246169C">
      <w:start w:val="1"/>
      <w:numFmt w:val="lowerRoman"/>
      <w:lvlText w:val="%3."/>
      <w:lvlJc w:val="right"/>
      <w:pPr>
        <w:tabs>
          <w:tab w:val="num" w:pos="1800"/>
        </w:tabs>
        <w:ind w:left="1800" w:hanging="180"/>
      </w:pPr>
    </w:lvl>
    <w:lvl w:ilvl="3" w:tplc="C73CF764">
      <w:start w:val="1"/>
      <w:numFmt w:val="decimal"/>
      <w:lvlText w:val="%4."/>
      <w:lvlJc w:val="left"/>
      <w:pPr>
        <w:tabs>
          <w:tab w:val="num" w:pos="2520"/>
        </w:tabs>
        <w:ind w:left="2520" w:hanging="360"/>
      </w:pPr>
    </w:lvl>
    <w:lvl w:ilvl="4" w:tplc="6624EC0A">
      <w:start w:val="1"/>
      <w:numFmt w:val="lowerLetter"/>
      <w:lvlText w:val="%5."/>
      <w:lvlJc w:val="left"/>
      <w:pPr>
        <w:tabs>
          <w:tab w:val="num" w:pos="3240"/>
        </w:tabs>
        <w:ind w:left="3240" w:hanging="360"/>
      </w:pPr>
    </w:lvl>
    <w:lvl w:ilvl="5" w:tplc="DBA624EE">
      <w:start w:val="1"/>
      <w:numFmt w:val="lowerRoman"/>
      <w:lvlText w:val="%6."/>
      <w:lvlJc w:val="right"/>
      <w:pPr>
        <w:tabs>
          <w:tab w:val="num" w:pos="3960"/>
        </w:tabs>
        <w:ind w:left="3960" w:hanging="180"/>
      </w:pPr>
    </w:lvl>
    <w:lvl w:ilvl="6" w:tplc="1EDAD9BA">
      <w:start w:val="1"/>
      <w:numFmt w:val="decimal"/>
      <w:lvlText w:val="%7."/>
      <w:lvlJc w:val="left"/>
      <w:pPr>
        <w:tabs>
          <w:tab w:val="num" w:pos="4680"/>
        </w:tabs>
        <w:ind w:left="4680" w:hanging="360"/>
      </w:pPr>
    </w:lvl>
    <w:lvl w:ilvl="7" w:tplc="2E9C79C6">
      <w:start w:val="1"/>
      <w:numFmt w:val="lowerLetter"/>
      <w:lvlText w:val="%8."/>
      <w:lvlJc w:val="left"/>
      <w:pPr>
        <w:tabs>
          <w:tab w:val="num" w:pos="5400"/>
        </w:tabs>
        <w:ind w:left="5400" w:hanging="360"/>
      </w:pPr>
    </w:lvl>
    <w:lvl w:ilvl="8" w:tplc="04B86B20">
      <w:start w:val="1"/>
      <w:numFmt w:val="lowerRoman"/>
      <w:lvlText w:val="%9."/>
      <w:lvlJc w:val="right"/>
      <w:pPr>
        <w:tabs>
          <w:tab w:val="num" w:pos="6120"/>
        </w:tabs>
        <w:ind w:left="6120" w:hanging="180"/>
      </w:pPr>
    </w:lvl>
  </w:abstractNum>
  <w:abstractNum w:abstractNumId="5" w15:restartNumberingAfterBreak="0">
    <w:nsid w:val="65D8597E"/>
    <w:multiLevelType w:val="hybridMultilevel"/>
    <w:tmpl w:val="0F6E2C52"/>
    <w:lvl w:ilvl="0" w:tplc="8E8AECD0">
      <w:start w:val="1"/>
      <w:numFmt w:val="decimal"/>
      <w:lvlText w:val="%1."/>
      <w:lvlJc w:val="left"/>
      <w:pPr>
        <w:tabs>
          <w:tab w:val="num" w:pos="720"/>
        </w:tabs>
        <w:ind w:left="720" w:hanging="360"/>
      </w:pPr>
      <w:rPr>
        <w:rFonts w:hint="default"/>
      </w:rPr>
    </w:lvl>
    <w:lvl w:ilvl="1" w:tplc="8DA0C134">
      <w:start w:val="1"/>
      <w:numFmt w:val="lowerLetter"/>
      <w:lvlText w:val="%2."/>
      <w:lvlJc w:val="left"/>
      <w:pPr>
        <w:tabs>
          <w:tab w:val="num" w:pos="1440"/>
        </w:tabs>
        <w:ind w:left="1440" w:hanging="360"/>
      </w:pPr>
    </w:lvl>
    <w:lvl w:ilvl="2" w:tplc="92A0B194">
      <w:start w:val="1"/>
      <w:numFmt w:val="lowerRoman"/>
      <w:lvlText w:val="%3."/>
      <w:lvlJc w:val="right"/>
      <w:pPr>
        <w:tabs>
          <w:tab w:val="num" w:pos="2160"/>
        </w:tabs>
        <w:ind w:left="2160" w:hanging="180"/>
      </w:pPr>
    </w:lvl>
    <w:lvl w:ilvl="3" w:tplc="0A8A9E68">
      <w:start w:val="1"/>
      <w:numFmt w:val="decimal"/>
      <w:lvlText w:val="%4."/>
      <w:lvlJc w:val="left"/>
      <w:pPr>
        <w:tabs>
          <w:tab w:val="num" w:pos="2880"/>
        </w:tabs>
        <w:ind w:left="2880" w:hanging="360"/>
      </w:pPr>
    </w:lvl>
    <w:lvl w:ilvl="4" w:tplc="A2A2BE48">
      <w:start w:val="1"/>
      <w:numFmt w:val="lowerLetter"/>
      <w:lvlText w:val="%5."/>
      <w:lvlJc w:val="left"/>
      <w:pPr>
        <w:tabs>
          <w:tab w:val="num" w:pos="3600"/>
        </w:tabs>
        <w:ind w:left="3600" w:hanging="360"/>
      </w:pPr>
    </w:lvl>
    <w:lvl w:ilvl="5" w:tplc="47641ADC">
      <w:start w:val="1"/>
      <w:numFmt w:val="lowerRoman"/>
      <w:lvlText w:val="%6."/>
      <w:lvlJc w:val="right"/>
      <w:pPr>
        <w:tabs>
          <w:tab w:val="num" w:pos="4320"/>
        </w:tabs>
        <w:ind w:left="4320" w:hanging="180"/>
      </w:pPr>
    </w:lvl>
    <w:lvl w:ilvl="6" w:tplc="AF946538">
      <w:start w:val="1"/>
      <w:numFmt w:val="decimal"/>
      <w:lvlText w:val="%7."/>
      <w:lvlJc w:val="left"/>
      <w:pPr>
        <w:tabs>
          <w:tab w:val="num" w:pos="5040"/>
        </w:tabs>
        <w:ind w:left="5040" w:hanging="360"/>
      </w:pPr>
    </w:lvl>
    <w:lvl w:ilvl="7" w:tplc="AF12E9F0">
      <w:start w:val="1"/>
      <w:numFmt w:val="lowerLetter"/>
      <w:lvlText w:val="%8."/>
      <w:lvlJc w:val="left"/>
      <w:pPr>
        <w:tabs>
          <w:tab w:val="num" w:pos="5760"/>
        </w:tabs>
        <w:ind w:left="5760" w:hanging="360"/>
      </w:pPr>
    </w:lvl>
    <w:lvl w:ilvl="8" w:tplc="4E22DC12">
      <w:start w:val="1"/>
      <w:numFmt w:val="lowerRoman"/>
      <w:lvlText w:val="%9."/>
      <w:lvlJc w:val="right"/>
      <w:pPr>
        <w:tabs>
          <w:tab w:val="num" w:pos="6480"/>
        </w:tabs>
        <w:ind w:left="6480" w:hanging="180"/>
      </w:pPr>
    </w:lvl>
  </w:abstractNum>
  <w:abstractNum w:abstractNumId="6" w15:restartNumberingAfterBreak="0">
    <w:nsid w:val="66DF3670"/>
    <w:multiLevelType w:val="hybridMultilevel"/>
    <w:tmpl w:val="42C4E042"/>
    <w:lvl w:ilvl="0" w:tplc="DA4050BC">
      <w:start w:val="1"/>
      <w:numFmt w:val="decimal"/>
      <w:lvlText w:val="%1."/>
      <w:lvlJc w:val="left"/>
      <w:pPr>
        <w:tabs>
          <w:tab w:val="num" w:pos="720"/>
        </w:tabs>
        <w:ind w:left="720" w:hanging="360"/>
      </w:pPr>
    </w:lvl>
    <w:lvl w:ilvl="1" w:tplc="D49637DC">
      <w:start w:val="1"/>
      <w:numFmt w:val="lowerLetter"/>
      <w:lvlText w:val="%2."/>
      <w:lvlJc w:val="left"/>
      <w:pPr>
        <w:tabs>
          <w:tab w:val="num" w:pos="1440"/>
        </w:tabs>
        <w:ind w:left="1440" w:hanging="360"/>
      </w:pPr>
    </w:lvl>
    <w:lvl w:ilvl="2" w:tplc="6A4A2316">
      <w:start w:val="1"/>
      <w:numFmt w:val="lowerRoman"/>
      <w:lvlText w:val="%3."/>
      <w:lvlJc w:val="right"/>
      <w:pPr>
        <w:tabs>
          <w:tab w:val="num" w:pos="2160"/>
        </w:tabs>
        <w:ind w:left="2160" w:hanging="180"/>
      </w:pPr>
    </w:lvl>
    <w:lvl w:ilvl="3" w:tplc="86448124">
      <w:start w:val="1"/>
      <w:numFmt w:val="decimal"/>
      <w:lvlText w:val="%4."/>
      <w:lvlJc w:val="left"/>
      <w:pPr>
        <w:tabs>
          <w:tab w:val="num" w:pos="2880"/>
        </w:tabs>
        <w:ind w:left="2880" w:hanging="360"/>
      </w:pPr>
    </w:lvl>
    <w:lvl w:ilvl="4" w:tplc="B516B572">
      <w:start w:val="1"/>
      <w:numFmt w:val="lowerLetter"/>
      <w:lvlText w:val="%5."/>
      <w:lvlJc w:val="left"/>
      <w:pPr>
        <w:tabs>
          <w:tab w:val="num" w:pos="3600"/>
        </w:tabs>
        <w:ind w:left="3600" w:hanging="360"/>
      </w:pPr>
    </w:lvl>
    <w:lvl w:ilvl="5" w:tplc="53EE5358">
      <w:start w:val="1"/>
      <w:numFmt w:val="lowerRoman"/>
      <w:lvlText w:val="%6."/>
      <w:lvlJc w:val="right"/>
      <w:pPr>
        <w:tabs>
          <w:tab w:val="num" w:pos="4320"/>
        </w:tabs>
        <w:ind w:left="4320" w:hanging="180"/>
      </w:pPr>
    </w:lvl>
    <w:lvl w:ilvl="6" w:tplc="E04A3042">
      <w:start w:val="1"/>
      <w:numFmt w:val="decimal"/>
      <w:lvlText w:val="%7."/>
      <w:lvlJc w:val="left"/>
      <w:pPr>
        <w:tabs>
          <w:tab w:val="num" w:pos="5040"/>
        </w:tabs>
        <w:ind w:left="5040" w:hanging="360"/>
      </w:pPr>
    </w:lvl>
    <w:lvl w:ilvl="7" w:tplc="B8B0E42C">
      <w:start w:val="1"/>
      <w:numFmt w:val="lowerLetter"/>
      <w:lvlText w:val="%8."/>
      <w:lvlJc w:val="left"/>
      <w:pPr>
        <w:tabs>
          <w:tab w:val="num" w:pos="5760"/>
        </w:tabs>
        <w:ind w:left="5760" w:hanging="360"/>
      </w:pPr>
    </w:lvl>
    <w:lvl w:ilvl="8" w:tplc="21FE7046">
      <w:start w:val="1"/>
      <w:numFmt w:val="lowerRoman"/>
      <w:lvlText w:val="%9."/>
      <w:lvlJc w:val="right"/>
      <w:pPr>
        <w:tabs>
          <w:tab w:val="num" w:pos="6480"/>
        </w:tabs>
        <w:ind w:left="6480" w:hanging="180"/>
      </w:pPr>
    </w:lvl>
  </w:abstractNum>
  <w:abstractNum w:abstractNumId="7" w15:restartNumberingAfterBreak="0">
    <w:nsid w:val="6E95088B"/>
    <w:multiLevelType w:val="hybridMultilevel"/>
    <w:tmpl w:val="EAD6A688"/>
    <w:lvl w:ilvl="0" w:tplc="4C6C5E88">
      <w:start w:val="1"/>
      <w:numFmt w:val="decimal"/>
      <w:lvlText w:val="%1."/>
      <w:lvlJc w:val="left"/>
      <w:pPr>
        <w:tabs>
          <w:tab w:val="num" w:pos="720"/>
        </w:tabs>
        <w:ind w:left="720" w:hanging="360"/>
      </w:pPr>
    </w:lvl>
    <w:lvl w:ilvl="1" w:tplc="08B2D624">
      <w:numFmt w:val="bullet"/>
      <w:lvlText w:val="-"/>
      <w:lvlJc w:val="left"/>
      <w:pPr>
        <w:tabs>
          <w:tab w:val="num" w:pos="1440"/>
        </w:tabs>
        <w:ind w:left="1440" w:hanging="360"/>
      </w:pPr>
      <w:rPr>
        <w:rFonts w:ascii="Arial" w:eastAsia="Times New Roman" w:hAnsi="Arial" w:cs="Arial" w:hint="default"/>
      </w:rPr>
    </w:lvl>
    <w:lvl w:ilvl="2" w:tplc="AFB65B52">
      <w:start w:val="1"/>
      <w:numFmt w:val="lowerRoman"/>
      <w:lvlText w:val="%3."/>
      <w:lvlJc w:val="right"/>
      <w:pPr>
        <w:tabs>
          <w:tab w:val="num" w:pos="2160"/>
        </w:tabs>
        <w:ind w:left="2160" w:hanging="180"/>
      </w:pPr>
    </w:lvl>
    <w:lvl w:ilvl="3" w:tplc="F0DA8380">
      <w:start w:val="1"/>
      <w:numFmt w:val="decimal"/>
      <w:lvlText w:val="%4."/>
      <w:lvlJc w:val="left"/>
      <w:pPr>
        <w:tabs>
          <w:tab w:val="num" w:pos="2880"/>
        </w:tabs>
        <w:ind w:left="2880" w:hanging="360"/>
      </w:pPr>
    </w:lvl>
    <w:lvl w:ilvl="4" w:tplc="6808969A">
      <w:start w:val="1"/>
      <w:numFmt w:val="lowerLetter"/>
      <w:lvlText w:val="%5."/>
      <w:lvlJc w:val="left"/>
      <w:pPr>
        <w:tabs>
          <w:tab w:val="num" w:pos="3600"/>
        </w:tabs>
        <w:ind w:left="3600" w:hanging="360"/>
      </w:pPr>
    </w:lvl>
    <w:lvl w:ilvl="5" w:tplc="3A3A4BBC">
      <w:start w:val="1"/>
      <w:numFmt w:val="lowerRoman"/>
      <w:lvlText w:val="%6."/>
      <w:lvlJc w:val="right"/>
      <w:pPr>
        <w:tabs>
          <w:tab w:val="num" w:pos="4320"/>
        </w:tabs>
        <w:ind w:left="4320" w:hanging="180"/>
      </w:pPr>
    </w:lvl>
    <w:lvl w:ilvl="6" w:tplc="BB042596">
      <w:start w:val="1"/>
      <w:numFmt w:val="decimal"/>
      <w:lvlText w:val="%7."/>
      <w:lvlJc w:val="left"/>
      <w:pPr>
        <w:tabs>
          <w:tab w:val="num" w:pos="5040"/>
        </w:tabs>
        <w:ind w:left="5040" w:hanging="360"/>
      </w:pPr>
    </w:lvl>
    <w:lvl w:ilvl="7" w:tplc="4872A842">
      <w:start w:val="1"/>
      <w:numFmt w:val="lowerLetter"/>
      <w:lvlText w:val="%8."/>
      <w:lvlJc w:val="left"/>
      <w:pPr>
        <w:tabs>
          <w:tab w:val="num" w:pos="5760"/>
        </w:tabs>
        <w:ind w:left="5760" w:hanging="360"/>
      </w:pPr>
    </w:lvl>
    <w:lvl w:ilvl="8" w:tplc="991C3FB0">
      <w:start w:val="1"/>
      <w:numFmt w:val="lowerRoman"/>
      <w:lvlText w:val="%9."/>
      <w:lvlJc w:val="right"/>
      <w:pPr>
        <w:tabs>
          <w:tab w:val="num" w:pos="6480"/>
        </w:tabs>
        <w:ind w:left="6480" w:hanging="180"/>
      </w:pPr>
    </w:lvl>
  </w:abstractNum>
  <w:abstractNum w:abstractNumId="8" w15:restartNumberingAfterBreak="0">
    <w:nsid w:val="6FF726C2"/>
    <w:multiLevelType w:val="multilevel"/>
    <w:tmpl w:val="137A841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8"/>
  </w:num>
  <w:num w:numId="2">
    <w:abstractNumId w:val="3"/>
  </w:num>
  <w:num w:numId="3">
    <w:abstractNumId w:val="4"/>
  </w:num>
  <w:num w:numId="4">
    <w:abstractNumId w:val="2"/>
  </w:num>
  <w:num w:numId="5">
    <w:abstractNumId w:val="7"/>
  </w:num>
  <w:num w:numId="6">
    <w:abstractNumId w:val="6"/>
  </w:num>
  <w:num w:numId="7">
    <w:abstractNumId w:val="5"/>
  </w:num>
  <w:num w:numId="8">
    <w:abstractNumId w:val="1"/>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173B4"/>
    <w:rsid w:val="006C6474"/>
    <w:rsid w:val="007173B4"/>
    <w:rsid w:val="00D8519F"/>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160BB"/>
  <w15:docId w15:val="{6C662B1F-B76E-493B-B5EA-638DB216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536"/>
        <w:tab w:val="right" w:pos="9072"/>
      </w:tabs>
    </w:pPr>
  </w:style>
  <w:style w:type="character" w:styleId="PageNumber">
    <w:name w:val="page number"/>
    <w:basedOn w:val="DefaultParagraphFont"/>
  </w:style>
  <w:style w:type="paragraph" w:styleId="Footer">
    <w:name w:val="footer"/>
    <w:basedOn w:val="Normal"/>
    <w:link w:val="FooterChar"/>
    <w:uiPriority w:val="99"/>
    <w:pPr>
      <w:tabs>
        <w:tab w:val="center" w:pos="4536"/>
        <w:tab w:val="right" w:pos="9072"/>
      </w:tabs>
    </w:p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Standard">
    <w:name w:val="Standard"/>
    <w:rsid w:val="006C6474"/>
    <w:pPr>
      <w:suppressAutoHyphens/>
      <w:autoSpaceDN w:val="0"/>
    </w:pPr>
    <w:rPr>
      <w:rFonts w:ascii="Liberation Serif" w:eastAsia="NSimSun" w:hAnsi="Liberation Serif" w:cs="Arial"/>
      <w:kern w:val="3"/>
      <w:sz w:val="24"/>
      <w:szCs w:val="24"/>
      <w:lang w:val="en-US" w:eastAsia="zh-CN" w:bidi="hi-IN"/>
    </w:rPr>
  </w:style>
  <w:style w:type="paragraph" w:styleId="ListParagraph">
    <w:name w:val="List Paragraph"/>
    <w:basedOn w:val="Standard"/>
    <w:qFormat/>
    <w:rsid w:val="006C6474"/>
    <w:pPr>
      <w:ind w:left="720"/>
    </w:pPr>
  </w:style>
  <w:style w:type="numbering" w:customStyle="1" w:styleId="WWNum1">
    <w:name w:val="WWNum1"/>
    <w:rsid w:val="006C6474"/>
    <w:pPr>
      <w:numPr>
        <w:numId w:val="9"/>
      </w:numPr>
    </w:pPr>
  </w:style>
  <w:style w:type="character" w:customStyle="1" w:styleId="FooterChar">
    <w:name w:val="Footer Char"/>
    <w:basedOn w:val="DefaultParagraphFont"/>
    <w:link w:val="Footer"/>
    <w:uiPriority w:val="99"/>
    <w:rsid w:val="006C6474"/>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803</Words>
  <Characters>4580</Characters>
  <Application>Microsoft Office Word</Application>
  <DocSecurity>0</DocSecurity>
  <Lines>38</Lines>
  <Paragraphs>10</Paragraphs>
  <ScaleCrop>false</ScaleCrop>
  <Company>Pravosudje</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AC user</dc:creator>
  <cp:lastModifiedBy>Snjezana Cepic</cp:lastModifiedBy>
  <cp:revision>3</cp:revision>
  <cp:lastPrinted>2008-10-24T13:55:00Z</cp:lastPrinted>
  <dcterms:created xsi:type="dcterms:W3CDTF">2015-12-11T14:42:00Z</dcterms:created>
  <dcterms:modified xsi:type="dcterms:W3CDTF">2025-03-20T10:43:00Z</dcterms:modified>
</cp:coreProperties>
</file>