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E0C" w:rsidRPr="00172E0C" w:rsidRDefault="00172E0C" w:rsidP="00172E0C">
      <w:pPr>
        <w:rPr>
          <w:rFonts w:ascii="Times New Roman" w:hAnsi="Times New Roman" w:cs="Times New Roman"/>
        </w:rPr>
      </w:pPr>
      <w:r w:rsidRPr="00172E0C">
        <w:rPr>
          <w:rFonts w:ascii="Times New Roman" w:hAnsi="Times New Roman" w:cs="Times New Roman"/>
        </w:rPr>
        <w:t>BOSNA I HERCEGOVINA</w:t>
      </w:r>
    </w:p>
    <w:p w:rsidR="00172E0C" w:rsidRPr="00172E0C" w:rsidRDefault="00172E0C" w:rsidP="00172E0C">
      <w:pPr>
        <w:rPr>
          <w:rFonts w:ascii="Times New Roman" w:hAnsi="Times New Roman" w:cs="Times New Roman"/>
        </w:rPr>
      </w:pPr>
      <w:r w:rsidRPr="00172E0C">
        <w:rPr>
          <w:rFonts w:ascii="Times New Roman" w:hAnsi="Times New Roman" w:cs="Times New Roman"/>
        </w:rPr>
        <w:t xml:space="preserve">REPUBLIKA SRPSKA </w:t>
      </w:r>
    </w:p>
    <w:p w:rsidR="00172E0C" w:rsidRPr="00172E0C" w:rsidRDefault="00172E0C" w:rsidP="00172E0C">
      <w:pPr>
        <w:rPr>
          <w:rFonts w:ascii="Times New Roman" w:hAnsi="Times New Roman" w:cs="Times New Roman"/>
        </w:rPr>
      </w:pPr>
      <w:r w:rsidRPr="00172E0C">
        <w:rPr>
          <w:rFonts w:ascii="Times New Roman" w:hAnsi="Times New Roman" w:cs="Times New Roman"/>
        </w:rPr>
        <w:t xml:space="preserve">OKRUŽNI PRIVREDNI SUD U PRIJEDORU </w:t>
      </w:r>
    </w:p>
    <w:p w:rsidR="00172E0C" w:rsidRPr="00172E0C" w:rsidRDefault="00172E0C" w:rsidP="00172E0C">
      <w:pPr>
        <w:rPr>
          <w:rFonts w:ascii="Times New Roman" w:hAnsi="Times New Roman" w:cs="Times New Roman"/>
          <w:highlight w:val="yellow"/>
        </w:rPr>
      </w:pPr>
      <w:r w:rsidRPr="00172E0C">
        <w:rPr>
          <w:rFonts w:ascii="Times New Roman" w:hAnsi="Times New Roman" w:cs="Times New Roman"/>
        </w:rPr>
        <w:t xml:space="preserve">Broj : 67 0 Ip 003902 24 Ip </w:t>
      </w:r>
    </w:p>
    <w:p w:rsidR="00172E0C" w:rsidRPr="00172E0C" w:rsidRDefault="00172E0C" w:rsidP="00172E0C">
      <w:pPr>
        <w:rPr>
          <w:rFonts w:ascii="Times New Roman" w:hAnsi="Times New Roman" w:cs="Times New Roman"/>
        </w:rPr>
      </w:pPr>
      <w:r w:rsidRPr="00172E0C">
        <w:rPr>
          <w:rFonts w:ascii="Times New Roman" w:hAnsi="Times New Roman" w:cs="Times New Roman"/>
        </w:rPr>
        <w:t xml:space="preserve">Prijedor, 05.02.2025. godine </w:t>
      </w:r>
    </w:p>
    <w:p w:rsidR="00172E0C" w:rsidRPr="00172E0C" w:rsidRDefault="00172E0C" w:rsidP="00172E0C">
      <w:pPr>
        <w:jc w:val="both"/>
        <w:rPr>
          <w:rFonts w:ascii="Times New Roman" w:hAnsi="Times New Roman" w:cs="Times New Roman"/>
        </w:rPr>
      </w:pPr>
    </w:p>
    <w:p w:rsidR="00172E0C" w:rsidRPr="00172E0C" w:rsidRDefault="00172E0C" w:rsidP="00172E0C">
      <w:pPr>
        <w:jc w:val="both"/>
        <w:rPr>
          <w:rFonts w:ascii="Times New Roman" w:hAnsi="Times New Roman" w:cs="Times New Roman"/>
        </w:rPr>
      </w:pPr>
      <w:r w:rsidRPr="00172E0C">
        <w:rPr>
          <w:rFonts w:ascii="Times New Roman" w:hAnsi="Times New Roman" w:cs="Times New Roman"/>
        </w:rPr>
        <w:t>Okružni privredni sud u Prijedoru, sudija Snježana Cepić, u izvršnom postupku tražioca izvršenja Mf Banka Ad Banja Luka ul. Aleja Svetog Save broj 61 Banja Luka zastupana po Aleksandru Kremenoviću, predsjedniku Uprave, a isti po punomoćniku Igoru Marčetiću zaposleniku tražioca izvršenja, protiv izvršenika “Ris” Doo Kozarska Dubica, Jošik bb, koga zastupa direktor Ljubiša Reljić,  radi naplate duga v.sp. 526.702,26 KM sa sporednim potraživanjima dana 05.02.2025.godine, donio je sljedeći:</w:t>
      </w:r>
    </w:p>
    <w:p w:rsidR="00172E0C" w:rsidRPr="00172E0C" w:rsidRDefault="00172E0C" w:rsidP="00172E0C">
      <w:pPr>
        <w:rPr>
          <w:rFonts w:ascii="Times New Roman" w:hAnsi="Times New Roman" w:cs="Times New Roman"/>
        </w:rPr>
      </w:pPr>
    </w:p>
    <w:p w:rsidR="00172E0C" w:rsidRPr="00172E0C" w:rsidRDefault="00172E0C" w:rsidP="00172E0C">
      <w:pPr>
        <w:jc w:val="center"/>
        <w:rPr>
          <w:rFonts w:ascii="Times New Roman" w:hAnsi="Times New Roman" w:cs="Times New Roman"/>
          <w:b/>
        </w:rPr>
      </w:pPr>
      <w:r w:rsidRPr="00172E0C">
        <w:rPr>
          <w:rFonts w:ascii="Times New Roman" w:hAnsi="Times New Roman" w:cs="Times New Roman"/>
          <w:b/>
        </w:rPr>
        <w:t>ZAKLJUČAK</w:t>
      </w:r>
    </w:p>
    <w:p w:rsidR="00172E0C" w:rsidRDefault="00172E0C" w:rsidP="00172E0C">
      <w:pPr>
        <w:jc w:val="center"/>
        <w:rPr>
          <w:rFonts w:ascii="Times New Roman" w:hAnsi="Times New Roman" w:cs="Times New Roman"/>
          <w:bCs/>
        </w:rPr>
      </w:pPr>
      <w:r w:rsidRPr="00172E0C">
        <w:rPr>
          <w:rFonts w:ascii="Times New Roman" w:hAnsi="Times New Roman" w:cs="Times New Roman"/>
          <w:bCs/>
        </w:rPr>
        <w:t>o prodaji nepokretnosti</w:t>
      </w:r>
    </w:p>
    <w:p w:rsidR="00172E0C" w:rsidRPr="00172E0C" w:rsidRDefault="00172E0C" w:rsidP="00172E0C">
      <w:pPr>
        <w:jc w:val="center"/>
        <w:rPr>
          <w:rFonts w:ascii="Times New Roman" w:hAnsi="Times New Roman" w:cs="Times New Roman"/>
          <w:bCs/>
        </w:rPr>
      </w:pPr>
      <w:bookmarkStart w:id="0" w:name="_GoBack"/>
      <w:bookmarkEnd w:id="0"/>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 xml:space="preserve">Određuje se prva prodaja usmenim javnim nadmetanjem nepokretnosti izvršenika upisanih u List nepokretnosti broj </w:t>
      </w:r>
      <w:r w:rsidRPr="00172E0C">
        <w:rPr>
          <w:rFonts w:ascii="Times New Roman" w:hAnsi="Times New Roman" w:cs="Times New Roman"/>
          <w:b/>
        </w:rPr>
        <w:t>339 KO Jošik</w:t>
      </w:r>
      <w:r w:rsidRPr="00172E0C">
        <w:rPr>
          <w:rFonts w:ascii="Times New Roman" w:hAnsi="Times New Roman" w:cs="Times New Roman"/>
        </w:rPr>
        <w:t xml:space="preserve">, označene kao </w:t>
      </w:r>
      <w:r w:rsidRPr="00172E0C">
        <w:rPr>
          <w:rFonts w:ascii="Times New Roman" w:hAnsi="Times New Roman" w:cs="Times New Roman"/>
          <w:b/>
        </w:rPr>
        <w:t>k.č.broj 786/1</w:t>
      </w:r>
      <w:r w:rsidRPr="00172E0C">
        <w:rPr>
          <w:rFonts w:ascii="Times New Roman" w:hAnsi="Times New Roman" w:cs="Times New Roman"/>
        </w:rPr>
        <w:t xml:space="preserve"> zvana Jeanovac, u naravi gradilište površine 9061m2, </w:t>
      </w:r>
      <w:r w:rsidRPr="00172E0C">
        <w:rPr>
          <w:rFonts w:ascii="Times New Roman" w:hAnsi="Times New Roman" w:cs="Times New Roman"/>
          <w:b/>
        </w:rPr>
        <w:t>k.č. broj 786/2</w:t>
      </w:r>
      <w:r w:rsidRPr="00172E0C">
        <w:rPr>
          <w:rFonts w:ascii="Times New Roman" w:hAnsi="Times New Roman" w:cs="Times New Roman"/>
        </w:rPr>
        <w:t xml:space="preserve"> zvana Jeanovac, u naravi gradilište površine 3441, </w:t>
      </w:r>
      <w:r w:rsidRPr="00172E0C">
        <w:rPr>
          <w:rFonts w:ascii="Times New Roman" w:hAnsi="Times New Roman" w:cs="Times New Roman"/>
          <w:b/>
        </w:rPr>
        <w:t>k.č. broj 799/1</w:t>
      </w:r>
      <w:r w:rsidRPr="00172E0C">
        <w:rPr>
          <w:rFonts w:ascii="Times New Roman" w:hAnsi="Times New Roman" w:cs="Times New Roman"/>
        </w:rPr>
        <w:t xml:space="preserve"> zvana Do u naravi zemljište uz objekat površine 2065 m2, </w:t>
      </w:r>
      <w:r w:rsidRPr="00172E0C">
        <w:rPr>
          <w:rFonts w:ascii="Times New Roman" w:hAnsi="Times New Roman" w:cs="Times New Roman"/>
          <w:b/>
        </w:rPr>
        <w:t>k.č. broj 799/1</w:t>
      </w:r>
      <w:r w:rsidRPr="00172E0C">
        <w:rPr>
          <w:rFonts w:ascii="Times New Roman" w:hAnsi="Times New Roman" w:cs="Times New Roman"/>
        </w:rPr>
        <w:t xml:space="preserve"> broj zgrade 1, u naravi Elektroenergetski objekat površine 1 m2, </w:t>
      </w:r>
      <w:r w:rsidRPr="00172E0C">
        <w:rPr>
          <w:rFonts w:ascii="Times New Roman" w:hAnsi="Times New Roman" w:cs="Times New Roman"/>
          <w:b/>
        </w:rPr>
        <w:t>k.č. broj 799/2</w:t>
      </w:r>
      <w:r w:rsidRPr="00172E0C">
        <w:rPr>
          <w:rFonts w:ascii="Times New Roman" w:hAnsi="Times New Roman" w:cs="Times New Roman"/>
        </w:rPr>
        <w:t xml:space="preserve"> zvana Do, u naravi Njiva 2 klase površine 685 m2, </w:t>
      </w:r>
      <w:r w:rsidRPr="00172E0C">
        <w:rPr>
          <w:rFonts w:ascii="Times New Roman" w:hAnsi="Times New Roman" w:cs="Times New Roman"/>
          <w:b/>
        </w:rPr>
        <w:t>k.č. broj 801/1</w:t>
      </w:r>
      <w:r w:rsidRPr="00172E0C">
        <w:rPr>
          <w:rFonts w:ascii="Times New Roman" w:hAnsi="Times New Roman" w:cs="Times New Roman"/>
        </w:rPr>
        <w:t xml:space="preserve"> zvana Do naravi Njiva 2. klase, površine 3957 m2, </w:t>
      </w:r>
      <w:r w:rsidRPr="00172E0C">
        <w:rPr>
          <w:rFonts w:ascii="Times New Roman" w:hAnsi="Times New Roman" w:cs="Times New Roman"/>
          <w:b/>
        </w:rPr>
        <w:t>k.č. broj 801/2</w:t>
      </w:r>
      <w:r w:rsidRPr="00172E0C">
        <w:rPr>
          <w:rFonts w:ascii="Times New Roman" w:hAnsi="Times New Roman" w:cs="Times New Roman"/>
        </w:rPr>
        <w:t xml:space="preserve"> broj zgrade 1, zvana Do, u naravi Poslovni objekatu privredi površine 536m2, </w:t>
      </w:r>
      <w:r w:rsidRPr="00172E0C">
        <w:rPr>
          <w:rFonts w:ascii="Times New Roman" w:hAnsi="Times New Roman" w:cs="Times New Roman"/>
          <w:b/>
        </w:rPr>
        <w:t>k.č. broj 801/2</w:t>
      </w:r>
      <w:r w:rsidRPr="00172E0C">
        <w:rPr>
          <w:rFonts w:ascii="Times New Roman" w:hAnsi="Times New Roman" w:cs="Times New Roman"/>
        </w:rPr>
        <w:t>, u naravi zemljište uz objekat površine 999m2, a sve ukupne površine 20745 m2, sve u vlasništvu i posjedu “RIS” d.o.o. Kozarska Dubica, sa 1/1 dijela.</w:t>
      </w:r>
    </w:p>
    <w:p w:rsidR="00172E0C" w:rsidRPr="00172E0C" w:rsidRDefault="00172E0C" w:rsidP="00172E0C">
      <w:pPr>
        <w:ind w:left="360"/>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Vrijednost nepokretnosti iz stava 1 zaključka po procjeni stalnog sudskog vještaka Zorice Stupar i ista  ukupno iznosi 1.272.440,00 i to</w:t>
      </w:r>
    </w:p>
    <w:p w:rsidR="00172E0C" w:rsidRPr="00172E0C" w:rsidRDefault="00172E0C" w:rsidP="00172E0C">
      <w:pPr>
        <w:pStyle w:val="ListParagraph"/>
        <w:rPr>
          <w:sz w:val="24"/>
          <w:szCs w:val="24"/>
        </w:rPr>
      </w:pPr>
    </w:p>
    <w:p w:rsidR="00172E0C" w:rsidRPr="00172E0C" w:rsidRDefault="00172E0C" w:rsidP="00172E0C">
      <w:pPr>
        <w:numPr>
          <w:ilvl w:val="0"/>
          <w:numId w:val="7"/>
        </w:numPr>
        <w:jc w:val="both"/>
        <w:rPr>
          <w:rFonts w:ascii="Times New Roman" w:hAnsi="Times New Roman" w:cs="Times New Roman"/>
        </w:rPr>
      </w:pPr>
      <w:r w:rsidRPr="00172E0C">
        <w:rPr>
          <w:rFonts w:ascii="Times New Roman" w:hAnsi="Times New Roman" w:cs="Times New Roman"/>
        </w:rPr>
        <w:t xml:space="preserve">Nekretnina k.č. br.786/1 i k.č. broj 786/2 k.o. Jošik </w:t>
      </w:r>
    </w:p>
    <w:p w:rsidR="00172E0C" w:rsidRPr="00172E0C" w:rsidRDefault="00172E0C" w:rsidP="00172E0C">
      <w:pPr>
        <w:ind w:left="360"/>
        <w:jc w:val="both"/>
        <w:rPr>
          <w:rFonts w:ascii="Times New Roman" w:hAnsi="Times New Roman" w:cs="Times New Roman"/>
        </w:rPr>
      </w:pPr>
      <w:r w:rsidRPr="00172E0C">
        <w:rPr>
          <w:rFonts w:ascii="Times New Roman" w:hAnsi="Times New Roman" w:cs="Times New Roman"/>
        </w:rPr>
        <w:t xml:space="preserve">Objekat-hala (bez građ.dozvole)                                                               75.400,00 KM </w:t>
      </w:r>
    </w:p>
    <w:p w:rsidR="00172E0C" w:rsidRPr="00172E0C" w:rsidRDefault="00172E0C" w:rsidP="00172E0C">
      <w:pPr>
        <w:pStyle w:val="ListParagraph"/>
        <w:ind w:left="0"/>
        <w:rPr>
          <w:sz w:val="24"/>
          <w:szCs w:val="24"/>
        </w:rPr>
      </w:pPr>
      <w:r w:rsidRPr="00172E0C">
        <w:rPr>
          <w:sz w:val="24"/>
          <w:szCs w:val="24"/>
        </w:rPr>
        <w:t xml:space="preserve">      Zemljište                                                                                                  239.000,00 KM</w:t>
      </w:r>
    </w:p>
    <w:p w:rsidR="00172E0C" w:rsidRPr="00172E0C" w:rsidRDefault="00172E0C" w:rsidP="00172E0C">
      <w:pPr>
        <w:pStyle w:val="ListParagraph"/>
        <w:numPr>
          <w:ilvl w:val="0"/>
          <w:numId w:val="7"/>
        </w:numPr>
        <w:rPr>
          <w:sz w:val="24"/>
          <w:szCs w:val="24"/>
        </w:rPr>
      </w:pPr>
      <w:r w:rsidRPr="00172E0C">
        <w:rPr>
          <w:sz w:val="24"/>
          <w:szCs w:val="24"/>
        </w:rPr>
        <w:t>Nekretnina k.č. br.799/1k.o. Jošik</w:t>
      </w:r>
    </w:p>
    <w:p w:rsidR="00172E0C" w:rsidRPr="00172E0C" w:rsidRDefault="00172E0C" w:rsidP="00172E0C">
      <w:pPr>
        <w:pStyle w:val="ListParagraph"/>
        <w:ind w:left="360"/>
        <w:rPr>
          <w:sz w:val="24"/>
          <w:szCs w:val="24"/>
        </w:rPr>
      </w:pPr>
      <w:r w:rsidRPr="00172E0C">
        <w:rPr>
          <w:sz w:val="24"/>
          <w:szCs w:val="24"/>
        </w:rPr>
        <w:t>Objekat Hale finalne prerade(bez građ. dozvole)                                   152.900,00 KM</w:t>
      </w:r>
    </w:p>
    <w:p w:rsidR="00172E0C" w:rsidRPr="00172E0C" w:rsidRDefault="00172E0C" w:rsidP="00172E0C">
      <w:pPr>
        <w:pStyle w:val="ListParagraph"/>
        <w:ind w:left="360"/>
        <w:rPr>
          <w:sz w:val="24"/>
          <w:szCs w:val="24"/>
        </w:rPr>
      </w:pPr>
      <w:r w:rsidRPr="00172E0C">
        <w:rPr>
          <w:sz w:val="24"/>
          <w:szCs w:val="24"/>
        </w:rPr>
        <w:t>Pomoćni objekti (bez građ.dozvole)                                                         47.460,00 KM</w:t>
      </w:r>
    </w:p>
    <w:p w:rsidR="00172E0C" w:rsidRPr="00172E0C" w:rsidRDefault="00172E0C" w:rsidP="00172E0C">
      <w:pPr>
        <w:pStyle w:val="ListParagraph"/>
        <w:ind w:left="360"/>
        <w:rPr>
          <w:sz w:val="24"/>
          <w:szCs w:val="24"/>
        </w:rPr>
      </w:pPr>
      <w:r w:rsidRPr="00172E0C">
        <w:rPr>
          <w:sz w:val="24"/>
          <w:szCs w:val="24"/>
        </w:rPr>
        <w:t>Elektroenergetski objekat                                                                         18.000,00 KM</w:t>
      </w:r>
    </w:p>
    <w:p w:rsidR="00172E0C" w:rsidRPr="00172E0C" w:rsidRDefault="00172E0C" w:rsidP="00172E0C">
      <w:pPr>
        <w:pStyle w:val="ListParagraph"/>
        <w:ind w:left="360"/>
        <w:rPr>
          <w:sz w:val="24"/>
          <w:szCs w:val="24"/>
        </w:rPr>
      </w:pPr>
      <w:r w:rsidRPr="00172E0C">
        <w:rPr>
          <w:sz w:val="24"/>
          <w:szCs w:val="24"/>
        </w:rPr>
        <w:t>Zemljište                                                                                                   67.480,00 KM</w:t>
      </w:r>
    </w:p>
    <w:p w:rsidR="00172E0C" w:rsidRPr="00172E0C" w:rsidRDefault="00172E0C" w:rsidP="00172E0C">
      <w:pPr>
        <w:pStyle w:val="ListParagraph"/>
        <w:numPr>
          <w:ilvl w:val="0"/>
          <w:numId w:val="7"/>
        </w:numPr>
        <w:rPr>
          <w:sz w:val="24"/>
          <w:szCs w:val="24"/>
        </w:rPr>
      </w:pPr>
      <w:r w:rsidRPr="00172E0C">
        <w:rPr>
          <w:sz w:val="24"/>
          <w:szCs w:val="24"/>
        </w:rPr>
        <w:t>Nekretnina k.č. br. 799/2 k.o. Jošik</w:t>
      </w:r>
    </w:p>
    <w:p w:rsidR="00172E0C" w:rsidRPr="00172E0C" w:rsidRDefault="00172E0C" w:rsidP="00172E0C">
      <w:pPr>
        <w:pStyle w:val="ListParagraph"/>
        <w:ind w:left="360"/>
        <w:rPr>
          <w:sz w:val="24"/>
          <w:szCs w:val="24"/>
        </w:rPr>
      </w:pPr>
      <w:r w:rsidRPr="00172E0C">
        <w:rPr>
          <w:sz w:val="24"/>
          <w:szCs w:val="24"/>
        </w:rPr>
        <w:t>Zemljište                                                                                                   21.920,00 KM</w:t>
      </w:r>
    </w:p>
    <w:p w:rsidR="00172E0C" w:rsidRPr="00172E0C" w:rsidRDefault="00172E0C" w:rsidP="00172E0C">
      <w:pPr>
        <w:pStyle w:val="ListParagraph"/>
        <w:numPr>
          <w:ilvl w:val="0"/>
          <w:numId w:val="7"/>
        </w:numPr>
        <w:rPr>
          <w:sz w:val="24"/>
          <w:szCs w:val="24"/>
        </w:rPr>
      </w:pPr>
      <w:r w:rsidRPr="00172E0C">
        <w:rPr>
          <w:sz w:val="24"/>
          <w:szCs w:val="24"/>
        </w:rPr>
        <w:t>Nekretnina k.č. br. 801/1 k.o. Jošik</w:t>
      </w:r>
    </w:p>
    <w:p w:rsidR="00172E0C" w:rsidRPr="00172E0C" w:rsidRDefault="00172E0C" w:rsidP="00172E0C">
      <w:pPr>
        <w:pStyle w:val="ListParagraph"/>
        <w:ind w:left="360"/>
        <w:rPr>
          <w:sz w:val="24"/>
          <w:szCs w:val="24"/>
        </w:rPr>
      </w:pPr>
      <w:r w:rsidRPr="00172E0C">
        <w:rPr>
          <w:sz w:val="24"/>
          <w:szCs w:val="24"/>
        </w:rPr>
        <w:t>Objekat (bez građevinske dozvole)                                                             5.100,00 KM</w:t>
      </w:r>
    </w:p>
    <w:p w:rsidR="00172E0C" w:rsidRPr="00172E0C" w:rsidRDefault="00172E0C" w:rsidP="00172E0C">
      <w:pPr>
        <w:pStyle w:val="ListParagraph"/>
        <w:ind w:left="360"/>
        <w:rPr>
          <w:sz w:val="24"/>
          <w:szCs w:val="24"/>
        </w:rPr>
      </w:pPr>
      <w:r w:rsidRPr="00172E0C">
        <w:rPr>
          <w:sz w:val="24"/>
          <w:szCs w:val="24"/>
        </w:rPr>
        <w:t>Zemljište                                                                                                  127.200,00 KM</w:t>
      </w:r>
    </w:p>
    <w:p w:rsidR="00172E0C" w:rsidRPr="00172E0C" w:rsidRDefault="00172E0C" w:rsidP="00172E0C">
      <w:pPr>
        <w:pStyle w:val="ListParagraph"/>
        <w:numPr>
          <w:ilvl w:val="0"/>
          <w:numId w:val="7"/>
        </w:numPr>
        <w:rPr>
          <w:sz w:val="24"/>
          <w:szCs w:val="24"/>
        </w:rPr>
      </w:pPr>
      <w:r w:rsidRPr="00172E0C">
        <w:rPr>
          <w:sz w:val="24"/>
          <w:szCs w:val="24"/>
        </w:rPr>
        <w:t xml:space="preserve">Nekretnina k.č. br.801/2 k.o. Jošik </w:t>
      </w:r>
    </w:p>
    <w:p w:rsidR="00172E0C" w:rsidRPr="00172E0C" w:rsidRDefault="00172E0C" w:rsidP="00172E0C">
      <w:pPr>
        <w:pStyle w:val="ListParagraph"/>
        <w:ind w:left="360"/>
        <w:rPr>
          <w:sz w:val="24"/>
          <w:szCs w:val="24"/>
        </w:rPr>
      </w:pPr>
      <w:r w:rsidRPr="00172E0C">
        <w:rPr>
          <w:sz w:val="24"/>
          <w:szCs w:val="24"/>
        </w:rPr>
        <w:t>Objekat i zemljište                                                                                   517.980,00 KM</w:t>
      </w:r>
    </w:p>
    <w:p w:rsidR="00172E0C" w:rsidRPr="00172E0C" w:rsidRDefault="00172E0C" w:rsidP="00172E0C">
      <w:pPr>
        <w:pStyle w:val="ListParagraph"/>
        <w:ind w:left="0"/>
        <w:rPr>
          <w:sz w:val="24"/>
          <w:szCs w:val="24"/>
        </w:rPr>
      </w:pPr>
      <w:r w:rsidRPr="00172E0C">
        <w:rPr>
          <w:sz w:val="24"/>
          <w:szCs w:val="24"/>
        </w:rPr>
        <w:t xml:space="preserve">      </w:t>
      </w:r>
    </w:p>
    <w:p w:rsidR="00172E0C" w:rsidRPr="00172E0C" w:rsidRDefault="00172E0C" w:rsidP="00172E0C">
      <w:pPr>
        <w:pStyle w:val="ListParagraph"/>
        <w:ind w:left="0" w:firstLine="360"/>
        <w:rPr>
          <w:sz w:val="24"/>
          <w:szCs w:val="24"/>
        </w:rPr>
      </w:pPr>
      <w:r w:rsidRPr="00172E0C">
        <w:rPr>
          <w:sz w:val="24"/>
          <w:szCs w:val="24"/>
        </w:rPr>
        <w:t>Ukupna vrijedost  nepokretnosti upisanih u LN  br.339 k.o. Jošik iznosi:</w:t>
      </w:r>
    </w:p>
    <w:p w:rsidR="00172E0C" w:rsidRPr="00172E0C" w:rsidRDefault="00172E0C" w:rsidP="00172E0C">
      <w:pPr>
        <w:pStyle w:val="ListParagraph"/>
        <w:ind w:left="0" w:firstLine="360"/>
        <w:rPr>
          <w:sz w:val="24"/>
          <w:szCs w:val="24"/>
        </w:rPr>
      </w:pPr>
      <w:r w:rsidRPr="00172E0C">
        <w:rPr>
          <w:sz w:val="24"/>
          <w:szCs w:val="24"/>
        </w:rPr>
        <w:t xml:space="preserve">                                                                                                                  991.580,00 KM</w:t>
      </w:r>
    </w:p>
    <w:p w:rsidR="00172E0C" w:rsidRPr="00172E0C" w:rsidRDefault="00172E0C" w:rsidP="00172E0C">
      <w:pPr>
        <w:pStyle w:val="ListParagraph"/>
        <w:ind w:left="0" w:firstLine="360"/>
        <w:rPr>
          <w:sz w:val="24"/>
          <w:szCs w:val="24"/>
        </w:rPr>
      </w:pPr>
    </w:p>
    <w:p w:rsidR="00172E0C" w:rsidRPr="00172E0C" w:rsidRDefault="00172E0C" w:rsidP="00172E0C">
      <w:pPr>
        <w:pStyle w:val="ListParagraph"/>
        <w:ind w:left="360"/>
        <w:jc w:val="both"/>
        <w:rPr>
          <w:sz w:val="24"/>
          <w:szCs w:val="24"/>
        </w:rPr>
      </w:pPr>
      <w:r w:rsidRPr="00172E0C">
        <w:rPr>
          <w:sz w:val="24"/>
          <w:szCs w:val="24"/>
        </w:rPr>
        <w:lastRenderedPageBreak/>
        <w:t xml:space="preserve">Vrijednost nepokretnosti koje nisu upisane u L.N.br.339 k.o. Jošik, a locirane su na k.č. br. 786/1, k.č. br. 786/2, k.č. br.799/1 I k.č. br. 801/1 k.o. Jošik objekti bez građevinske dozvole                                                                                  </w:t>
      </w:r>
    </w:p>
    <w:p w:rsidR="00172E0C" w:rsidRPr="00172E0C" w:rsidRDefault="00172E0C" w:rsidP="00172E0C">
      <w:pPr>
        <w:pStyle w:val="ListParagraph"/>
        <w:ind w:left="360"/>
        <w:rPr>
          <w:sz w:val="24"/>
          <w:szCs w:val="24"/>
        </w:rPr>
      </w:pPr>
      <w:r w:rsidRPr="00172E0C">
        <w:rPr>
          <w:sz w:val="24"/>
          <w:szCs w:val="24"/>
        </w:rPr>
        <w:t xml:space="preserve">                                                                                                               280.860,00 KM </w:t>
      </w:r>
    </w:p>
    <w:p w:rsidR="00172E0C" w:rsidRPr="00172E0C" w:rsidRDefault="00172E0C" w:rsidP="00172E0C">
      <w:pPr>
        <w:ind w:left="360"/>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Na prvom ročištu za prodaju usmenim javnim nadmetanjem nepokretnost se ne može prodati ispod ½ utvrđene vrijednosti iz tačke 2.</w:t>
      </w:r>
    </w:p>
    <w:p w:rsidR="00172E0C" w:rsidRPr="00172E0C" w:rsidRDefault="00172E0C" w:rsidP="00172E0C">
      <w:pPr>
        <w:ind w:left="360"/>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 xml:space="preserve">Na ročištu za javno nadmetanje kao kupci mogu učestvovati lica koja su do početka nadmetanja položila osiguranje koje iznosi 10% od utvrđene vrijednosti nekretnine izvršenika u skladu sa čl. 86 stav 4 ZIP-a RS, </w:t>
      </w:r>
      <w:r w:rsidRPr="00172E0C">
        <w:rPr>
          <w:rFonts w:ascii="Times New Roman" w:hAnsi="Times New Roman" w:cs="Times New Roman"/>
          <w:b/>
          <w:bCs/>
        </w:rPr>
        <w:t xml:space="preserve">na depozitni račun suda-svrha doznake uplata u predmetu broj: 67 0 Ip 003902 24 Ip, račun primaoca 5620998130146092, vrsta prihoda 223171, opština 074, budžetska organizacija 1090001, sa pozivom na broj 0039022024. </w:t>
      </w:r>
      <w:r w:rsidRPr="00172E0C">
        <w:rPr>
          <w:rFonts w:ascii="Times New Roman" w:hAnsi="Times New Roman" w:cs="Times New Roman"/>
        </w:rPr>
        <w:t>Prije početka nadmetanja ova lica su dužna Sudu predati dokaz da su osiguranje platili. Ponuđačima čija ponuda nije prihvaćena, osim za tri najbolja ponuđača, vratit će se osiguranje odmah nakon zaključenja javnog nadmetanja. Ročište za javno nadmetanje održat će se i kad prisustvuje samo jedan ponuđač.</w:t>
      </w:r>
    </w:p>
    <w:p w:rsidR="00172E0C" w:rsidRPr="00172E0C" w:rsidRDefault="00172E0C" w:rsidP="00172E0C">
      <w:pPr>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Ponuđač s najvišom ponudom na ročištu plaća ukupnu prodajnu cijenu umanjenu za položeno osiguranje polaganjem cijene Sudu u roku od 30 dana. Ukoliko ponuđač s najvišom ponudom ne deponira prodajnu cijenu u ovom roku, Sud će zaključkom proglasiti prodaju tom ponuđaču nevaljanom i novim zaključkom odrediti da je nepokretnost prodana drugom po redu ponuđaču, koji treba da u roku od 30 dana od dana prijema ovog zaključka Sudu deponira prodajnu cijenu. Ukoliko drugi ponuđač ne položi cijenu u predviđenom roku, Sud primjenjuje ova pravila i na trećeg ponuđača. U slučaju da sva tri ponuđača s najvišom ponudom ne ispune svoje obaveze plaćanja prodajne cijene u određenim rokovima, Sud će oglasiti da prvo ročište nije uspjelo i zakazati drugo ročište u roku od 30 dana.</w:t>
      </w:r>
    </w:p>
    <w:p w:rsidR="00172E0C" w:rsidRPr="00172E0C" w:rsidRDefault="00172E0C" w:rsidP="00172E0C">
      <w:pPr>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color w:val="333333"/>
        </w:rPr>
        <w:t xml:space="preserve">Shodno odredbi člana 75. st. 1. i 2. Zakona o izvršnom postupku </w:t>
      </w:r>
      <w:r w:rsidRPr="00172E0C">
        <w:rPr>
          <w:rFonts w:ascii="Times New Roman" w:hAnsi="Times New Roman" w:cs="Times New Roman"/>
        </w:rPr>
        <w:t>(“</w:t>
      </w:r>
      <w:r w:rsidRPr="00172E0C">
        <w:rPr>
          <w:rFonts w:ascii="Times New Roman" w:hAnsi="Times New Roman" w:cs="Times New Roman"/>
          <w:lang w:val="en-US"/>
        </w:rPr>
        <w:t>Službeni glasnik Republike Srpske“ br.59/03, 85/03, 64/05, 118/07, 29710, 57/12, 67/13, 98/14, 66/18</w:t>
      </w:r>
      <w:r w:rsidRPr="00172E0C">
        <w:rPr>
          <w:rFonts w:ascii="Times New Roman" w:hAnsi="Times New Roman" w:cs="Times New Roman"/>
        </w:rPr>
        <w:t>),</w:t>
      </w:r>
      <w:r w:rsidRPr="00172E0C">
        <w:rPr>
          <w:rFonts w:ascii="Times New Roman" w:hAnsi="Times New Roman" w:cs="Times New Roman"/>
          <w:color w:val="333333"/>
        </w:rPr>
        <w:t xml:space="preserve"> kupac preuzima služnosti i stvarne terete na predmetnoj nepokretnosti.</w:t>
      </w:r>
      <w:r w:rsidRPr="00172E0C">
        <w:rPr>
          <w:rFonts w:ascii="Times New Roman" w:hAnsi="Times New Roman" w:cs="Times New Roman"/>
        </w:rPr>
        <w:t xml:space="preserve"> </w:t>
      </w:r>
    </w:p>
    <w:p w:rsidR="00172E0C" w:rsidRPr="00172E0C" w:rsidRDefault="00172E0C" w:rsidP="00172E0C">
      <w:pPr>
        <w:ind w:left="360"/>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Troškovi poreza i takse u vezi s prodajom nepokretnosti plaća kupac.</w:t>
      </w:r>
    </w:p>
    <w:p w:rsidR="00172E0C" w:rsidRPr="00172E0C" w:rsidRDefault="00172E0C" w:rsidP="00172E0C">
      <w:pPr>
        <w:ind w:left="360"/>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 xml:space="preserve">Prvo ročište javne prodaje nekretnina izvršenika održat će se dana </w:t>
      </w:r>
      <w:r w:rsidRPr="00172E0C">
        <w:rPr>
          <w:rFonts w:ascii="Times New Roman" w:hAnsi="Times New Roman" w:cs="Times New Roman"/>
          <w:u w:val="single"/>
        </w:rPr>
        <w:t xml:space="preserve">utorak </w:t>
      </w:r>
      <w:r>
        <w:rPr>
          <w:rFonts w:ascii="Times New Roman" w:hAnsi="Times New Roman" w:cs="Times New Roman"/>
          <w:b/>
          <w:u w:val="single"/>
        </w:rPr>
        <w:t>11.</w:t>
      </w:r>
      <w:r w:rsidRPr="00172E0C">
        <w:rPr>
          <w:rFonts w:ascii="Times New Roman" w:hAnsi="Times New Roman" w:cs="Times New Roman"/>
          <w:b/>
          <w:u w:val="single"/>
        </w:rPr>
        <w:t>03.2025.godine u 11,00 časova</w:t>
      </w:r>
      <w:r w:rsidRPr="00172E0C">
        <w:rPr>
          <w:rFonts w:ascii="Times New Roman" w:hAnsi="Times New Roman" w:cs="Times New Roman"/>
        </w:rPr>
        <w:t xml:space="preserve"> u zgradi Okružnog privrednog suda Prijedor, soba/kancelarija </w:t>
      </w:r>
      <w:r w:rsidRPr="00172E0C">
        <w:rPr>
          <w:rFonts w:ascii="Times New Roman" w:hAnsi="Times New Roman" w:cs="Times New Roman"/>
          <w:b/>
          <w:bCs/>
        </w:rPr>
        <w:t>broj 105</w:t>
      </w:r>
      <w:r w:rsidRPr="00172E0C">
        <w:rPr>
          <w:rFonts w:ascii="Times New Roman" w:hAnsi="Times New Roman" w:cs="Times New Roman"/>
        </w:rPr>
        <w:t>, na koje se pozivaju tražilac izvršenja, izvršenik i zainteresirana lica kao kupci.</w:t>
      </w:r>
    </w:p>
    <w:p w:rsidR="00172E0C" w:rsidRPr="00172E0C" w:rsidRDefault="00172E0C" w:rsidP="00172E0C">
      <w:pPr>
        <w:jc w:val="both"/>
        <w:rPr>
          <w:rFonts w:ascii="Times New Roman" w:hAnsi="Times New Roman" w:cs="Times New Roman"/>
        </w:rPr>
      </w:pPr>
    </w:p>
    <w:p w:rsidR="00172E0C" w:rsidRPr="00172E0C" w:rsidRDefault="00172E0C" w:rsidP="00172E0C">
      <w:pPr>
        <w:numPr>
          <w:ilvl w:val="0"/>
          <w:numId w:val="6"/>
        </w:numPr>
        <w:jc w:val="both"/>
        <w:rPr>
          <w:rFonts w:ascii="Times New Roman" w:hAnsi="Times New Roman" w:cs="Times New Roman"/>
        </w:rPr>
      </w:pPr>
      <w:r w:rsidRPr="00172E0C">
        <w:rPr>
          <w:rFonts w:ascii="Times New Roman" w:hAnsi="Times New Roman" w:cs="Times New Roman"/>
        </w:rPr>
        <w:t>Ovaj zaključak objavit će se na oglasnoj tabli Suda, a stranka može, o svom trošku, zaključak objaviti i u sredstvima javnog informiranja.</w:t>
      </w:r>
    </w:p>
    <w:p w:rsidR="00172E0C" w:rsidRPr="00172E0C" w:rsidRDefault="00172E0C" w:rsidP="00172E0C">
      <w:pPr>
        <w:ind w:left="360"/>
        <w:jc w:val="both"/>
        <w:rPr>
          <w:rFonts w:ascii="Times New Roman" w:hAnsi="Times New Roman" w:cs="Times New Roman"/>
        </w:rPr>
      </w:pPr>
    </w:p>
    <w:p w:rsidR="00172E0C" w:rsidRPr="00172E0C" w:rsidRDefault="00172E0C" w:rsidP="00172E0C">
      <w:pPr>
        <w:jc w:val="both"/>
        <w:rPr>
          <w:rFonts w:ascii="Times New Roman" w:hAnsi="Times New Roman" w:cs="Times New Roman"/>
        </w:rPr>
      </w:pPr>
      <w:r w:rsidRPr="00172E0C">
        <w:rPr>
          <w:rFonts w:ascii="Times New Roman" w:hAnsi="Times New Roman" w:cs="Times New Roman"/>
        </w:rPr>
        <w:t xml:space="preserve">Dostavljeno: </w:t>
      </w:r>
    </w:p>
    <w:p w:rsidR="00172E0C" w:rsidRPr="00172E0C" w:rsidRDefault="00172E0C" w:rsidP="00172E0C">
      <w:pPr>
        <w:jc w:val="both"/>
        <w:rPr>
          <w:rFonts w:ascii="Times New Roman" w:hAnsi="Times New Roman" w:cs="Times New Roman"/>
        </w:rPr>
      </w:pPr>
      <w:r>
        <w:rPr>
          <w:rFonts w:ascii="Times New Roman" w:hAnsi="Times New Roman" w:cs="Times New Roman"/>
        </w:rPr>
        <w:t xml:space="preserve">tražiocu izvršenja, izvršeniku, </w:t>
      </w:r>
      <w:r w:rsidRPr="00172E0C">
        <w:rPr>
          <w:rFonts w:ascii="Times New Roman" w:hAnsi="Times New Roman" w:cs="Times New Roman"/>
        </w:rPr>
        <w:t>oglasna tabla ovog suda</w:t>
      </w:r>
      <w:r w:rsidRPr="00172E0C">
        <w:rPr>
          <w:rFonts w:ascii="Times New Roman" w:hAnsi="Times New Roman" w:cs="Times New Roman"/>
        </w:rPr>
        <w:t xml:space="preserve"> </w:t>
      </w:r>
      <w:r w:rsidRPr="00172E0C">
        <w:rPr>
          <w:rFonts w:ascii="Times New Roman" w:hAnsi="Times New Roman" w:cs="Times New Roman"/>
        </w:rPr>
        <w:t>Pravobranilaštvu RS, Sjedište zamjenika Prijedor</w:t>
      </w:r>
    </w:p>
    <w:p w:rsidR="00172E0C" w:rsidRPr="00172E0C" w:rsidRDefault="00172E0C" w:rsidP="00172E0C">
      <w:pPr>
        <w:jc w:val="right"/>
        <w:rPr>
          <w:rFonts w:ascii="Times New Roman" w:hAnsi="Times New Roman" w:cs="Times New Roman"/>
        </w:rPr>
      </w:pPr>
      <w:r w:rsidRPr="00172E0C">
        <w:rPr>
          <w:rFonts w:ascii="Times New Roman" w:hAnsi="Times New Roman" w:cs="Times New Roman"/>
        </w:rPr>
        <w:t>Sudija</w:t>
      </w:r>
    </w:p>
    <w:p w:rsidR="00172E0C" w:rsidRDefault="00172E0C" w:rsidP="00172E0C">
      <w:pPr>
        <w:jc w:val="right"/>
        <w:rPr>
          <w:rFonts w:ascii="Times New Roman" w:hAnsi="Times New Roman" w:cs="Times New Roman"/>
        </w:rPr>
      </w:pPr>
      <w:r w:rsidRPr="00172E0C">
        <w:rPr>
          <w:rFonts w:ascii="Times New Roman" w:hAnsi="Times New Roman" w:cs="Times New Roman"/>
        </w:rPr>
        <w:t xml:space="preserve">Snježana Cepić </w:t>
      </w:r>
    </w:p>
    <w:p w:rsidR="00172E0C" w:rsidRPr="00172E0C" w:rsidRDefault="00172E0C" w:rsidP="00172E0C">
      <w:pPr>
        <w:jc w:val="right"/>
        <w:rPr>
          <w:rFonts w:ascii="Times New Roman" w:hAnsi="Times New Roman" w:cs="Times New Roman"/>
        </w:rPr>
      </w:pPr>
    </w:p>
    <w:p w:rsidR="00172E0C" w:rsidRPr="00172E0C" w:rsidRDefault="00172E0C" w:rsidP="00172E0C">
      <w:pPr>
        <w:rPr>
          <w:rFonts w:ascii="Times New Roman" w:hAnsi="Times New Roman" w:cs="Times New Roman"/>
        </w:rPr>
      </w:pPr>
      <w:r w:rsidRPr="00172E0C">
        <w:rPr>
          <w:rFonts w:ascii="Times New Roman" w:hAnsi="Times New Roman" w:cs="Times New Roman"/>
          <w:b/>
        </w:rPr>
        <w:t>Pouka o pravnom lijeku:</w:t>
      </w:r>
      <w:r w:rsidRPr="00172E0C">
        <w:rPr>
          <w:rFonts w:ascii="Times New Roman" w:hAnsi="Times New Roman" w:cs="Times New Roman"/>
          <w:b/>
        </w:rPr>
        <w:t xml:space="preserve"> </w:t>
      </w:r>
      <w:r w:rsidRPr="00172E0C">
        <w:rPr>
          <w:rFonts w:ascii="Times New Roman" w:hAnsi="Times New Roman" w:cs="Times New Roman"/>
        </w:rPr>
        <w:t>Protiv ovog zaključka nije dopušten pravni lijek.</w:t>
      </w:r>
    </w:p>
    <w:p w:rsidR="00172E0C" w:rsidRPr="00172E0C" w:rsidRDefault="00172E0C" w:rsidP="00172E0C">
      <w:pPr>
        <w:rPr>
          <w:rFonts w:ascii="Times New Roman" w:hAnsi="Times New Roman" w:cs="Times New Roman"/>
          <w:b/>
        </w:rPr>
      </w:pPr>
    </w:p>
    <w:p w:rsidR="00172E0C" w:rsidRPr="00172E0C" w:rsidRDefault="00172E0C" w:rsidP="00172E0C">
      <w:pPr>
        <w:rPr>
          <w:rFonts w:ascii="Times New Roman" w:hAnsi="Times New Roman" w:cs="Times New Roman"/>
          <w:b/>
        </w:rPr>
      </w:pPr>
    </w:p>
    <w:p w:rsidR="00172E0C" w:rsidRPr="00172E0C" w:rsidRDefault="00172E0C" w:rsidP="00172E0C">
      <w:pPr>
        <w:rPr>
          <w:rFonts w:ascii="Times New Roman" w:hAnsi="Times New Roman" w:cs="Times New Roman"/>
          <w:b/>
        </w:rPr>
      </w:pPr>
    </w:p>
    <w:p w:rsidR="00172E0C" w:rsidRPr="00172E0C" w:rsidRDefault="00172E0C" w:rsidP="00172E0C">
      <w:pPr>
        <w:jc w:val="both"/>
        <w:rPr>
          <w:rFonts w:ascii="Times New Roman" w:hAnsi="Times New Roman" w:cs="Times New Roman"/>
        </w:rPr>
      </w:pPr>
    </w:p>
    <w:p w:rsidR="00172E0C" w:rsidRPr="00172E0C" w:rsidRDefault="00172E0C" w:rsidP="00172E0C">
      <w:pPr>
        <w:jc w:val="both"/>
        <w:rPr>
          <w:rFonts w:ascii="Times New Roman" w:hAnsi="Times New Roman" w:cs="Times New Roman"/>
        </w:rPr>
      </w:pPr>
    </w:p>
    <w:p w:rsidR="00172E0C" w:rsidRPr="00172E0C" w:rsidRDefault="00172E0C" w:rsidP="00172E0C">
      <w:pPr>
        <w:jc w:val="both"/>
        <w:rPr>
          <w:rFonts w:ascii="Times New Roman" w:hAnsi="Times New Roman" w:cs="Times New Roman"/>
        </w:rPr>
      </w:pPr>
    </w:p>
    <w:p w:rsidR="00172E0C" w:rsidRPr="00172E0C" w:rsidRDefault="00172E0C" w:rsidP="00172E0C">
      <w:pPr>
        <w:jc w:val="center"/>
        <w:rPr>
          <w:rFonts w:ascii="Times New Roman" w:hAnsi="Times New Roman" w:cs="Times New Roman"/>
          <w:b/>
        </w:rPr>
      </w:pPr>
      <w:r w:rsidRPr="00172E0C">
        <w:rPr>
          <w:rFonts w:ascii="Times New Roman" w:hAnsi="Times New Roman" w:cs="Times New Roman"/>
        </w:rPr>
        <w:t xml:space="preserve">                                                                                                                 </w:t>
      </w:r>
    </w:p>
    <w:p w:rsidR="00172E0C" w:rsidRPr="006D7911" w:rsidRDefault="00172E0C" w:rsidP="00172E0C">
      <w:pPr>
        <w:jc w:val="both"/>
      </w:pPr>
    </w:p>
    <w:p w:rsidR="00172E0C" w:rsidRPr="006D7911" w:rsidRDefault="00172E0C" w:rsidP="00172E0C">
      <w:pPr>
        <w:pStyle w:val="Normal1"/>
        <w:shd w:val="clear" w:color="auto" w:fill="FFFFFF"/>
        <w:spacing w:before="0" w:beforeAutospacing="0" w:after="150" w:afterAutospacing="0"/>
        <w:rPr>
          <w:rFonts w:ascii="Arial" w:hAnsi="Arial" w:cs="Arial"/>
          <w:color w:val="FF0000"/>
        </w:rPr>
      </w:pPr>
      <w:r w:rsidRPr="006D7911">
        <w:rPr>
          <w:rFonts w:ascii="Arial" w:hAnsi="Arial" w:cs="Arial"/>
          <w:color w:val="FF0000"/>
          <w:lang w:val="hr-HR"/>
        </w:rPr>
        <w:t xml:space="preserve"> </w:t>
      </w:r>
    </w:p>
    <w:p w:rsidR="00172E0C" w:rsidRPr="006D7911" w:rsidRDefault="00172E0C" w:rsidP="00172E0C">
      <w:pPr>
        <w:jc w:val="right"/>
      </w:pPr>
    </w:p>
    <w:p w:rsidR="00172E0C" w:rsidRPr="006D7911" w:rsidRDefault="00172E0C" w:rsidP="00172E0C"/>
    <w:p w:rsidR="00275ACB" w:rsidRPr="00172E0C" w:rsidRDefault="00275ACB" w:rsidP="00172E0C"/>
    <w:sectPr w:rsidR="00275ACB" w:rsidRPr="00172E0C" w:rsidSect="009F717C">
      <w:headerReference w:type="even" r:id="rId5"/>
      <w:headerReference w:type="default" r:id="rId6"/>
      <w:pgSz w:w="11906" w:h="16838" w:code="9"/>
      <w:pgMar w:top="1247" w:right="1588" w:bottom="1259" w:left="1588"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E59" w:rsidRDefault="00172E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4E59" w:rsidRDefault="00172E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E59" w:rsidRDefault="00172E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4E59" w:rsidRDefault="00172E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252EB"/>
    <w:multiLevelType w:val="hybridMultilevel"/>
    <w:tmpl w:val="AEAED134"/>
    <w:lvl w:ilvl="0" w:tplc="E1E2371C">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F1E2EDD"/>
    <w:multiLevelType w:val="multilevel"/>
    <w:tmpl w:val="3E3CD3B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56DB5599"/>
    <w:multiLevelType w:val="multilevel"/>
    <w:tmpl w:val="1320169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5A287424"/>
    <w:multiLevelType w:val="hybridMultilevel"/>
    <w:tmpl w:val="7198690A"/>
    <w:lvl w:ilvl="0" w:tplc="2A8A696A">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62BC0ED5"/>
    <w:multiLevelType w:val="multilevel"/>
    <w:tmpl w:val="77BCFA2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5" w15:restartNumberingAfterBreak="0">
    <w:nsid w:val="74564B15"/>
    <w:multiLevelType w:val="multilevel"/>
    <w:tmpl w:val="738A03F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7A9A2E55"/>
    <w:multiLevelType w:val="hybridMultilevel"/>
    <w:tmpl w:val="3ABC9C0C"/>
    <w:lvl w:ilvl="0" w:tplc="283C0E28">
      <w:start w:val="1"/>
      <w:numFmt w:val="decimal"/>
      <w:lvlText w:val="%1."/>
      <w:lvlJc w:val="left"/>
      <w:pPr>
        <w:tabs>
          <w:tab w:val="num" w:pos="360"/>
        </w:tabs>
        <w:ind w:left="360" w:hanging="360"/>
      </w:pPr>
      <w:rPr>
        <w:rFonts w:hint="default"/>
        <w:b w:val="0"/>
        <w:i w:val="0"/>
      </w:rPr>
    </w:lvl>
    <w:lvl w:ilvl="1" w:tplc="6B1CA75C">
      <w:start w:val="1"/>
      <w:numFmt w:val="lowerLetter"/>
      <w:lvlText w:val="%2."/>
      <w:lvlJc w:val="left"/>
      <w:pPr>
        <w:tabs>
          <w:tab w:val="num" w:pos="1080"/>
        </w:tabs>
        <w:ind w:left="1080" w:hanging="360"/>
      </w:pPr>
    </w:lvl>
    <w:lvl w:ilvl="2" w:tplc="F66044DA">
      <w:start w:val="1"/>
      <w:numFmt w:val="lowerRoman"/>
      <w:lvlText w:val="%3."/>
      <w:lvlJc w:val="right"/>
      <w:pPr>
        <w:tabs>
          <w:tab w:val="num" w:pos="1800"/>
        </w:tabs>
        <w:ind w:left="1800" w:hanging="180"/>
      </w:pPr>
    </w:lvl>
    <w:lvl w:ilvl="3" w:tplc="B5B44016">
      <w:start w:val="1"/>
      <w:numFmt w:val="decimal"/>
      <w:lvlText w:val="%4."/>
      <w:lvlJc w:val="left"/>
      <w:pPr>
        <w:tabs>
          <w:tab w:val="num" w:pos="2520"/>
        </w:tabs>
        <w:ind w:left="2520" w:hanging="360"/>
      </w:pPr>
    </w:lvl>
    <w:lvl w:ilvl="4" w:tplc="E04C4F7C">
      <w:start w:val="1"/>
      <w:numFmt w:val="lowerLetter"/>
      <w:lvlText w:val="%5."/>
      <w:lvlJc w:val="left"/>
      <w:pPr>
        <w:tabs>
          <w:tab w:val="num" w:pos="3240"/>
        </w:tabs>
        <w:ind w:left="3240" w:hanging="360"/>
      </w:pPr>
    </w:lvl>
    <w:lvl w:ilvl="5" w:tplc="B690365E">
      <w:start w:val="1"/>
      <w:numFmt w:val="lowerRoman"/>
      <w:lvlText w:val="%6."/>
      <w:lvlJc w:val="right"/>
      <w:pPr>
        <w:tabs>
          <w:tab w:val="num" w:pos="3960"/>
        </w:tabs>
        <w:ind w:left="3960" w:hanging="180"/>
      </w:pPr>
    </w:lvl>
    <w:lvl w:ilvl="6" w:tplc="32E62DC0">
      <w:start w:val="1"/>
      <w:numFmt w:val="decimal"/>
      <w:lvlText w:val="%7."/>
      <w:lvlJc w:val="left"/>
      <w:pPr>
        <w:tabs>
          <w:tab w:val="num" w:pos="4680"/>
        </w:tabs>
        <w:ind w:left="4680" w:hanging="360"/>
      </w:pPr>
    </w:lvl>
    <w:lvl w:ilvl="7" w:tplc="998E83C2">
      <w:start w:val="1"/>
      <w:numFmt w:val="lowerLetter"/>
      <w:lvlText w:val="%8."/>
      <w:lvlJc w:val="left"/>
      <w:pPr>
        <w:tabs>
          <w:tab w:val="num" w:pos="5400"/>
        </w:tabs>
        <w:ind w:left="5400" w:hanging="360"/>
      </w:pPr>
    </w:lvl>
    <w:lvl w:ilvl="8" w:tplc="12B4F39A">
      <w:start w:val="1"/>
      <w:numFmt w:val="lowerRoman"/>
      <w:lvlText w:val="%9."/>
      <w:lvlJc w:val="right"/>
      <w:pPr>
        <w:tabs>
          <w:tab w:val="num" w:pos="6120"/>
        </w:tabs>
        <w:ind w:left="6120" w:hanging="180"/>
      </w:pPr>
    </w:lvl>
  </w:abstractNum>
  <w:num w:numId="1">
    <w:abstractNumId w:val="4"/>
  </w:num>
  <w:num w:numId="2">
    <w:abstractNumId w:val="2"/>
  </w:num>
  <w:num w:numId="3">
    <w:abstractNumId w:val="6"/>
  </w:num>
  <w:num w:numId="4">
    <w:abstractNumId w:val="5"/>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75ACB"/>
    <w:rsid w:val="00172E0C"/>
    <w:rsid w:val="00275ACB"/>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E095B"/>
  <w15:docId w15:val="{2616A324-6D18-427D-A8C8-30C058590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E0C"/>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Header">
    <w:name w:val="header"/>
    <w:basedOn w:val="Normal"/>
    <w:link w:val="HeaderChar"/>
    <w:rsid w:val="00172E0C"/>
    <w:pPr>
      <w:tabs>
        <w:tab w:val="center" w:pos="4153"/>
        <w:tab w:val="right" w:pos="8306"/>
      </w:tabs>
    </w:pPr>
    <w:rPr>
      <w:rFonts w:ascii="Times New Roman" w:hAnsi="Times New Roman" w:cs="Times New Roman"/>
      <w:sz w:val="20"/>
      <w:szCs w:val="20"/>
      <w:lang w:val="en-GB"/>
    </w:rPr>
  </w:style>
  <w:style w:type="character" w:customStyle="1" w:styleId="HeaderChar">
    <w:name w:val="Header Char"/>
    <w:basedOn w:val="DefaultParagraphFont"/>
    <w:link w:val="Header"/>
    <w:rsid w:val="00172E0C"/>
    <w:rPr>
      <w:lang w:val="en-GB" w:eastAsia="en-US"/>
    </w:rPr>
  </w:style>
  <w:style w:type="character" w:styleId="PageNumber">
    <w:name w:val="page number"/>
    <w:basedOn w:val="DefaultParagraphFont"/>
    <w:rsid w:val="00172E0C"/>
  </w:style>
  <w:style w:type="paragraph" w:customStyle="1" w:styleId="Normal1">
    <w:name w:val="Normal1"/>
    <w:basedOn w:val="Normal"/>
    <w:rsid w:val="00172E0C"/>
    <w:pPr>
      <w:spacing w:before="100" w:beforeAutospacing="1" w:after="100" w:afterAutospacing="1"/>
    </w:pPr>
    <w:rPr>
      <w:rFonts w:ascii="Times New Roman" w:hAnsi="Times New Roman" w:cs="Times New Roman"/>
      <w:lang w:val="bs-Latn-BA" w:eastAsia="bs-Latn-BA"/>
    </w:rPr>
  </w:style>
  <w:style w:type="paragraph" w:styleId="ListParagraph">
    <w:name w:val="List Paragraph"/>
    <w:basedOn w:val="Normal"/>
    <w:uiPriority w:val="34"/>
    <w:qFormat/>
    <w:rsid w:val="00172E0C"/>
    <w:pPr>
      <w:ind w:left="708"/>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932</Words>
  <Characters>5318</Characters>
  <Application>Microsoft Office Word</Application>
  <DocSecurity>0</DocSecurity>
  <Lines>44</Lines>
  <Paragraphs>12</Paragraphs>
  <ScaleCrop>false</ScaleCrop>
  <Company>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Snjezana Cepic</cp:lastModifiedBy>
  <cp:revision>3</cp:revision>
  <cp:lastPrinted>2004-02-10T09:28:00Z</cp:lastPrinted>
  <dcterms:created xsi:type="dcterms:W3CDTF">2015-12-14T07:23:00Z</dcterms:created>
  <dcterms:modified xsi:type="dcterms:W3CDTF">2025-02-05T08:56:00Z</dcterms:modified>
</cp:coreProperties>
</file>