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C8" w:rsidRPr="002B5636" w:rsidRDefault="00020EC8" w:rsidP="00020EC8">
      <w:pPr>
        <w:spacing w:line="336" w:lineRule="atLeast"/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</w:pP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bs-Latn-BA"/>
        </w:rPr>
        <w:t>Okružnom privrednom sudu u Bijeljini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  <w:t xml:space="preserve"> odobren je Budžet za 202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bs-Latn-BA"/>
        </w:rPr>
        <w:t>5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  <w:t>.</w:t>
      </w:r>
      <w:r w:rsid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bs-Latn-BA"/>
        </w:rPr>
        <w:t xml:space="preserve"> </w:t>
      </w:r>
      <w:bookmarkStart w:id="0" w:name="_GoBack"/>
      <w:bookmarkEnd w:id="0"/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  <w:t xml:space="preserve">godinu („Službeni glasnik Republike Srpske“, broj 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bs-Latn-BA"/>
        </w:rPr>
        <w:t>110/24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  <w:t>)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</w:rPr>
        <w:t xml:space="preserve">, </w:t>
      </w:r>
      <w:r w:rsidRPr="002B5636">
        <w:rPr>
          <w:rFonts w:asciiTheme="minorHAnsi" w:eastAsia="Times New Roman" w:hAnsiTheme="minorHAnsi" w:cstheme="minorHAnsi"/>
          <w:noProof/>
          <w:color w:val="000000" w:themeColor="text1"/>
          <w:szCs w:val="24"/>
          <w:lang w:val="sr-Cyrl-CS"/>
        </w:rPr>
        <w:t>kako slijedi:</w:t>
      </w:r>
    </w:p>
    <w:p w:rsidR="00020EC8" w:rsidRDefault="00020EC8" w:rsidP="00020EC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tbl>
      <w:tblPr>
        <w:tblW w:w="8971" w:type="dxa"/>
        <w:tblInd w:w="108" w:type="dxa"/>
        <w:tblLook w:val="04A0" w:firstRow="1" w:lastRow="0" w:firstColumn="1" w:lastColumn="0" w:noHBand="0" w:noVBand="1"/>
      </w:tblPr>
      <w:tblGrid>
        <w:gridCol w:w="960"/>
        <w:gridCol w:w="971"/>
        <w:gridCol w:w="971"/>
        <w:gridCol w:w="971"/>
        <w:gridCol w:w="971"/>
        <w:gridCol w:w="971"/>
        <w:gridCol w:w="971"/>
        <w:gridCol w:w="1214"/>
        <w:gridCol w:w="971"/>
      </w:tblGrid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rFonts w:eastAsia="Times New Roman" w:cs="Times New Roman"/>
                <w:noProof/>
                <w:color w:val="000000" w:themeColor="text1"/>
                <w:szCs w:val="24"/>
                <w:lang w:val="sr-Cyrl-CS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410000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020EC8" w:rsidRDefault="002B5636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TEKUĆ</w:t>
            </w:r>
            <w:r w:rsidR="00020EC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1.110.000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411000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za lična primanja zaposlenih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979.200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411100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plate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905.000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411200</w:t>
            </w:r>
          </w:p>
        </w:tc>
        <w:tc>
          <w:tcPr>
            <w:tcW w:w="5826" w:type="dxa"/>
            <w:gridSpan w:val="6"/>
            <w:noWrap/>
            <w:vAlign w:val="bottom"/>
            <w:hideMark/>
          </w:tcPr>
          <w:p w:rsidR="00020EC8" w:rsidRDefault="00020EC8" w:rsidP="002B5636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naknade tro</w:t>
            </w:r>
            <w:r w:rsidR="002B5636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š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kova i ostalih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lič.primanja</w:t>
            </w:r>
            <w:proofErr w:type="spellEnd"/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49.600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411300</w:t>
            </w:r>
          </w:p>
        </w:tc>
        <w:tc>
          <w:tcPr>
            <w:tcW w:w="5826" w:type="dxa"/>
            <w:gridSpan w:val="6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naknadu plata zaposlenih za vrijeme bolovanja</w:t>
            </w: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9.600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411400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</w:t>
            </w:r>
            <w:r w:rsidR="002B5636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a otpremnine i jednokratne pomoć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412000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po osnovu korištenja robe i usluga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130.300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412200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utroška energije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86.000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412300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režijski materijal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412500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Rashodi za tekuće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održavanje</w:t>
            </w:r>
            <w:proofErr w:type="spellEnd"/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412600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 w:rsidP="002B5636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putovanja i smje</w:t>
            </w:r>
            <w:r w:rsidR="002B5636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š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taja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412700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stručne usluge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reprezentacije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stručno usavršavanje zaposlenih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900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poreza na teret poslodavca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naknade van radnog odnosa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2.000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Rashodi po osnovu doprinosa za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profes.reh.invalida</w:t>
            </w:r>
            <w:proofErr w:type="spellEnd"/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1.500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Ostali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413900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po osnovu zateznih kamata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zateznih kamata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510000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 xml:space="preserve">Izdaci za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nefinansijsku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 xml:space="preserve"> imovinu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511000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Izdaci za proizvedenu stalnu imovinu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511300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Izdaci za nabavku postrojenja i opreme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5.000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630000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Ostali izdaci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8.500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638100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Ostali izdaci iz transakcija sa drugim jedinicama vlasti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8.500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UKUPNI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1.123.500</w:t>
            </w: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020EC8" w:rsidTr="00020EC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020EC8" w:rsidRDefault="00020EC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8011" w:type="dxa"/>
            <w:gridSpan w:val="8"/>
            <w:noWrap/>
            <w:vAlign w:val="bottom"/>
            <w:hideMark/>
          </w:tcPr>
          <w:p w:rsidR="00020EC8" w:rsidRDefault="00020EC8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Usvojeni Budžet suda za 2025. godinu je za 1,01%  veći u odnosu na Rebalans iz 2024.</w:t>
            </w:r>
            <w:r w:rsidR="002B5636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godine</w:t>
            </w:r>
          </w:p>
        </w:tc>
      </w:tr>
    </w:tbl>
    <w:p w:rsidR="00020EC8" w:rsidRDefault="00020EC8" w:rsidP="00020EC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p w:rsidR="00020EC8" w:rsidRDefault="00020EC8" w:rsidP="00020EC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p w:rsidR="00020EC8" w:rsidRDefault="00020EC8" w:rsidP="00020EC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p w:rsidR="00020EC8" w:rsidRDefault="00020EC8" w:rsidP="00020EC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p w:rsidR="004146D3" w:rsidRDefault="004146D3"/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C8"/>
    <w:rsid w:val="00020EC8"/>
    <w:rsid w:val="002B5636"/>
    <w:rsid w:val="004146D3"/>
    <w:rsid w:val="00606F7C"/>
    <w:rsid w:val="00B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33623"/>
  <w15:chartTrackingRefBased/>
  <w15:docId w15:val="{3958208D-D087-4CA8-9DB7-08916F90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EC8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1425</Characters>
  <Application>Microsoft Office Word</Application>
  <DocSecurity>0</DocSecurity>
  <Lines>11</Lines>
  <Paragraphs>3</Paragraphs>
  <ScaleCrop>false</ScaleCrop>
  <Company>Pravosudje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2</cp:revision>
  <dcterms:created xsi:type="dcterms:W3CDTF">2025-01-23T09:18:00Z</dcterms:created>
  <dcterms:modified xsi:type="dcterms:W3CDTF">2025-01-23T09:35:00Z</dcterms:modified>
</cp:coreProperties>
</file>