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62AAB" w14:textId="77777777" w:rsidR="00077548" w:rsidRPr="00077548" w:rsidRDefault="00077548" w:rsidP="00077548">
      <w:pPr>
        <w:spacing w:after="0" w:line="240" w:lineRule="auto"/>
        <w:rPr>
          <w:rFonts w:ascii="Times New Roman" w:eastAsia="MS Mincho" w:hAnsi="Times New Roman" w:cs="Times New Roman"/>
          <w:bCs/>
          <w:noProof/>
          <w:sz w:val="24"/>
          <w:szCs w:val="24"/>
          <w:lang w:val="sr-Cyrl-CS" w:eastAsia="ja-JP"/>
        </w:rPr>
      </w:pPr>
      <w:r w:rsidRPr="00077548">
        <w:rPr>
          <w:rFonts w:ascii="Times New Roman" w:eastAsia="MS Mincho" w:hAnsi="Times New Roman" w:cs="Times New Roman"/>
          <w:bCs/>
          <w:noProof/>
          <w:sz w:val="24"/>
          <w:szCs w:val="24"/>
          <w:lang w:val="sr-Cyrl-CS" w:eastAsia="ja-JP"/>
        </w:rPr>
        <w:t>ОСНОВНИ СУД У ТЕСЛИЋУ</w:t>
      </w:r>
    </w:p>
    <w:p w14:paraId="2AFFA422" w14:textId="77777777" w:rsidR="00077548" w:rsidRPr="00077548" w:rsidRDefault="00077548" w:rsidP="00077548">
      <w:pPr>
        <w:spacing w:after="0" w:line="240" w:lineRule="auto"/>
        <w:rPr>
          <w:rFonts w:ascii="Times New Roman" w:eastAsia="MS Mincho" w:hAnsi="Times New Roman" w:cs="Times New Roman"/>
          <w:bCs/>
          <w:noProof/>
          <w:sz w:val="24"/>
          <w:szCs w:val="24"/>
          <w:lang w:val="bs-Latn-BA" w:eastAsia="ja-JP"/>
        </w:rPr>
      </w:pPr>
      <w:r w:rsidRPr="00077548">
        <w:rPr>
          <w:rFonts w:ascii="Times New Roman" w:eastAsia="MS Mincho" w:hAnsi="Times New Roman" w:cs="Times New Roman"/>
          <w:bCs/>
          <w:noProof/>
          <w:sz w:val="24"/>
          <w:szCs w:val="24"/>
          <w:lang w:val="sr-Cyrl-CS" w:eastAsia="ja-JP"/>
        </w:rPr>
        <w:t xml:space="preserve">Број: 087-0-Су-24-000 </w:t>
      </w:r>
      <w:r w:rsidRPr="00077548">
        <w:rPr>
          <w:rFonts w:ascii="Times New Roman" w:eastAsia="MS Mincho" w:hAnsi="Times New Roman" w:cs="Times New Roman"/>
          <w:bCs/>
          <w:noProof/>
          <w:sz w:val="24"/>
          <w:szCs w:val="24"/>
          <w:lang w:val="bs-Latn-BA" w:eastAsia="ja-JP"/>
        </w:rPr>
        <w:t>147</w:t>
      </w:r>
    </w:p>
    <w:p w14:paraId="2C48872B" w14:textId="77777777" w:rsidR="00077548" w:rsidRPr="00077548" w:rsidRDefault="00077548" w:rsidP="00077548">
      <w:pPr>
        <w:spacing w:after="0" w:line="240" w:lineRule="auto"/>
        <w:rPr>
          <w:rFonts w:ascii="Times New Roman" w:eastAsia="MS Mincho" w:hAnsi="Times New Roman" w:cs="Times New Roman"/>
          <w:noProof/>
          <w:sz w:val="24"/>
          <w:szCs w:val="24"/>
          <w:lang w:val="sr-Cyrl-CS" w:eastAsia="ja-JP"/>
        </w:rPr>
      </w:pPr>
      <w:r w:rsidRPr="00077548">
        <w:rPr>
          <w:rFonts w:ascii="Times New Roman" w:eastAsia="MS Mincho" w:hAnsi="Times New Roman" w:cs="Times New Roman"/>
          <w:noProof/>
          <w:sz w:val="24"/>
          <w:szCs w:val="24"/>
          <w:lang w:val="sr-Cyrl-CS" w:eastAsia="ja-JP"/>
        </w:rPr>
        <w:t>Теслић, 15.03.2024. године</w:t>
      </w:r>
    </w:p>
    <w:p w14:paraId="757635CA" w14:textId="77777777" w:rsidR="00077548" w:rsidRPr="00077548" w:rsidRDefault="00077548" w:rsidP="00077548">
      <w:pPr>
        <w:spacing w:before="180" w:after="180" w:line="240" w:lineRule="auto"/>
        <w:rPr>
          <w:rFonts w:ascii="Times New Roman" w:eastAsia="Cambria" w:hAnsi="Times New Roman" w:cs="Times New Roman"/>
          <w:noProof/>
          <w:sz w:val="24"/>
          <w:szCs w:val="24"/>
          <w:lang w:val="sr-Cyrl-CS" w:eastAsia="bs-Latn-BA"/>
        </w:rPr>
      </w:pPr>
      <w:bookmarkStart w:id="0" w:name="_GoBack"/>
      <w:bookmarkEnd w:id="0"/>
    </w:p>
    <w:p w14:paraId="52FA76ED" w14:textId="77777777" w:rsidR="00077548" w:rsidRPr="00077548" w:rsidRDefault="00077548" w:rsidP="00077548">
      <w:pPr>
        <w:spacing w:after="0" w:line="240" w:lineRule="auto"/>
        <w:jc w:val="both"/>
        <w:rPr>
          <w:rFonts w:ascii="Times New Roman" w:eastAsia="MS Mincho" w:hAnsi="Times New Roman" w:cs="Times New Roman"/>
          <w:noProof/>
          <w:sz w:val="24"/>
          <w:szCs w:val="24"/>
          <w:lang w:val="sr-Cyrl-CS" w:eastAsia="ja-JP"/>
        </w:rPr>
      </w:pPr>
      <w:r w:rsidRPr="00077548">
        <w:rPr>
          <w:rFonts w:ascii="Times New Roman" w:eastAsia="MS Mincho" w:hAnsi="Times New Roman" w:cs="Times New Roman"/>
          <w:noProof/>
          <w:sz w:val="24"/>
          <w:szCs w:val="24"/>
          <w:lang w:val="sr-Cyrl-CS" w:eastAsia="ja-JP"/>
        </w:rPr>
        <w:t>На основу члана 48. став 2. Закона о судовима Републике Српске (“Службени гласник Републике Српске”, број 37/12, 44/15</w:t>
      </w:r>
      <w:r w:rsidRPr="00077548">
        <w:rPr>
          <w:rFonts w:ascii="Times New Roman" w:eastAsia="MS Mincho" w:hAnsi="Times New Roman" w:cs="Times New Roman"/>
          <w:noProof/>
          <w:sz w:val="24"/>
          <w:szCs w:val="24"/>
          <w:lang w:val="bs-Latn-BA" w:eastAsia="ja-JP"/>
        </w:rPr>
        <w:t>,66/18 i 6/19</w:t>
      </w:r>
      <w:r w:rsidRPr="00077548">
        <w:rPr>
          <w:rFonts w:ascii="Times New Roman" w:eastAsia="MS Mincho" w:hAnsi="Times New Roman" w:cs="Times New Roman"/>
          <w:noProof/>
          <w:sz w:val="24"/>
          <w:szCs w:val="24"/>
          <w:lang w:val="sr-Cyrl-CS" w:eastAsia="ja-JP"/>
        </w:rPr>
        <w:t>), члана 15. став 4. и 5. Закона о заштити од узнемиравања на раду („Службени гласник Републике Српске“, број 90/21),  члана 8. тачка и) Правилника о унутрашњем судском пословању (“Службени гласник Републике Српске”, број 9/14,71/17, 67/18 и 6/19), предсједница Основног суда у Теслићу Љиљана Микановић, дана 15.03.2024. године, доноси:</w:t>
      </w:r>
    </w:p>
    <w:p w14:paraId="6DB13557"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4258433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4F186615" w14:textId="77777777" w:rsidR="00077548" w:rsidRPr="00077548" w:rsidRDefault="00077548" w:rsidP="00077548">
      <w:pPr>
        <w:spacing w:after="0" w:line="240" w:lineRule="auto"/>
        <w:jc w:val="center"/>
        <w:rPr>
          <w:rFonts w:ascii="Times New Roman" w:eastAsia="Times New Roman" w:hAnsi="Times New Roman" w:cs="Times New Roman"/>
          <w:b/>
          <w:noProof/>
          <w:sz w:val="32"/>
          <w:szCs w:val="32"/>
          <w:lang w:val="sr-Cyrl-CS"/>
        </w:rPr>
      </w:pPr>
      <w:r w:rsidRPr="00077548">
        <w:rPr>
          <w:rFonts w:ascii="Times New Roman" w:eastAsia="Times New Roman" w:hAnsi="Times New Roman" w:cs="Times New Roman"/>
          <w:b/>
          <w:noProof/>
          <w:sz w:val="32"/>
          <w:szCs w:val="32"/>
          <w:lang w:val="sr-Cyrl-CS"/>
        </w:rPr>
        <w:t xml:space="preserve">ПРАВИЛНИК  </w:t>
      </w:r>
    </w:p>
    <w:p w14:paraId="7611152F" w14:textId="77777777" w:rsidR="00077548" w:rsidRPr="00077548" w:rsidRDefault="00077548" w:rsidP="00077548">
      <w:pPr>
        <w:spacing w:after="0" w:line="240" w:lineRule="auto"/>
        <w:jc w:val="center"/>
        <w:rPr>
          <w:rFonts w:ascii="Times New Roman" w:eastAsia="Times New Roman" w:hAnsi="Times New Roman" w:cs="Times New Roman"/>
          <w:b/>
          <w:noProof/>
          <w:sz w:val="28"/>
          <w:szCs w:val="28"/>
          <w:lang w:val="sr-Cyrl-CS"/>
        </w:rPr>
      </w:pPr>
      <w:r w:rsidRPr="00077548">
        <w:rPr>
          <w:rFonts w:ascii="Times New Roman" w:eastAsia="Times New Roman" w:hAnsi="Times New Roman" w:cs="Times New Roman"/>
          <w:b/>
          <w:noProof/>
          <w:sz w:val="28"/>
          <w:szCs w:val="28"/>
          <w:lang w:val="sr-Cyrl-CS"/>
        </w:rPr>
        <w:t>о  поступку заштите  од  узнемиравања  на  раду</w:t>
      </w:r>
    </w:p>
    <w:p w14:paraId="086698F3" w14:textId="77777777" w:rsidR="00077548" w:rsidRPr="00077548" w:rsidRDefault="00077548" w:rsidP="00077548">
      <w:pPr>
        <w:spacing w:after="0" w:line="240" w:lineRule="auto"/>
        <w:rPr>
          <w:rFonts w:ascii="Times New Roman" w:eastAsia="Times New Roman" w:hAnsi="Times New Roman" w:cs="Times New Roman"/>
          <w:noProof/>
          <w:sz w:val="32"/>
          <w:szCs w:val="32"/>
          <w:lang w:val="sr-Cyrl-CS"/>
        </w:rPr>
      </w:pPr>
    </w:p>
    <w:p w14:paraId="630652E7" w14:textId="77777777" w:rsidR="00077548" w:rsidRPr="00077548" w:rsidRDefault="00077548" w:rsidP="00077548">
      <w:pPr>
        <w:spacing w:after="0" w:line="240" w:lineRule="auto"/>
        <w:rPr>
          <w:rFonts w:ascii="Myriad Pro" w:eastAsia="Times New Roman" w:hAnsi="Myriad Pro" w:cs="Times New Roman"/>
          <w:noProof/>
          <w:lang w:val="sr-Cyrl-CS"/>
        </w:rPr>
      </w:pPr>
    </w:p>
    <w:p w14:paraId="04A763B4" w14:textId="77777777" w:rsidR="00077548" w:rsidRPr="00077548" w:rsidRDefault="00077548" w:rsidP="00077548">
      <w:pPr>
        <w:spacing w:after="0" w:line="240" w:lineRule="auto"/>
        <w:jc w:val="center"/>
        <w:rPr>
          <w:rFonts w:ascii="Times New Roman" w:eastAsia="Times New Roman" w:hAnsi="Times New Roman" w:cs="Times New Roman"/>
          <w:b/>
          <w:noProof/>
          <w:sz w:val="24"/>
          <w:szCs w:val="24"/>
          <w:lang w:val="sr-Cyrl-CS"/>
        </w:rPr>
      </w:pPr>
      <w:r w:rsidRPr="00077548">
        <w:rPr>
          <w:rFonts w:ascii="Times New Roman" w:eastAsia="Times New Roman" w:hAnsi="Times New Roman" w:cs="Times New Roman"/>
          <w:b/>
          <w:noProof/>
          <w:sz w:val="24"/>
          <w:szCs w:val="24"/>
          <w:lang w:val="sr-Latn-CS"/>
        </w:rPr>
        <w:t>I</w:t>
      </w:r>
      <w:r w:rsidRPr="00077548">
        <w:rPr>
          <w:rFonts w:ascii="Times New Roman" w:eastAsia="Times New Roman" w:hAnsi="Times New Roman" w:cs="Times New Roman"/>
          <w:b/>
          <w:noProof/>
          <w:sz w:val="24"/>
          <w:szCs w:val="24"/>
          <w:lang w:val="sr-Cyrl-CS"/>
        </w:rPr>
        <w:t xml:space="preserve">  ОСНОВНЕ ОДРЕДБЕ</w:t>
      </w:r>
    </w:p>
    <w:p w14:paraId="24A8A691" w14:textId="77777777" w:rsidR="00077548" w:rsidRPr="00077548" w:rsidRDefault="00077548" w:rsidP="00077548">
      <w:pPr>
        <w:spacing w:after="0" w:line="240" w:lineRule="auto"/>
        <w:jc w:val="center"/>
        <w:rPr>
          <w:rFonts w:ascii="Myriad Pro" w:eastAsia="Times New Roman" w:hAnsi="Myriad Pro" w:cs="Times New Roman"/>
          <w:noProof/>
          <w:lang w:val="sr-Cyrl-CS"/>
        </w:rPr>
      </w:pPr>
    </w:p>
    <w:p w14:paraId="750AC8A9"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w:t>
      </w:r>
    </w:p>
    <w:p w14:paraId="39C1003E" w14:textId="77777777" w:rsidR="00077548" w:rsidRPr="00077548" w:rsidRDefault="00077548" w:rsidP="00077548">
      <w:pPr>
        <w:spacing w:after="0" w:line="240" w:lineRule="auto"/>
        <w:jc w:val="center"/>
        <w:rPr>
          <w:rFonts w:ascii="Myriad Pro" w:eastAsia="Times New Roman" w:hAnsi="Myriad Pro" w:cs="Times New Roman"/>
          <w:noProof/>
          <w:lang w:val="sr-Cyrl-CS"/>
        </w:rPr>
      </w:pPr>
    </w:p>
    <w:p w14:paraId="3C33265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Правилником о заштити од узнемиравања на раду (у даљем тексту: Правилник), уређује се поступак заштите од узнемиравања на раду и у вези са радом у овом суду, односно начин подношења захтјева за заштиту од узнемиравања, лице којем се захтјев подноси, начин одређивања лица или комисије за спровођење поступка заштите од узнемиравања код послодавца, начин обезбјеђења тајности података и друга питања битна за спровођење поступка.</w:t>
      </w:r>
    </w:p>
    <w:p w14:paraId="11519219" w14:textId="77777777" w:rsidR="00077548" w:rsidRPr="00077548" w:rsidRDefault="00077548" w:rsidP="00077548">
      <w:pPr>
        <w:spacing w:after="0" w:line="240" w:lineRule="auto"/>
        <w:ind w:left="284" w:hanging="284"/>
        <w:jc w:val="both"/>
        <w:rPr>
          <w:rFonts w:ascii="Times New Roman" w:eastAsia="Times New Roman" w:hAnsi="Times New Roman" w:cs="Times New Roman"/>
          <w:noProof/>
          <w:sz w:val="24"/>
          <w:szCs w:val="24"/>
          <w:lang w:val="sr-Cyrl-CS"/>
        </w:rPr>
      </w:pPr>
    </w:p>
    <w:p w14:paraId="015E840E"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Радник и послодавац имају право и обавезу на поштовање достојанства личности и заштиту од дискриминације и узнемиравања на раду, као и право на друге облике заштите у складу са законом.</w:t>
      </w:r>
    </w:p>
    <w:p w14:paraId="21FCBEB1"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782C4937"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Изрази који су у овом документу и прилозима дати у једном граматичком роду без дискриминације се односе и на мушкарце и на жене.</w:t>
      </w:r>
    </w:p>
    <w:p w14:paraId="5601C22C" w14:textId="77777777" w:rsidR="00077548" w:rsidRPr="00077548" w:rsidRDefault="00077548" w:rsidP="00077548">
      <w:pPr>
        <w:spacing w:after="0" w:line="240" w:lineRule="auto"/>
        <w:ind w:left="284" w:hanging="284"/>
        <w:jc w:val="both"/>
        <w:rPr>
          <w:rFonts w:ascii="Times New Roman" w:eastAsia="Times New Roman" w:hAnsi="Times New Roman" w:cs="Times New Roman"/>
          <w:noProof/>
          <w:sz w:val="24"/>
          <w:szCs w:val="24"/>
          <w:lang w:val="sr-Cyrl-CS"/>
        </w:rPr>
      </w:pPr>
    </w:p>
    <w:p w14:paraId="1C82E588"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2.</w:t>
      </w:r>
    </w:p>
    <w:p w14:paraId="64AC5A30"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p>
    <w:p w14:paraId="430CBDBA"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Значење израза</w:t>
      </w:r>
    </w:p>
    <w:p w14:paraId="5AD75DB0" w14:textId="77777777" w:rsidR="00077548" w:rsidRPr="00077548" w:rsidRDefault="00077548" w:rsidP="00077548">
      <w:pPr>
        <w:spacing w:after="0" w:line="240" w:lineRule="auto"/>
        <w:jc w:val="both"/>
        <w:rPr>
          <w:rFonts w:ascii="Times New Roman" w:eastAsia="Times New Roman" w:hAnsi="Times New Roman" w:cs="Times New Roman"/>
          <w:b/>
          <w:bCs/>
          <w:noProof/>
          <w:sz w:val="24"/>
          <w:szCs w:val="24"/>
          <w:lang w:val="sr-Cyrl-CS"/>
        </w:rPr>
      </w:pPr>
    </w:p>
    <w:p w14:paraId="13320FF8"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b/>
          <w:bCs/>
          <w:noProof/>
          <w:sz w:val="24"/>
          <w:szCs w:val="24"/>
          <w:lang w:val="sr-Cyrl-CS"/>
        </w:rPr>
        <w:t xml:space="preserve">Узнемиравање на раду </w:t>
      </w:r>
      <w:r w:rsidRPr="00077548">
        <w:rPr>
          <w:rFonts w:ascii="Times New Roman" w:eastAsia="Times New Roman" w:hAnsi="Times New Roman" w:cs="Times New Roman"/>
          <w:noProof/>
          <w:sz w:val="24"/>
          <w:szCs w:val="24"/>
          <w:lang w:val="sr-Cyrl-CS"/>
        </w:rPr>
        <w:t>јесте свако понашање (напад, пријетње, обраћање уз вику или вређање и остало) према раднику, групи радника или послодавцу, које може нанијети штету физичке, психичке или сексуалне природе и може бити извршено једном радњом, повременим или учесталим, активним или пасивним поступањем.</w:t>
      </w:r>
    </w:p>
    <w:p w14:paraId="029B4735"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1A0772E1" w14:textId="77777777" w:rsidR="00077548" w:rsidRPr="00077548" w:rsidRDefault="00077548" w:rsidP="00077548">
      <w:pPr>
        <w:spacing w:after="0" w:line="240" w:lineRule="auto"/>
        <w:jc w:val="both"/>
        <w:rPr>
          <w:rFonts w:ascii="Times New Roman" w:eastAsia="Times New Roman" w:hAnsi="Times New Roman" w:cs="Times New Roman"/>
          <w:bCs/>
          <w:noProof/>
          <w:sz w:val="24"/>
          <w:szCs w:val="24"/>
          <w:lang w:val="sr-Cyrl-CS"/>
        </w:rPr>
      </w:pPr>
      <w:r w:rsidRPr="00077548">
        <w:rPr>
          <w:rFonts w:ascii="Times New Roman" w:eastAsia="Times New Roman" w:hAnsi="Times New Roman" w:cs="Times New Roman"/>
          <w:b/>
          <w:bCs/>
          <w:noProof/>
          <w:sz w:val="24"/>
          <w:szCs w:val="24"/>
          <w:lang w:val="sr-Cyrl-CS"/>
        </w:rPr>
        <w:lastRenderedPageBreak/>
        <w:t xml:space="preserve">Радник </w:t>
      </w:r>
      <w:r w:rsidRPr="00077548">
        <w:rPr>
          <w:rFonts w:ascii="Times New Roman" w:eastAsia="Times New Roman" w:hAnsi="Times New Roman" w:cs="Times New Roman"/>
          <w:bCs/>
          <w:noProof/>
          <w:sz w:val="24"/>
          <w:szCs w:val="24"/>
          <w:lang w:val="sr-Cyrl-CS"/>
        </w:rPr>
        <w:t xml:space="preserve">означава сва лица који обављају одређене послове у  овом суду, без обзира на то да ли се ради о именованим лицима – судијама или лицима који послове обављају по основу рјешења о заснивању радног односа, односно уговора (на одређено вријеме, неодређено вријеме, о дјелу, о обављању приправничког или волонтерског рада). </w:t>
      </w:r>
    </w:p>
    <w:p w14:paraId="2ACEE52D" w14:textId="77777777" w:rsidR="00077548" w:rsidRPr="00077548" w:rsidRDefault="00077548" w:rsidP="00077548">
      <w:pPr>
        <w:spacing w:after="0" w:line="240" w:lineRule="auto"/>
        <w:ind w:left="284" w:hanging="284"/>
        <w:jc w:val="both"/>
        <w:rPr>
          <w:rFonts w:ascii="Times New Roman" w:eastAsia="Times New Roman" w:hAnsi="Times New Roman" w:cs="Times New Roman"/>
          <w:b/>
          <w:bCs/>
          <w:noProof/>
          <w:sz w:val="24"/>
          <w:szCs w:val="24"/>
          <w:lang w:val="sr-Cyrl-CS"/>
        </w:rPr>
      </w:pPr>
    </w:p>
    <w:p w14:paraId="5E3ACC1B" w14:textId="77777777" w:rsidR="00077548" w:rsidRPr="00077548" w:rsidRDefault="00077548" w:rsidP="00077548">
      <w:pPr>
        <w:spacing w:after="0" w:line="240" w:lineRule="auto"/>
        <w:jc w:val="both"/>
        <w:rPr>
          <w:rFonts w:ascii="Times New Roman" w:eastAsia="Times New Roman" w:hAnsi="Times New Roman" w:cs="Times New Roman"/>
          <w:bCs/>
          <w:noProof/>
          <w:sz w:val="24"/>
          <w:szCs w:val="24"/>
          <w:lang w:val="sr-Cyrl-CS"/>
        </w:rPr>
      </w:pPr>
      <w:r w:rsidRPr="00077548">
        <w:rPr>
          <w:rFonts w:ascii="Times New Roman" w:eastAsia="Times New Roman" w:hAnsi="Times New Roman" w:cs="Times New Roman"/>
          <w:b/>
          <w:bCs/>
          <w:noProof/>
          <w:sz w:val="24"/>
          <w:szCs w:val="24"/>
          <w:lang w:val="sr-Cyrl-CS"/>
        </w:rPr>
        <w:t xml:space="preserve">Стране у поступку/спору – </w:t>
      </w:r>
      <w:r w:rsidRPr="00077548">
        <w:rPr>
          <w:rFonts w:ascii="Times New Roman" w:eastAsia="Times New Roman" w:hAnsi="Times New Roman" w:cs="Times New Roman"/>
          <w:bCs/>
          <w:noProof/>
          <w:sz w:val="24"/>
          <w:szCs w:val="24"/>
          <w:lang w:val="sr-Cyrl-CS"/>
        </w:rPr>
        <w:t>обухвата лице које је претрпјело узнемиравање на раду, лице које је предузело радњу узнемиравања и послодавца.</w:t>
      </w:r>
    </w:p>
    <w:p w14:paraId="10B52312" w14:textId="77777777" w:rsidR="00077548" w:rsidRPr="00077548" w:rsidRDefault="00077548" w:rsidP="00077548">
      <w:pPr>
        <w:spacing w:after="0" w:line="240" w:lineRule="auto"/>
        <w:rPr>
          <w:rFonts w:ascii="Times New Roman" w:eastAsia="Times New Roman" w:hAnsi="Times New Roman" w:cs="Times New Roman"/>
          <w:b/>
          <w:bCs/>
          <w:noProof/>
          <w:sz w:val="24"/>
          <w:szCs w:val="24"/>
          <w:lang w:val="sr-Cyrl-CS"/>
        </w:rPr>
      </w:pPr>
    </w:p>
    <w:p w14:paraId="100F154D"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Latn-CS"/>
        </w:rPr>
        <w:t>II</w:t>
      </w:r>
      <w:r w:rsidRPr="00077548">
        <w:rPr>
          <w:rFonts w:ascii="Times New Roman" w:eastAsia="Times New Roman" w:hAnsi="Times New Roman" w:cs="Times New Roman"/>
          <w:b/>
          <w:bCs/>
          <w:noProof/>
          <w:sz w:val="24"/>
          <w:szCs w:val="24"/>
          <w:lang w:val="sr-Cyrl-CS"/>
        </w:rPr>
        <w:t xml:space="preserve">  ОРГАНИ</w:t>
      </w:r>
    </w:p>
    <w:p w14:paraId="2DB0E172"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p>
    <w:p w14:paraId="75C5AE46"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3.</w:t>
      </w:r>
    </w:p>
    <w:p w14:paraId="3BBBA7CB" w14:textId="77777777" w:rsidR="00077548" w:rsidRPr="00077548" w:rsidRDefault="00077548" w:rsidP="00077548">
      <w:pPr>
        <w:spacing w:after="0" w:line="240" w:lineRule="auto"/>
        <w:jc w:val="both"/>
        <w:rPr>
          <w:rFonts w:ascii="Times New Roman" w:eastAsia="Times New Roman" w:hAnsi="Times New Roman" w:cs="Times New Roman"/>
          <w:b/>
          <w:bCs/>
          <w:noProof/>
          <w:sz w:val="24"/>
          <w:szCs w:val="24"/>
          <w:lang w:val="sr-Cyrl-CS"/>
        </w:rPr>
      </w:pPr>
    </w:p>
    <w:p w14:paraId="2920F409"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О правима, обавезама и одговорностима радника код послодавца у вези са поступком заштите од узнемиравања на раду и у вези са радом одлучује предсједник суда.</w:t>
      </w:r>
    </w:p>
    <w:p w14:paraId="703EB636"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30E1379E"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Предсједник суда одлуком именује предсједника и два члана комисије задужене за провођење поступка за заштиту од узнемиравања на раду код послодавца. Предсједник комисије (у даљем тексту: Повјереник за заштиту од узнемиравања на раду) и чланови комисије именују се из реда радника,  који имају радне и моралне квалитете потребне у радној средини.</w:t>
      </w:r>
    </w:p>
    <w:p w14:paraId="4B1F87EF"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13AEA602"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Повјереник и чланови комисије именују се  на период од четири године с могућношћу поновног именовања. Име и презиме са контакт подацима повјереника (број телефона и адреса електронске поште) објављује се на огласној табли и интернет страници послодавца.</w:t>
      </w:r>
    </w:p>
    <w:p w14:paraId="2E234776"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1A793E34"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Повјереник за заштиту од узнемиравања на раду може у свако доба бити опозван уколико поступа у супротности са важећим прописима.</w:t>
      </w:r>
    </w:p>
    <w:p w14:paraId="38541D8B"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0DFE305F"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Повјереник за заштиту од узнемиравања на раду има право у свако доба да тражи од послодавца да опозове његово именовање без посебног образложења. </w:t>
      </w:r>
    </w:p>
    <w:p w14:paraId="6B925BF0" w14:textId="77777777" w:rsidR="00077548" w:rsidRPr="00077548" w:rsidRDefault="00077548" w:rsidP="00077548">
      <w:pPr>
        <w:spacing w:after="0" w:line="240" w:lineRule="auto"/>
        <w:ind w:left="284" w:hanging="284"/>
        <w:jc w:val="both"/>
        <w:rPr>
          <w:rFonts w:ascii="Times New Roman" w:eastAsia="Times New Roman" w:hAnsi="Times New Roman" w:cs="Times New Roman"/>
          <w:noProof/>
          <w:sz w:val="24"/>
          <w:szCs w:val="24"/>
          <w:lang w:val="sr-Cyrl-CS"/>
        </w:rPr>
      </w:pPr>
    </w:p>
    <w:p w14:paraId="68DE0590" w14:textId="77777777" w:rsidR="00077548" w:rsidRPr="00077548" w:rsidRDefault="00077548" w:rsidP="00077548">
      <w:pPr>
        <w:spacing w:after="0" w:line="240" w:lineRule="auto"/>
        <w:ind w:left="284" w:hanging="284"/>
        <w:jc w:val="both"/>
        <w:rPr>
          <w:rFonts w:ascii="Times New Roman" w:eastAsia="Times New Roman" w:hAnsi="Times New Roman" w:cs="Times New Roman"/>
          <w:noProof/>
          <w:sz w:val="24"/>
          <w:szCs w:val="24"/>
          <w:lang w:val="sr-Cyrl-CS"/>
        </w:rPr>
      </w:pPr>
    </w:p>
    <w:p w14:paraId="28885D6D"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Latn-CS"/>
        </w:rPr>
        <w:t>III</w:t>
      </w:r>
      <w:r w:rsidRPr="00077548">
        <w:rPr>
          <w:rFonts w:ascii="Times New Roman" w:eastAsia="Times New Roman" w:hAnsi="Times New Roman" w:cs="Times New Roman"/>
          <w:b/>
          <w:bCs/>
          <w:noProof/>
          <w:sz w:val="24"/>
          <w:szCs w:val="24"/>
          <w:lang w:val="sr-Cyrl-CS"/>
        </w:rPr>
        <w:t xml:space="preserve"> ПОСТУПАК ЗАШТИТЕ ОД УЗНЕМИРАВАЊА НА РАДУ КОД ПОСЛОДАВЦА</w:t>
      </w:r>
    </w:p>
    <w:p w14:paraId="1274D898"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p>
    <w:p w14:paraId="27A60953"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4.</w:t>
      </w:r>
    </w:p>
    <w:p w14:paraId="27C08148"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p>
    <w:p w14:paraId="1F2C6F9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Радник који сматра да је изложен узнемиравању на раду има право да повјеренику за заштиту од узнемиравања на раду поднесе писани захтјев за заштиту од узнемиравања на раду код послодавца у року од 30 дана од дана када је посљедњи пут извршена радња узнемиравања. </w:t>
      </w:r>
    </w:p>
    <w:p w14:paraId="06C2A651"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74732174"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Захтјев за заштиту од узнемиравања на раду се подноси писмено, поштом или предајом директно на протокол послодавца у запечаћеној коверти, са назнаком „повјерљиво“ и „н/р повјеренику за заштиту од узнемиравања на раду“.</w:t>
      </w:r>
    </w:p>
    <w:p w14:paraId="7FD74989"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012D0A47"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lastRenderedPageBreak/>
        <w:t xml:space="preserve">У захтјеву за заштиту од узнемиравања на раду наводе се околности  које указују на  узнемиравање на раду, подаци из којих је могуће стећи довољно сазнања о времену и мјесту, те другим битним околностима узнемиравања, укључујући и податке о починиоцу истог и особи која је била предмет узнемиравања, као и о евентуалном подстрекачу или помагачу, те лицима која су присуствовала или свједочила узнемиравању. Захтјев мора бити потписан од стране подносиоца. </w:t>
      </w:r>
    </w:p>
    <w:p w14:paraId="37F002DC"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0DAA8D3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Уколико захтјев за заштиту од узнемиравања на раду подноси представник синдиката, уз захтјев се прилаже писмена сагласност радника за поношење захтјева. </w:t>
      </w:r>
    </w:p>
    <w:p w14:paraId="62F73284" w14:textId="77777777" w:rsidR="00077548" w:rsidRPr="00077548" w:rsidRDefault="00077548" w:rsidP="00077548">
      <w:pPr>
        <w:spacing w:after="0" w:line="240" w:lineRule="auto"/>
        <w:ind w:left="426"/>
        <w:jc w:val="both"/>
        <w:rPr>
          <w:rFonts w:ascii="Times New Roman" w:eastAsia="Times New Roman" w:hAnsi="Times New Roman" w:cs="Times New Roman"/>
          <w:noProof/>
          <w:sz w:val="24"/>
          <w:szCs w:val="24"/>
          <w:lang w:val="sr-Cyrl-CS"/>
        </w:rPr>
      </w:pPr>
    </w:p>
    <w:p w14:paraId="4059E81E"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Поступак заштите од узнемиравања на раду проводи се у року од 15 дана од дана пријема захтјева за заштиту од узнемиравања на раду.</w:t>
      </w:r>
    </w:p>
    <w:p w14:paraId="542A8B88"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7F37C8ED"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1A243B37"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5.</w:t>
      </w:r>
    </w:p>
    <w:p w14:paraId="7B005E0E"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58253E5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Радник протокола дужан је да, без одлагања,  неотворену коверту  са  захтјевом за заштиту од узнемиравања на раду, достави повјеренику за заштиту од узнемиравања на раду.</w:t>
      </w:r>
    </w:p>
    <w:p w14:paraId="27D46D63"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1B753F24"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Уколико на коверти са захтјевом за заштиту од узнемиравања на раду није било назнаке из члана 3. став 2. овог правилника или је коверта омашком отворена, радник протокола ће о томе, без одлагања, саставити службену забиљешку у којој ће навести ко је све упознат са садржајем коверте, те отворену коверту и службену забиљешку доставити повјеренику за заштиту од узнемиравања на раду.</w:t>
      </w:r>
    </w:p>
    <w:p w14:paraId="7C04093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41E170B8"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Радник протокола дужан је да све информације, укључујући и име подносиоца захтјева,        третира као службену, односно пословну тајну.</w:t>
      </w:r>
    </w:p>
    <w:p w14:paraId="00AE2D79"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35131A47"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6.</w:t>
      </w:r>
    </w:p>
    <w:p w14:paraId="38E3ECC9"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1AFFBBF1"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Повјереник за заштиту од узнемиравања на раду евидентира датум и вријеме пријема захтјева и податке о лицу које је пријављено да врши радње узнемиравања, чиме се поступак заштите од узнемиравања сматра започетим и од када тече рок из члана 4. став 5. овог правилника.</w:t>
      </w:r>
    </w:p>
    <w:p w14:paraId="5FD9D155"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4240A057"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7.</w:t>
      </w:r>
    </w:p>
    <w:p w14:paraId="44540A1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6714D293"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У случајевима када је пријављено лице радник суда, повјереник о запримљеном захтјеву обавјештава чланове комисије која према наводима захтјева и околностима конкретног случаја предсједнику суда може предложити предузимање превентивних мјера ради спречавања даљих узнемиравања на раду или настанка тежих посљедица по радника за којег се тврди да трпи узнемиравање, обавјештава пријављеног радника о поднесеном захтјеву, са позивом да се у року од 3 (три) дана изјасни на наводе захтјева, по пријему изјашњења пријављеног радника или протека рока за изјашњење, саслушава подносиоца захтјева, те врши извиђај ради провјере чињеница и прибављања доказа на које се подносилац захтјева и/или пријављени радник позивају.</w:t>
      </w:r>
    </w:p>
    <w:p w14:paraId="24DF3BA7"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highlight w:val="yellow"/>
          <w:lang w:val="sr-Cyrl-CS"/>
        </w:rPr>
      </w:pPr>
    </w:p>
    <w:p w14:paraId="23003EE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Обавјештење о поднесеном захтјеву из става 2. овог члана, садржи и упозорење пријављеном раднику да радње узнемиравања на раду могу представљати тежу повреду радне дужности, уз навођење одговарајуће одредбе, Уредбу о дисциплинској и материјалној одговорности у републичким органима управе Републике Српске, те упозорење да радње извиђаја које предузима комисија представљају радње претходног поступка у смислу члана 9. Уредбе. </w:t>
      </w:r>
    </w:p>
    <w:p w14:paraId="5B78DC9B" w14:textId="77777777" w:rsidR="00077548" w:rsidRPr="00077548" w:rsidRDefault="00077548" w:rsidP="00077548">
      <w:pPr>
        <w:spacing w:after="0" w:line="240" w:lineRule="auto"/>
        <w:ind w:left="426" w:hanging="426"/>
        <w:rPr>
          <w:rFonts w:ascii="Times New Roman" w:eastAsia="Times New Roman" w:hAnsi="Times New Roman" w:cs="Times New Roman"/>
          <w:noProof/>
          <w:sz w:val="24"/>
          <w:szCs w:val="24"/>
          <w:highlight w:val="yellow"/>
          <w:lang w:val="sr-Cyrl-CS"/>
        </w:rPr>
      </w:pPr>
    </w:p>
    <w:p w14:paraId="46B42038"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О запримљеном захтјеву за заштиту од узнемиравања на раду и свим предузетим радњама у циљу утврђивања чињеничног стања, повјереник за заштиту од узнемиравања саставља записник. Свако лице које је саслушано током поступка дужно је потписати своју изјаву која је прилог записника. У записнику се обавезно наводи када је одређена радња у поступку предузета и ко је истој присуствовао. Записник потписује повјереник за заштиту од узнемиравања на раду.</w:t>
      </w:r>
    </w:p>
    <w:p w14:paraId="0744CC21" w14:textId="77777777" w:rsidR="00077548" w:rsidRPr="00077548" w:rsidRDefault="00077548" w:rsidP="00077548">
      <w:pPr>
        <w:spacing w:after="0" w:line="240" w:lineRule="auto"/>
        <w:rPr>
          <w:rFonts w:ascii="Times New Roman" w:eastAsia="Times New Roman" w:hAnsi="Times New Roman" w:cs="Times New Roman"/>
          <w:b/>
          <w:bCs/>
          <w:noProof/>
          <w:sz w:val="24"/>
          <w:szCs w:val="24"/>
          <w:lang w:val="sr-Cyrl-CS"/>
        </w:rPr>
      </w:pPr>
    </w:p>
    <w:p w14:paraId="7557C1E9" w14:textId="77777777" w:rsidR="00077548" w:rsidRPr="00077548" w:rsidRDefault="00077548" w:rsidP="00077548">
      <w:pPr>
        <w:spacing w:after="0" w:line="240" w:lineRule="auto"/>
        <w:ind w:left="426" w:hanging="426"/>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8.</w:t>
      </w:r>
    </w:p>
    <w:p w14:paraId="42B70320" w14:textId="77777777" w:rsidR="00077548" w:rsidRPr="00077548" w:rsidRDefault="00077548" w:rsidP="00077548">
      <w:pPr>
        <w:spacing w:after="0" w:line="240" w:lineRule="auto"/>
        <w:ind w:left="426" w:hanging="426"/>
        <w:jc w:val="center"/>
        <w:rPr>
          <w:rFonts w:ascii="Times New Roman" w:eastAsia="Times New Roman" w:hAnsi="Times New Roman" w:cs="Times New Roman"/>
          <w:noProof/>
          <w:sz w:val="24"/>
          <w:szCs w:val="24"/>
          <w:lang w:val="sr-Cyrl-CS"/>
        </w:rPr>
      </w:pPr>
    </w:p>
    <w:p w14:paraId="01FFC9A8"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Сви радници код послодавца дужни су у потпуности да сарађују са повјереником за заштиту од узнемиравања на раду, да се одазову његовом позиву и саопште све податке и сазнања важне за доказни поступак и  утврђивање чињеница. </w:t>
      </w:r>
    </w:p>
    <w:p w14:paraId="4CE7DC24"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highlight w:val="yellow"/>
          <w:lang w:val="sr-Cyrl-CS"/>
        </w:rPr>
      </w:pPr>
    </w:p>
    <w:p w14:paraId="75F52E10" w14:textId="77777777" w:rsidR="00077548" w:rsidRPr="00077548" w:rsidRDefault="00077548" w:rsidP="00077548">
      <w:pPr>
        <w:spacing w:after="0" w:line="240" w:lineRule="auto"/>
        <w:ind w:left="426" w:hanging="426"/>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9.</w:t>
      </w:r>
    </w:p>
    <w:p w14:paraId="59F51C9D" w14:textId="77777777" w:rsidR="00077548" w:rsidRPr="00077548" w:rsidRDefault="00077548" w:rsidP="00077548">
      <w:pPr>
        <w:spacing w:after="0" w:line="240" w:lineRule="auto"/>
        <w:ind w:left="426"/>
        <w:jc w:val="both"/>
        <w:rPr>
          <w:rFonts w:ascii="Times New Roman" w:eastAsia="Times New Roman" w:hAnsi="Times New Roman" w:cs="Times New Roman"/>
          <w:noProof/>
          <w:sz w:val="24"/>
          <w:szCs w:val="24"/>
          <w:lang w:val="sr-Cyrl-CS"/>
        </w:rPr>
      </w:pPr>
    </w:p>
    <w:p w14:paraId="2B57962B"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bookmarkStart w:id="1" w:name="_Hlk101267157"/>
      <w:r w:rsidRPr="00077548">
        <w:rPr>
          <w:rFonts w:ascii="Times New Roman" w:eastAsia="Times New Roman" w:hAnsi="Times New Roman" w:cs="Times New Roman"/>
          <w:noProof/>
          <w:sz w:val="24"/>
          <w:szCs w:val="24"/>
          <w:lang w:val="sr-Cyrl-CS"/>
        </w:rPr>
        <w:t>У складу са резултатима извиђаја из члана 6. овог правилника комисија предлаже предсједнику суда обустављање поступка или закључење споразума.</w:t>
      </w:r>
    </w:p>
    <w:bookmarkEnd w:id="1"/>
    <w:p w14:paraId="5A28AF02" w14:textId="77777777" w:rsidR="00077548" w:rsidRPr="00077548" w:rsidRDefault="00077548" w:rsidP="00077548">
      <w:pPr>
        <w:spacing w:after="0" w:line="240" w:lineRule="auto"/>
        <w:ind w:left="426"/>
        <w:jc w:val="both"/>
        <w:rPr>
          <w:rFonts w:ascii="Times New Roman" w:eastAsia="Times New Roman" w:hAnsi="Times New Roman" w:cs="Times New Roman"/>
          <w:noProof/>
          <w:sz w:val="24"/>
          <w:szCs w:val="24"/>
          <w:lang w:val="sr-Cyrl-CS"/>
        </w:rPr>
      </w:pPr>
    </w:p>
    <w:p w14:paraId="65CED33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Споразумом из става 1. овог члана послодавац и радник према којем су предузете радње узнемиравања утврђују се рок и мјере које је послодавац дужан предузети ради спречавања даљег узнемиравања, те евентуално утврђује накнада материјалне и нематеријалне штете раднику због претпрљеног узнемиравања код послодавца, без обзира на ток и резултат дисциплинског/кривичног поступка.</w:t>
      </w:r>
    </w:p>
    <w:p w14:paraId="4A88D51E" w14:textId="77777777" w:rsidR="00077548" w:rsidRPr="00077548" w:rsidRDefault="00077548" w:rsidP="00077548">
      <w:pPr>
        <w:spacing w:after="0" w:line="240" w:lineRule="auto"/>
        <w:ind w:left="1485"/>
        <w:jc w:val="both"/>
        <w:rPr>
          <w:rFonts w:ascii="Times New Roman" w:eastAsia="Times New Roman" w:hAnsi="Times New Roman" w:cs="Times New Roman"/>
          <w:noProof/>
          <w:sz w:val="24"/>
          <w:szCs w:val="24"/>
          <w:lang w:val="sr-Cyrl-CS"/>
        </w:rPr>
      </w:pPr>
    </w:p>
    <w:p w14:paraId="7E64C353"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10.</w:t>
      </w:r>
    </w:p>
    <w:p w14:paraId="7AA648C6"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5842DD6C"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У случајевима када је пријављено лице судија, повјереник о запримљеном захтјеву обавјештава предсједника суда који доставља позив судији да се у року од 3 (три) дана изјасни на наводе захтјева, те по запримљеном одговору или након истека рока за изјашењење, без додатног извиђања, захтјев за заштиту од узнемиравања просљеђује Канцеларији дисциплинског тужиоца Високог судског и тужилачког савјета Босне и Херцеговине.</w:t>
      </w:r>
    </w:p>
    <w:p w14:paraId="18355E11" w14:textId="77777777" w:rsidR="00077548" w:rsidRPr="00077548" w:rsidRDefault="00077548" w:rsidP="00077548">
      <w:pPr>
        <w:spacing w:after="0" w:line="240" w:lineRule="auto"/>
        <w:ind w:left="426" w:hanging="426"/>
        <w:jc w:val="both"/>
        <w:rPr>
          <w:rFonts w:ascii="Times New Roman" w:eastAsia="Times New Roman" w:hAnsi="Times New Roman" w:cs="Times New Roman"/>
          <w:noProof/>
          <w:sz w:val="24"/>
          <w:szCs w:val="24"/>
          <w:lang w:val="sr-Cyrl-CS"/>
        </w:rPr>
      </w:pPr>
    </w:p>
    <w:p w14:paraId="52665FE2"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Доказ да је захтјев прослијеђен дисциплинском тужиоцу, повјереник доставља подносиоцу захтјева уз:</w:t>
      </w:r>
    </w:p>
    <w:p w14:paraId="3C79334C" w14:textId="77777777" w:rsidR="00077548" w:rsidRPr="00077548" w:rsidRDefault="00077548" w:rsidP="00077548">
      <w:pPr>
        <w:numPr>
          <w:ilvl w:val="0"/>
          <w:numId w:val="35"/>
        </w:num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позив да се изјасни о потреби да се превентивно, ради спречавања евентуалног даљег узнемиравања, распореди на друго одговарајуће радно мјесто, </w:t>
      </w:r>
    </w:p>
    <w:p w14:paraId="10B1CE6B" w14:textId="77777777" w:rsidR="00077548" w:rsidRPr="00077548" w:rsidRDefault="00077548" w:rsidP="00077548">
      <w:pPr>
        <w:numPr>
          <w:ilvl w:val="0"/>
          <w:numId w:val="35"/>
        </w:num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одлуку о прекиду поступка и </w:t>
      </w:r>
    </w:p>
    <w:p w14:paraId="10489041" w14:textId="77777777" w:rsidR="00077548" w:rsidRPr="00077548" w:rsidRDefault="00077548" w:rsidP="00077548">
      <w:pPr>
        <w:numPr>
          <w:ilvl w:val="0"/>
          <w:numId w:val="35"/>
        </w:num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lastRenderedPageBreak/>
        <w:t>поуку да може поднијети приједлог за мирно рјешавање спора Агенцији за мирно рјешавање радних спорова или да подигне тужбу за заштиту од узнемиравања на раду.</w:t>
      </w:r>
    </w:p>
    <w:p w14:paraId="4AD2B5A0"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108E94D1"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11.</w:t>
      </w:r>
    </w:p>
    <w:p w14:paraId="48EFD9A9" w14:textId="77777777" w:rsidR="00077548" w:rsidRPr="00077548" w:rsidRDefault="00077548" w:rsidP="00077548">
      <w:pPr>
        <w:spacing w:after="0" w:line="240" w:lineRule="auto"/>
        <w:rPr>
          <w:rFonts w:ascii="Times New Roman" w:eastAsia="Times New Roman" w:hAnsi="Times New Roman" w:cs="Times New Roman"/>
          <w:noProof/>
          <w:sz w:val="24"/>
          <w:szCs w:val="24"/>
          <w:lang w:val="sr-Cyrl-CS"/>
        </w:rPr>
      </w:pPr>
    </w:p>
    <w:p w14:paraId="347E0A07" w14:textId="77777777" w:rsidR="00077548" w:rsidRPr="00077548" w:rsidRDefault="00077548" w:rsidP="00077548">
      <w:pPr>
        <w:spacing w:after="0" w:line="240" w:lineRule="auto"/>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Споразум о окончању спора се закључује у четири примјерка и има снагу извршне исправе.</w:t>
      </w:r>
    </w:p>
    <w:p w14:paraId="62537C04"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37C99E9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Један примјерак споразума, повјереник одмах доставља послодавцу на извршење, а по </w:t>
      </w:r>
    </w:p>
    <w:p w14:paraId="4CD6BBDC" w14:textId="77777777" w:rsidR="00077548" w:rsidRPr="00077548" w:rsidRDefault="00077548" w:rsidP="00077548">
      <w:pPr>
        <w:spacing w:after="0" w:line="240" w:lineRule="auto"/>
        <w:jc w:val="both"/>
        <w:rPr>
          <w:rFonts w:ascii="Times New Roman" w:eastAsia="Times New Roman" w:hAnsi="Times New Roman" w:cs="Times New Roman"/>
          <w:noProof/>
          <w:color w:val="FF0000"/>
          <w:sz w:val="24"/>
          <w:szCs w:val="24"/>
          <w:lang w:val="sr-Cyrl-CS"/>
        </w:rPr>
      </w:pPr>
      <w:r w:rsidRPr="00077548">
        <w:rPr>
          <w:rFonts w:ascii="Times New Roman" w:eastAsia="Times New Roman" w:hAnsi="Times New Roman" w:cs="Times New Roman"/>
          <w:noProof/>
          <w:sz w:val="24"/>
          <w:szCs w:val="24"/>
          <w:lang w:val="sr-Cyrl-CS"/>
        </w:rPr>
        <w:t>један примјерак за стране у спору.</w:t>
      </w:r>
    </w:p>
    <w:p w14:paraId="64F1C40E"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29FB44D3"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 xml:space="preserve">Ако стране у спору не закључе споразум о предмету спора, повјереник то констатује у записнику уз навођење разлога незакључивања споразума и одмах </w:t>
      </w:r>
      <w:r w:rsidRPr="00077548">
        <w:rPr>
          <w:rFonts w:ascii="Times New Roman" w:eastAsia="Times New Roman" w:hAnsi="Times New Roman" w:cs="Times New Roman"/>
          <w:noProof/>
          <w:sz w:val="24"/>
          <w:szCs w:val="24"/>
          <w:lang w:val="sr-Cyrl-CS"/>
        </w:rPr>
        <w:softHyphen/>
      </w:r>
      <w:r w:rsidRPr="00077548">
        <w:rPr>
          <w:rFonts w:ascii="Times New Roman" w:eastAsia="Times New Roman" w:hAnsi="Times New Roman" w:cs="Times New Roman"/>
          <w:noProof/>
          <w:sz w:val="24"/>
          <w:szCs w:val="24"/>
          <w:lang w:val="sr-Cyrl-CS"/>
        </w:rPr>
        <w:softHyphen/>
        <w:t>писменим путем обавјештава послодавца који у року не дужем од осам дана доноси рјешење о обустављању поступка код послодавца.</w:t>
      </w:r>
    </w:p>
    <w:p w14:paraId="278C102C"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43552055"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12.</w:t>
      </w:r>
    </w:p>
    <w:p w14:paraId="33C62722"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53D81D6A" w14:textId="77777777" w:rsidR="00077548" w:rsidRPr="00077548" w:rsidRDefault="00077548" w:rsidP="00077548">
      <w:pPr>
        <w:spacing w:after="0" w:line="240" w:lineRule="auto"/>
        <w:jc w:val="both"/>
        <w:rPr>
          <w:rFonts w:ascii="Times New Roman" w:eastAsia="Times New Roman" w:hAnsi="Times New Roman" w:cs="Times New Roman"/>
          <w:bCs/>
          <w:noProof/>
          <w:sz w:val="24"/>
          <w:szCs w:val="24"/>
          <w:lang w:val="sr-Cyrl-CS"/>
        </w:rPr>
      </w:pPr>
      <w:r w:rsidRPr="00077548">
        <w:rPr>
          <w:rFonts w:ascii="Times New Roman" w:eastAsia="Times New Roman" w:hAnsi="Times New Roman" w:cs="Times New Roman"/>
          <w:bCs/>
          <w:noProof/>
          <w:sz w:val="24"/>
          <w:szCs w:val="24"/>
          <w:lang w:val="sr-Cyrl-CS"/>
        </w:rPr>
        <w:t>Подаци прикупљени у поступку заштите од узнемиравања на раду код послодавца су повјерљиве природе и могу се саопштавати само учесницима у поступку и надлежним органима у вези са поступком заштите од узнемиравања на раду.</w:t>
      </w:r>
    </w:p>
    <w:p w14:paraId="24ED5216" w14:textId="77777777" w:rsidR="00077548" w:rsidRPr="00077548" w:rsidRDefault="00077548" w:rsidP="00077548">
      <w:pPr>
        <w:spacing w:after="0" w:line="240" w:lineRule="auto"/>
        <w:jc w:val="both"/>
        <w:rPr>
          <w:rFonts w:ascii="Times New Roman" w:eastAsia="Times New Roman" w:hAnsi="Times New Roman" w:cs="Times New Roman"/>
          <w:bCs/>
          <w:noProof/>
          <w:sz w:val="24"/>
          <w:szCs w:val="24"/>
          <w:lang w:val="sr-Cyrl-CS"/>
        </w:rPr>
      </w:pPr>
    </w:p>
    <w:p w14:paraId="3F72E305" w14:textId="77777777" w:rsidR="00077548" w:rsidRPr="00077548" w:rsidRDefault="00077548" w:rsidP="00077548">
      <w:pPr>
        <w:spacing w:after="0" w:line="240" w:lineRule="auto"/>
        <w:jc w:val="center"/>
        <w:rPr>
          <w:rFonts w:ascii="Times New Roman" w:eastAsia="Times New Roman" w:hAnsi="Times New Roman" w:cs="Times New Roman"/>
          <w:b/>
          <w:noProof/>
          <w:sz w:val="24"/>
          <w:szCs w:val="24"/>
          <w:lang w:val="sr-Cyrl-CS"/>
        </w:rPr>
      </w:pPr>
      <w:r w:rsidRPr="00077548">
        <w:rPr>
          <w:rFonts w:ascii="Times New Roman" w:eastAsia="Times New Roman" w:hAnsi="Times New Roman" w:cs="Times New Roman"/>
          <w:b/>
          <w:noProof/>
          <w:sz w:val="24"/>
          <w:szCs w:val="24"/>
          <w:lang w:val="sr-Cyrl-CS"/>
        </w:rPr>
        <w:t>Члан 13.</w:t>
      </w:r>
    </w:p>
    <w:p w14:paraId="357C062B" w14:textId="77777777" w:rsidR="00077548" w:rsidRPr="00077548" w:rsidRDefault="00077548" w:rsidP="00077548">
      <w:pPr>
        <w:spacing w:after="0" w:line="240" w:lineRule="auto"/>
        <w:rPr>
          <w:rFonts w:ascii="Times New Roman" w:eastAsia="Times New Roman" w:hAnsi="Times New Roman" w:cs="Times New Roman"/>
          <w:noProof/>
          <w:sz w:val="24"/>
          <w:szCs w:val="24"/>
          <w:lang w:val="sr-Cyrl-CS"/>
        </w:rPr>
      </w:pPr>
    </w:p>
    <w:p w14:paraId="720560CE"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На питања која, у погледу поступка, нису регулисана овим правилником, примјењиваће се непосредно Закон о заштити од узнемиравања на раду, други прописи којима се уређује област рада и Закон о општем управном поступку (,,Службени гласник Републике Српске" број 13/02, 87/07, 50/10 и 66/18).</w:t>
      </w:r>
    </w:p>
    <w:p w14:paraId="535FC016"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1B58F292"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3E5E9811" w14:textId="77777777" w:rsidR="00077548" w:rsidRPr="00077548" w:rsidRDefault="00077548" w:rsidP="00077548">
      <w:pPr>
        <w:spacing w:after="0" w:line="240" w:lineRule="auto"/>
        <w:jc w:val="center"/>
        <w:rPr>
          <w:rFonts w:ascii="Times New Roman" w:eastAsia="Times New Roman" w:hAnsi="Times New Roman" w:cs="Times New Roman"/>
          <w:b/>
          <w:noProof/>
          <w:sz w:val="24"/>
          <w:szCs w:val="24"/>
          <w:lang w:val="sr-Cyrl-CS"/>
        </w:rPr>
      </w:pPr>
      <w:r w:rsidRPr="00077548">
        <w:rPr>
          <w:rFonts w:ascii="Times New Roman" w:eastAsia="Times New Roman" w:hAnsi="Times New Roman" w:cs="Times New Roman"/>
          <w:b/>
          <w:noProof/>
          <w:sz w:val="24"/>
          <w:szCs w:val="24"/>
          <w:lang w:val="sr-Latn-CS"/>
        </w:rPr>
        <w:t xml:space="preserve">IV </w:t>
      </w:r>
      <w:r w:rsidRPr="00077548">
        <w:rPr>
          <w:rFonts w:ascii="Times New Roman" w:eastAsia="Times New Roman" w:hAnsi="Times New Roman" w:cs="Times New Roman"/>
          <w:b/>
          <w:noProof/>
          <w:sz w:val="24"/>
          <w:szCs w:val="24"/>
          <w:lang w:val="sr-Cyrl-CS"/>
        </w:rPr>
        <w:t>ПРЕЛАЗНЕ И ЗАВРШНЕ ОДРЕДБЕ</w:t>
      </w:r>
    </w:p>
    <w:p w14:paraId="4DFC9386"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6DB4633A"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14.</w:t>
      </w:r>
    </w:p>
    <w:p w14:paraId="3C4FA952"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571F955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Повјеренике, појединца или комисију за заштиту од узнемиравања на раду послодавац ће именовати у року од 15 дана од дана ступања на снагу овог правилника.</w:t>
      </w:r>
    </w:p>
    <w:p w14:paraId="71B2042C"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555701B2" w14:textId="77777777" w:rsidR="00077548" w:rsidRPr="00077548" w:rsidRDefault="00077548" w:rsidP="00077548">
      <w:pPr>
        <w:spacing w:after="0" w:line="240" w:lineRule="auto"/>
        <w:jc w:val="center"/>
        <w:rPr>
          <w:rFonts w:ascii="Times New Roman" w:eastAsia="Times New Roman" w:hAnsi="Times New Roman" w:cs="Times New Roman"/>
          <w:b/>
          <w:bCs/>
          <w:noProof/>
          <w:sz w:val="24"/>
          <w:szCs w:val="24"/>
          <w:lang w:val="sr-Cyrl-CS"/>
        </w:rPr>
      </w:pPr>
      <w:r w:rsidRPr="00077548">
        <w:rPr>
          <w:rFonts w:ascii="Times New Roman" w:eastAsia="Times New Roman" w:hAnsi="Times New Roman" w:cs="Times New Roman"/>
          <w:b/>
          <w:bCs/>
          <w:noProof/>
          <w:sz w:val="24"/>
          <w:szCs w:val="24"/>
          <w:lang w:val="sr-Cyrl-CS"/>
        </w:rPr>
        <w:t>Члан 15.</w:t>
      </w:r>
    </w:p>
    <w:p w14:paraId="05E8F14B" w14:textId="77777777" w:rsidR="00077548" w:rsidRPr="00077548" w:rsidRDefault="00077548" w:rsidP="00077548">
      <w:pPr>
        <w:spacing w:after="0" w:line="240" w:lineRule="auto"/>
        <w:jc w:val="center"/>
        <w:rPr>
          <w:rFonts w:ascii="Times New Roman" w:eastAsia="Times New Roman" w:hAnsi="Times New Roman" w:cs="Times New Roman"/>
          <w:noProof/>
          <w:sz w:val="24"/>
          <w:szCs w:val="24"/>
          <w:lang w:val="sr-Cyrl-CS"/>
        </w:rPr>
      </w:pPr>
    </w:p>
    <w:p w14:paraId="547D85BD"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r w:rsidRPr="00077548">
        <w:rPr>
          <w:rFonts w:ascii="Times New Roman" w:eastAsia="Times New Roman" w:hAnsi="Times New Roman" w:cs="Times New Roman"/>
          <w:noProof/>
          <w:sz w:val="24"/>
          <w:szCs w:val="24"/>
          <w:lang w:val="sr-Cyrl-CS"/>
        </w:rPr>
        <w:t>Правилник ступа на снагу осмог дана од дана објављивања на огласној табли послодавца и интернет страници послодавца.</w:t>
      </w:r>
    </w:p>
    <w:p w14:paraId="6E80860A" w14:textId="77777777" w:rsidR="00077548" w:rsidRPr="00077548" w:rsidRDefault="00077548" w:rsidP="00077548">
      <w:pPr>
        <w:spacing w:after="0" w:line="240" w:lineRule="auto"/>
        <w:jc w:val="both"/>
        <w:rPr>
          <w:rFonts w:ascii="Times New Roman" w:eastAsia="Times New Roman" w:hAnsi="Times New Roman" w:cs="Times New Roman"/>
          <w:noProof/>
          <w:sz w:val="24"/>
          <w:szCs w:val="24"/>
          <w:lang w:val="sr-Cyrl-CS"/>
        </w:rPr>
      </w:pPr>
    </w:p>
    <w:p w14:paraId="53A31A6E" w14:textId="77777777" w:rsidR="00077548" w:rsidRPr="00077548" w:rsidRDefault="00077548" w:rsidP="00077548">
      <w:pPr>
        <w:spacing w:after="0" w:line="240" w:lineRule="auto"/>
        <w:jc w:val="center"/>
        <w:rPr>
          <w:rFonts w:ascii="Times New Roman" w:eastAsia="Times New Roman" w:hAnsi="Times New Roman" w:cs="Times New Roman"/>
          <w:bCs/>
          <w:noProof/>
          <w:sz w:val="24"/>
          <w:szCs w:val="24"/>
          <w:lang w:val="sr-Cyrl-CS"/>
        </w:rPr>
      </w:pPr>
      <w:r w:rsidRPr="00077548">
        <w:rPr>
          <w:rFonts w:ascii="Times New Roman" w:eastAsia="Times New Roman" w:hAnsi="Times New Roman" w:cs="Times New Roman"/>
          <w:b/>
          <w:noProof/>
          <w:sz w:val="24"/>
          <w:szCs w:val="24"/>
          <w:lang w:val="sr-Cyrl-CS"/>
        </w:rPr>
        <w:t xml:space="preserve">                                                                                  </w:t>
      </w:r>
      <w:r w:rsidRPr="00077548">
        <w:rPr>
          <w:rFonts w:ascii="Times New Roman" w:eastAsia="Times New Roman" w:hAnsi="Times New Roman" w:cs="Times New Roman"/>
          <w:bCs/>
          <w:noProof/>
          <w:sz w:val="24"/>
          <w:szCs w:val="24"/>
          <w:lang w:val="sr-Cyrl-CS"/>
        </w:rPr>
        <w:t>Предсједник суда</w:t>
      </w:r>
    </w:p>
    <w:p w14:paraId="3339BDE9" w14:textId="77777777" w:rsidR="00077548" w:rsidRPr="00077548" w:rsidRDefault="00077548" w:rsidP="00077548">
      <w:pPr>
        <w:spacing w:after="0" w:line="240" w:lineRule="auto"/>
        <w:jc w:val="center"/>
        <w:rPr>
          <w:lang w:val="bs-Latn-BA"/>
        </w:rPr>
      </w:pPr>
      <w:r w:rsidRPr="00077548">
        <w:rPr>
          <w:rFonts w:ascii="Times New Roman" w:eastAsia="Times New Roman" w:hAnsi="Times New Roman" w:cs="Times New Roman"/>
          <w:bCs/>
          <w:noProof/>
          <w:sz w:val="24"/>
          <w:szCs w:val="24"/>
          <w:lang w:val="sr-Cyrl-CS"/>
        </w:rPr>
        <w:t xml:space="preserve">                                                                            </w:t>
      </w:r>
      <w:r>
        <w:rPr>
          <w:rFonts w:ascii="Times New Roman" w:eastAsia="Times New Roman" w:hAnsi="Times New Roman" w:cs="Times New Roman"/>
          <w:bCs/>
          <w:noProof/>
          <w:sz w:val="24"/>
          <w:szCs w:val="24"/>
          <w:lang w:val="bs-Latn-BA"/>
        </w:rPr>
        <w:t xml:space="preserve">             </w:t>
      </w:r>
      <w:r w:rsidRPr="00077548">
        <w:rPr>
          <w:rFonts w:ascii="Times New Roman" w:eastAsia="Times New Roman" w:hAnsi="Times New Roman" w:cs="Times New Roman"/>
          <w:bCs/>
          <w:noProof/>
          <w:sz w:val="24"/>
          <w:szCs w:val="24"/>
          <w:lang w:val="sr-Cyrl-CS"/>
        </w:rPr>
        <w:t xml:space="preserve">       Љиљана Микановић</w:t>
      </w:r>
      <w:r w:rsidRPr="00077548">
        <w:rPr>
          <w:rFonts w:ascii="Times New Roman" w:eastAsia="Times New Roman" w:hAnsi="Times New Roman" w:cs="Times New Roman"/>
          <w:noProof/>
          <w:sz w:val="24"/>
          <w:szCs w:val="24"/>
          <w:lang w:val="sr-Cyrl-CS"/>
        </w:rPr>
        <w:tab/>
      </w:r>
      <w:r w:rsidRPr="00077548">
        <w:rPr>
          <w:rFonts w:ascii="Times New Roman" w:eastAsia="Times New Roman" w:hAnsi="Times New Roman" w:cs="Times New Roman"/>
          <w:noProof/>
          <w:sz w:val="24"/>
          <w:szCs w:val="24"/>
          <w:lang w:val="sr-Cyrl-CS"/>
        </w:rPr>
        <w:tab/>
      </w:r>
    </w:p>
    <w:sectPr w:rsidR="00077548" w:rsidRPr="00077548" w:rsidSect="00077548">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B9E9A" w14:textId="77777777" w:rsidR="005B58E5" w:rsidRDefault="005B58E5" w:rsidP="00077548">
      <w:pPr>
        <w:spacing w:after="0" w:line="240" w:lineRule="auto"/>
      </w:pPr>
      <w:r>
        <w:separator/>
      </w:r>
    </w:p>
  </w:endnote>
  <w:endnote w:type="continuationSeparator" w:id="0">
    <w:p w14:paraId="488237C4" w14:textId="77777777" w:rsidR="005B58E5" w:rsidRDefault="005B58E5" w:rsidP="00077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20B05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692939"/>
      <w:docPartObj>
        <w:docPartGallery w:val="Page Numbers (Bottom of Page)"/>
        <w:docPartUnique/>
      </w:docPartObj>
    </w:sdtPr>
    <w:sdtEndPr>
      <w:rPr>
        <w:noProof/>
      </w:rPr>
    </w:sdtEndPr>
    <w:sdtContent>
      <w:p w14:paraId="17302D06" w14:textId="6ED616F2" w:rsidR="00077548" w:rsidRDefault="00077548">
        <w:pPr>
          <w:pStyle w:val="Footer"/>
          <w:jc w:val="center"/>
        </w:pPr>
        <w:r>
          <w:fldChar w:fldCharType="begin"/>
        </w:r>
        <w:r>
          <w:instrText xml:space="preserve"> PAGE   \* MERGEFORMAT </w:instrText>
        </w:r>
        <w:r>
          <w:fldChar w:fldCharType="separate"/>
        </w:r>
        <w:r w:rsidR="008137D9">
          <w:rPr>
            <w:noProof/>
          </w:rPr>
          <w:t>5</w:t>
        </w:r>
        <w:r>
          <w:rPr>
            <w:noProof/>
          </w:rPr>
          <w:fldChar w:fldCharType="end"/>
        </w:r>
      </w:p>
    </w:sdtContent>
  </w:sdt>
  <w:p w14:paraId="2E3BF01C" w14:textId="77777777" w:rsidR="00077548" w:rsidRDefault="00077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27669" w14:textId="77777777" w:rsidR="005B58E5" w:rsidRDefault="005B58E5" w:rsidP="00077548">
      <w:pPr>
        <w:spacing w:after="0" w:line="240" w:lineRule="auto"/>
      </w:pPr>
      <w:r>
        <w:separator/>
      </w:r>
    </w:p>
  </w:footnote>
  <w:footnote w:type="continuationSeparator" w:id="0">
    <w:p w14:paraId="34715A0A" w14:textId="77777777" w:rsidR="005B58E5" w:rsidRDefault="005B58E5" w:rsidP="00077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7E3"/>
    <w:multiLevelType w:val="hybridMultilevel"/>
    <w:tmpl w:val="CB20228A"/>
    <w:lvl w:ilvl="0" w:tplc="83D29A6C">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029F4C43"/>
    <w:multiLevelType w:val="hybridMultilevel"/>
    <w:tmpl w:val="548851B0"/>
    <w:lvl w:ilvl="0" w:tplc="C4A2FCF8">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55370AD"/>
    <w:multiLevelType w:val="hybridMultilevel"/>
    <w:tmpl w:val="6B26ED0E"/>
    <w:lvl w:ilvl="0" w:tplc="D0B89B76">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E3B80"/>
    <w:multiLevelType w:val="hybridMultilevel"/>
    <w:tmpl w:val="5CF0D270"/>
    <w:lvl w:ilvl="0" w:tplc="9CD28F74">
      <w:start w:val="1"/>
      <w:numFmt w:val="decimal"/>
      <w:lvlText w:val="(%1)"/>
      <w:lvlJc w:val="left"/>
      <w:pPr>
        <w:ind w:left="1125" w:hanging="360"/>
      </w:pPr>
      <w:rPr>
        <w:rFonts w:ascii="Times New Roman" w:eastAsia="Times New Roman" w:hAnsi="Times New Roman" w:cs="Times New Roman"/>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0DE06D7B"/>
    <w:multiLevelType w:val="hybridMultilevel"/>
    <w:tmpl w:val="20804E0C"/>
    <w:lvl w:ilvl="0" w:tplc="F182AC72">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5" w15:restartNumberingAfterBreak="0">
    <w:nsid w:val="0E760859"/>
    <w:multiLevelType w:val="hybridMultilevel"/>
    <w:tmpl w:val="FE0EF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005D08"/>
    <w:multiLevelType w:val="hybridMultilevel"/>
    <w:tmpl w:val="D7905168"/>
    <w:lvl w:ilvl="0" w:tplc="1090A686">
      <w:start w:val="3"/>
      <w:numFmt w:val="bullet"/>
      <w:lvlText w:val=""/>
      <w:lvlJc w:val="left"/>
      <w:pPr>
        <w:ind w:left="1485" w:hanging="360"/>
      </w:pPr>
      <w:rPr>
        <w:rFonts w:ascii="Times New Roman" w:eastAsia="Times New Roman" w:hAnsi="Times New Roman" w:cs="Times New Roman"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15:restartNumberingAfterBreak="0">
    <w:nsid w:val="114B1E70"/>
    <w:multiLevelType w:val="hybridMultilevel"/>
    <w:tmpl w:val="91D4FE44"/>
    <w:lvl w:ilvl="0" w:tplc="76867BB0">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158B17EA"/>
    <w:multiLevelType w:val="hybridMultilevel"/>
    <w:tmpl w:val="FA065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8B653C"/>
    <w:multiLevelType w:val="hybridMultilevel"/>
    <w:tmpl w:val="F97EF82A"/>
    <w:lvl w:ilvl="0" w:tplc="F9A002E8">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0" w15:restartNumberingAfterBreak="0">
    <w:nsid w:val="17B103DB"/>
    <w:multiLevelType w:val="hybridMultilevel"/>
    <w:tmpl w:val="7F56640C"/>
    <w:lvl w:ilvl="0" w:tplc="90662F56">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1" w15:restartNumberingAfterBreak="0">
    <w:nsid w:val="1C7155CB"/>
    <w:multiLevelType w:val="hybridMultilevel"/>
    <w:tmpl w:val="2B60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2710C"/>
    <w:multiLevelType w:val="hybridMultilevel"/>
    <w:tmpl w:val="5CEA0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2B57C5"/>
    <w:multiLevelType w:val="hybridMultilevel"/>
    <w:tmpl w:val="5216A842"/>
    <w:lvl w:ilvl="0" w:tplc="ED465EAC">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4" w15:restartNumberingAfterBreak="0">
    <w:nsid w:val="273D09CA"/>
    <w:multiLevelType w:val="hybridMultilevel"/>
    <w:tmpl w:val="790C4082"/>
    <w:lvl w:ilvl="0" w:tplc="152ED1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9105BE"/>
    <w:multiLevelType w:val="hybridMultilevel"/>
    <w:tmpl w:val="CDF485B2"/>
    <w:lvl w:ilvl="0" w:tplc="92985336">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6" w15:restartNumberingAfterBreak="0">
    <w:nsid w:val="28A50B97"/>
    <w:multiLevelType w:val="hybridMultilevel"/>
    <w:tmpl w:val="5860ECAA"/>
    <w:lvl w:ilvl="0" w:tplc="B8144F8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E2852"/>
    <w:multiLevelType w:val="hybridMultilevel"/>
    <w:tmpl w:val="9A6EE7BC"/>
    <w:lvl w:ilvl="0" w:tplc="398889CA">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8" w15:restartNumberingAfterBreak="0">
    <w:nsid w:val="2FFE530F"/>
    <w:multiLevelType w:val="hybridMultilevel"/>
    <w:tmpl w:val="FA065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516315"/>
    <w:multiLevelType w:val="hybridMultilevel"/>
    <w:tmpl w:val="B6EE5E30"/>
    <w:lvl w:ilvl="0" w:tplc="BEF2D8E4">
      <w:start w:val="1"/>
      <w:numFmt w:val="lowerLetter"/>
      <w:lvlText w:val="%1)"/>
      <w:lvlJc w:val="left"/>
      <w:pPr>
        <w:ind w:left="2520" w:hanging="360"/>
      </w:pPr>
      <w:rPr>
        <w:rFonts w:ascii="Times New Roman" w:eastAsia="Times New Roman" w:hAnsi="Times New Roman" w:cs="Times New Roman"/>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37AD343B"/>
    <w:multiLevelType w:val="hybridMultilevel"/>
    <w:tmpl w:val="0276DB22"/>
    <w:lvl w:ilvl="0" w:tplc="E342031E">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1" w15:restartNumberingAfterBreak="0">
    <w:nsid w:val="39DD168E"/>
    <w:multiLevelType w:val="hybridMultilevel"/>
    <w:tmpl w:val="D5AA7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BE5407"/>
    <w:multiLevelType w:val="hybridMultilevel"/>
    <w:tmpl w:val="A59A9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3B6940"/>
    <w:multiLevelType w:val="hybridMultilevel"/>
    <w:tmpl w:val="F51E17B0"/>
    <w:lvl w:ilvl="0" w:tplc="22266A78">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AF72863"/>
    <w:multiLevelType w:val="hybridMultilevel"/>
    <w:tmpl w:val="29923070"/>
    <w:lvl w:ilvl="0" w:tplc="6A501C82">
      <w:start w:val="2"/>
      <w:numFmt w:val="bullet"/>
      <w:lvlText w:val="-"/>
      <w:lvlJc w:val="left"/>
      <w:pPr>
        <w:ind w:left="1485" w:hanging="360"/>
      </w:pPr>
      <w:rPr>
        <w:rFonts w:ascii="Times New Roman" w:eastAsia="Times New Roman" w:hAnsi="Times New Roman" w:cs="Times New Roman"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5" w15:restartNumberingAfterBreak="0">
    <w:nsid w:val="4CD96551"/>
    <w:multiLevelType w:val="hybridMultilevel"/>
    <w:tmpl w:val="AB4270C8"/>
    <w:lvl w:ilvl="0" w:tplc="A912AD02">
      <w:start w:val="2"/>
      <w:numFmt w:val="bullet"/>
      <w:lvlText w:val="-"/>
      <w:lvlJc w:val="left"/>
      <w:pPr>
        <w:ind w:left="1485" w:hanging="360"/>
      </w:pPr>
      <w:rPr>
        <w:rFonts w:ascii="Times New Roman" w:eastAsia="Times New Roman" w:hAnsi="Times New Roman" w:cs="Times New Roman"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6" w15:restartNumberingAfterBreak="0">
    <w:nsid w:val="4E0E3819"/>
    <w:multiLevelType w:val="hybridMultilevel"/>
    <w:tmpl w:val="DBB09F9A"/>
    <w:lvl w:ilvl="0" w:tplc="4C3C31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CF74FB"/>
    <w:multiLevelType w:val="hybridMultilevel"/>
    <w:tmpl w:val="1B6C7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AF002B"/>
    <w:multiLevelType w:val="hybridMultilevel"/>
    <w:tmpl w:val="D0B8A2EA"/>
    <w:lvl w:ilvl="0" w:tplc="A762D1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44D41"/>
    <w:multiLevelType w:val="hybridMultilevel"/>
    <w:tmpl w:val="F0B60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487643"/>
    <w:multiLevelType w:val="hybridMultilevel"/>
    <w:tmpl w:val="858CD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101187"/>
    <w:multiLevelType w:val="hybridMultilevel"/>
    <w:tmpl w:val="32507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28583C"/>
    <w:multiLevelType w:val="hybridMultilevel"/>
    <w:tmpl w:val="8208D52A"/>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33" w15:restartNumberingAfterBreak="0">
    <w:nsid w:val="664F2DEB"/>
    <w:multiLevelType w:val="hybridMultilevel"/>
    <w:tmpl w:val="A3101F48"/>
    <w:lvl w:ilvl="0" w:tplc="0C4E5F20">
      <w:start w:val="3"/>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5C5AE1"/>
    <w:multiLevelType w:val="hybridMultilevel"/>
    <w:tmpl w:val="42E6F744"/>
    <w:lvl w:ilvl="0" w:tplc="81342E3C">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6C6A690D"/>
    <w:multiLevelType w:val="hybridMultilevel"/>
    <w:tmpl w:val="E270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204238"/>
    <w:multiLevelType w:val="hybridMultilevel"/>
    <w:tmpl w:val="1BCE2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EB07A9"/>
    <w:multiLevelType w:val="hybridMultilevel"/>
    <w:tmpl w:val="20968ECC"/>
    <w:lvl w:ilvl="0" w:tplc="409CFA30">
      <w:start w:val="1"/>
      <w:numFmt w:val="decimal"/>
      <w:lvlText w:val="(%1)"/>
      <w:lvlJc w:val="left"/>
      <w:pPr>
        <w:ind w:left="360"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8" w15:restartNumberingAfterBreak="0">
    <w:nsid w:val="7F720C8E"/>
    <w:multiLevelType w:val="hybridMultilevel"/>
    <w:tmpl w:val="78C0CA68"/>
    <w:lvl w:ilvl="0" w:tplc="C62E5878">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8"/>
  </w:num>
  <w:num w:numId="3">
    <w:abstractNumId w:val="16"/>
  </w:num>
  <w:num w:numId="4">
    <w:abstractNumId w:val="35"/>
  </w:num>
  <w:num w:numId="5">
    <w:abstractNumId w:val="22"/>
  </w:num>
  <w:num w:numId="6">
    <w:abstractNumId w:val="11"/>
  </w:num>
  <w:num w:numId="7">
    <w:abstractNumId w:val="30"/>
  </w:num>
  <w:num w:numId="8">
    <w:abstractNumId w:val="21"/>
  </w:num>
  <w:num w:numId="9">
    <w:abstractNumId w:val="27"/>
  </w:num>
  <w:num w:numId="10">
    <w:abstractNumId w:val="36"/>
  </w:num>
  <w:num w:numId="11">
    <w:abstractNumId w:val="5"/>
  </w:num>
  <w:num w:numId="12">
    <w:abstractNumId w:val="12"/>
  </w:num>
  <w:num w:numId="13">
    <w:abstractNumId w:val="29"/>
  </w:num>
  <w:num w:numId="14">
    <w:abstractNumId w:val="31"/>
  </w:num>
  <w:num w:numId="15">
    <w:abstractNumId w:val="2"/>
  </w:num>
  <w:num w:numId="16">
    <w:abstractNumId w:val="8"/>
  </w:num>
  <w:num w:numId="17">
    <w:abstractNumId w:val="18"/>
  </w:num>
  <w:num w:numId="18">
    <w:abstractNumId w:val="0"/>
  </w:num>
  <w:num w:numId="19">
    <w:abstractNumId w:val="9"/>
  </w:num>
  <w:num w:numId="20">
    <w:abstractNumId w:val="10"/>
  </w:num>
  <w:num w:numId="21">
    <w:abstractNumId w:val="13"/>
  </w:num>
  <w:num w:numId="22">
    <w:abstractNumId w:val="17"/>
  </w:num>
  <w:num w:numId="23">
    <w:abstractNumId w:val="15"/>
  </w:num>
  <w:num w:numId="24">
    <w:abstractNumId w:val="4"/>
  </w:num>
  <w:num w:numId="25">
    <w:abstractNumId w:val="20"/>
  </w:num>
  <w:num w:numId="26">
    <w:abstractNumId w:val="32"/>
  </w:num>
  <w:num w:numId="27">
    <w:abstractNumId w:val="33"/>
  </w:num>
  <w:num w:numId="28">
    <w:abstractNumId w:val="38"/>
  </w:num>
  <w:num w:numId="29">
    <w:abstractNumId w:val="3"/>
  </w:num>
  <w:num w:numId="30">
    <w:abstractNumId w:val="25"/>
  </w:num>
  <w:num w:numId="31">
    <w:abstractNumId w:val="24"/>
  </w:num>
  <w:num w:numId="32">
    <w:abstractNumId w:val="6"/>
  </w:num>
  <w:num w:numId="33">
    <w:abstractNumId w:val="37"/>
  </w:num>
  <w:num w:numId="34">
    <w:abstractNumId w:val="19"/>
  </w:num>
  <w:num w:numId="35">
    <w:abstractNumId w:val="14"/>
  </w:num>
  <w:num w:numId="36">
    <w:abstractNumId w:val="23"/>
  </w:num>
  <w:num w:numId="37">
    <w:abstractNumId w:val="7"/>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48"/>
    <w:rsid w:val="00077548"/>
    <w:rsid w:val="00457859"/>
    <w:rsid w:val="00587DC0"/>
    <w:rsid w:val="005B58E5"/>
    <w:rsid w:val="00634B1A"/>
    <w:rsid w:val="008137D9"/>
    <w:rsid w:val="008C1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A6750"/>
  <w15:chartTrackingRefBased/>
  <w15:docId w15:val="{8AEA25FC-5F21-46A6-9FF5-8CCE06406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548"/>
  </w:style>
  <w:style w:type="paragraph" w:styleId="Footer">
    <w:name w:val="footer"/>
    <w:basedOn w:val="Normal"/>
    <w:link w:val="FooterChar"/>
    <w:uiPriority w:val="99"/>
    <w:unhideWhenUsed/>
    <w:rsid w:val="00077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548"/>
  </w:style>
  <w:style w:type="numbering" w:customStyle="1" w:styleId="NoList1">
    <w:name w:val="No List1"/>
    <w:next w:val="NoList"/>
    <w:semiHidden/>
    <w:rsid w:val="00077548"/>
  </w:style>
  <w:style w:type="paragraph" w:styleId="FootnoteText">
    <w:name w:val="footnote text"/>
    <w:basedOn w:val="Normal"/>
    <w:link w:val="FootnoteTextChar"/>
    <w:semiHidden/>
    <w:rsid w:val="0007754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77548"/>
    <w:rPr>
      <w:rFonts w:ascii="Times New Roman" w:eastAsia="Times New Roman" w:hAnsi="Times New Roman" w:cs="Times New Roman"/>
      <w:sz w:val="20"/>
      <w:szCs w:val="20"/>
    </w:rPr>
  </w:style>
  <w:style w:type="character" w:styleId="FootnoteReference">
    <w:name w:val="footnote reference"/>
    <w:semiHidden/>
    <w:rsid w:val="00077548"/>
    <w:rPr>
      <w:vertAlign w:val="superscript"/>
    </w:rPr>
  </w:style>
  <w:style w:type="character" w:styleId="CommentReference">
    <w:name w:val="annotation reference"/>
    <w:rsid w:val="00077548"/>
    <w:rPr>
      <w:sz w:val="16"/>
      <w:szCs w:val="16"/>
    </w:rPr>
  </w:style>
  <w:style w:type="paragraph" w:styleId="CommentText">
    <w:name w:val="annotation text"/>
    <w:basedOn w:val="Normal"/>
    <w:link w:val="CommentTextChar"/>
    <w:rsid w:val="000775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775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77548"/>
    <w:rPr>
      <w:b/>
      <w:bCs/>
    </w:rPr>
  </w:style>
  <w:style w:type="character" w:customStyle="1" w:styleId="CommentSubjectChar">
    <w:name w:val="Comment Subject Char"/>
    <w:basedOn w:val="CommentTextChar"/>
    <w:link w:val="CommentSubject"/>
    <w:rsid w:val="00077548"/>
    <w:rPr>
      <w:rFonts w:ascii="Times New Roman" w:eastAsia="Times New Roman" w:hAnsi="Times New Roman" w:cs="Times New Roman"/>
      <w:b/>
      <w:bCs/>
      <w:sz w:val="20"/>
      <w:szCs w:val="20"/>
    </w:rPr>
  </w:style>
  <w:style w:type="paragraph" w:styleId="BalloonText">
    <w:name w:val="Balloon Text"/>
    <w:basedOn w:val="Normal"/>
    <w:link w:val="BalloonTextChar"/>
    <w:rsid w:val="0007754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77548"/>
    <w:rPr>
      <w:rFonts w:ascii="Tahoma" w:eastAsia="Times New Roman" w:hAnsi="Tahoma" w:cs="Tahoma"/>
      <w:sz w:val="16"/>
      <w:szCs w:val="16"/>
    </w:rPr>
  </w:style>
  <w:style w:type="table" w:styleId="TableGrid">
    <w:name w:val="Table Grid"/>
    <w:basedOn w:val="TableNormal"/>
    <w:rsid w:val="000775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77548"/>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077548"/>
    <w:rPr>
      <w:rFonts w:ascii="Calibri" w:eastAsia="MS Mincho" w:hAnsi="Calibri" w:cs="Arial"/>
      <w:lang w:eastAsia="ja-JP"/>
    </w:rPr>
  </w:style>
  <w:style w:type="character" w:styleId="Hyperlink">
    <w:name w:val="Hyperlink"/>
    <w:rsid w:val="00077548"/>
    <w:rPr>
      <w:color w:val="0000FF"/>
      <w:u w:val="single"/>
    </w:rPr>
  </w:style>
  <w:style w:type="character" w:customStyle="1" w:styleId="BodyTextChar">
    <w:name w:val="Body Text Char"/>
    <w:link w:val="BodyText"/>
    <w:uiPriority w:val="99"/>
    <w:qFormat/>
    <w:rsid w:val="00077548"/>
    <w:rPr>
      <w:rFonts w:ascii="Cambria" w:eastAsia="Cambria" w:hAnsi="Cambria"/>
      <w:sz w:val="24"/>
      <w:szCs w:val="24"/>
    </w:rPr>
  </w:style>
  <w:style w:type="paragraph" w:styleId="BodyText">
    <w:name w:val="Body Text"/>
    <w:basedOn w:val="Normal"/>
    <w:link w:val="BodyTextChar"/>
    <w:uiPriority w:val="99"/>
    <w:rsid w:val="00077548"/>
    <w:pPr>
      <w:spacing w:before="180" w:after="180" w:line="240" w:lineRule="auto"/>
    </w:pPr>
    <w:rPr>
      <w:rFonts w:ascii="Cambria" w:eastAsia="Cambria" w:hAnsi="Cambria"/>
      <w:sz w:val="24"/>
      <w:szCs w:val="24"/>
    </w:rPr>
  </w:style>
  <w:style w:type="character" w:customStyle="1" w:styleId="BodyTextChar1">
    <w:name w:val="Body Text Char1"/>
    <w:basedOn w:val="DefaultParagraphFont"/>
    <w:rsid w:val="00077548"/>
  </w:style>
  <w:style w:type="paragraph" w:styleId="ListParagraph">
    <w:name w:val="List Paragraph"/>
    <w:basedOn w:val="Normal"/>
    <w:uiPriority w:val="34"/>
    <w:qFormat/>
    <w:rsid w:val="00077548"/>
    <w:pPr>
      <w:spacing w:after="0" w:line="240" w:lineRule="auto"/>
      <w:ind w:left="708"/>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Bozana Pancic</dc:creator>
  <cp:keywords/>
  <dc:description/>
  <cp:lastModifiedBy>Bozana Pancic</cp:lastModifiedBy>
  <cp:revision>2</cp:revision>
  <dcterms:created xsi:type="dcterms:W3CDTF">2024-03-29T07:41:00Z</dcterms:created>
  <dcterms:modified xsi:type="dcterms:W3CDTF">2024-03-29T07:41:00Z</dcterms:modified>
</cp:coreProperties>
</file>