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b/>
          <w:bCs/>
          <w:color w:val="000000" w:themeColor="text1"/>
          <w:lang w:val="hr-HR"/>
        </w:rPr>
      </w:pPr>
      <w:bookmarkStart w:id="0" w:name="_GoBack"/>
      <w:bookmarkEnd w:id="0"/>
      <w:r>
        <w:rPr>
          <w:b/>
          <w:bCs/>
          <w:color w:val="000000" w:themeColor="text1"/>
          <w:lang w:val="hr-HR"/>
        </w:rPr>
        <w:t>BOSNA I HERCEGOVINA</w:t>
      </w: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b/>
          <w:bCs/>
          <w:color w:val="000000" w:themeColor="text1"/>
          <w:lang w:val="hr-HR"/>
        </w:rPr>
      </w:pPr>
      <w:r>
        <w:rPr>
          <w:b/>
          <w:bCs/>
          <w:color w:val="000000" w:themeColor="text1"/>
          <w:lang w:val="hr-HR"/>
        </w:rPr>
        <w:t>FEDERACIJA BOSNE I HERCEGOVINE</w:t>
      </w: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b/>
          <w:bCs/>
          <w:color w:val="000000" w:themeColor="text1"/>
          <w:lang w:val="hr-HR"/>
        </w:rPr>
      </w:pPr>
      <w:r>
        <w:rPr>
          <w:b/>
          <w:bCs/>
          <w:color w:val="000000" w:themeColor="text1"/>
          <w:lang w:val="hr-HR"/>
        </w:rPr>
        <w:t>POSAVSKI KANTON</w:t>
      </w: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b/>
          <w:bCs/>
          <w:color w:val="000000" w:themeColor="text1"/>
          <w:lang w:val="hr-HR"/>
        </w:rPr>
      </w:pPr>
      <w:r>
        <w:rPr>
          <w:b/>
          <w:bCs/>
          <w:color w:val="000000" w:themeColor="text1"/>
          <w:lang w:val="hr-HR"/>
        </w:rPr>
        <w:t xml:space="preserve">OPĆINSKI SUD U ORAŠJU </w:t>
      </w:r>
    </w:p>
    <w:p w:rsidR="00B138A8" w:rsidRPr="000420A1" w:rsidRDefault="00B138A8" w:rsidP="00B138A8">
      <w:pPr>
        <w:widowControl w:val="0"/>
        <w:autoSpaceDE w:val="0"/>
        <w:autoSpaceDN w:val="0"/>
        <w:adjustRightInd w:val="0"/>
        <w:jc w:val="both"/>
        <w:rPr>
          <w:b/>
          <w:bCs/>
          <w:lang w:val="hr-HR"/>
        </w:rPr>
      </w:pPr>
      <w:r>
        <w:rPr>
          <w:b/>
          <w:bCs/>
          <w:lang w:val="hr-HR"/>
        </w:rPr>
        <w:t>Broj: 025-0-Su-</w:t>
      </w:r>
      <w:r w:rsidR="00304353">
        <w:rPr>
          <w:b/>
          <w:bCs/>
          <w:lang w:val="hr-HR"/>
        </w:rPr>
        <w:t>24</w:t>
      </w:r>
      <w:r>
        <w:rPr>
          <w:b/>
          <w:bCs/>
          <w:lang w:val="hr-HR"/>
        </w:rPr>
        <w:t>-</w:t>
      </w:r>
      <w:r w:rsidRPr="000420A1">
        <w:rPr>
          <w:b/>
          <w:bCs/>
          <w:lang w:val="hr-HR"/>
        </w:rPr>
        <w:t>000 017</w:t>
      </w:r>
    </w:p>
    <w:p w:rsidR="00B138A8" w:rsidRPr="000420A1" w:rsidRDefault="00B138A8" w:rsidP="00B138A8">
      <w:pPr>
        <w:widowControl w:val="0"/>
        <w:autoSpaceDE w:val="0"/>
        <w:autoSpaceDN w:val="0"/>
        <w:adjustRightInd w:val="0"/>
        <w:jc w:val="both"/>
        <w:rPr>
          <w:b/>
          <w:bCs/>
          <w:lang w:val="hr-HR"/>
        </w:rPr>
      </w:pPr>
      <w:r w:rsidRPr="000420A1">
        <w:rPr>
          <w:b/>
          <w:bCs/>
          <w:lang w:val="hr-HR"/>
        </w:rPr>
        <w:t xml:space="preserve">Orašje: </w:t>
      </w:r>
      <w:r w:rsidR="00300A9E">
        <w:rPr>
          <w:b/>
          <w:bCs/>
          <w:lang w:val="hr-HR"/>
        </w:rPr>
        <w:t>31</w:t>
      </w:r>
      <w:r w:rsidRPr="000420A1">
        <w:rPr>
          <w:b/>
          <w:bCs/>
          <w:lang w:val="hr-HR"/>
        </w:rPr>
        <w:t>.01.2024. godine</w:t>
      </w:r>
    </w:p>
    <w:p w:rsidR="00B138A8" w:rsidRDefault="00B138A8" w:rsidP="00B138A8">
      <w:pPr>
        <w:widowControl w:val="0"/>
        <w:autoSpaceDE w:val="0"/>
        <w:autoSpaceDN w:val="0"/>
        <w:adjustRightInd w:val="0"/>
        <w:rPr>
          <w:b/>
          <w:bCs/>
          <w:lang w:val="hr-HR"/>
        </w:rPr>
      </w:pP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lang w:val="hr-HR"/>
        </w:rPr>
      </w:pPr>
    </w:p>
    <w:p w:rsidR="00B138A8" w:rsidRDefault="00B138A8" w:rsidP="00B138A8">
      <w:pPr>
        <w:widowControl w:val="0"/>
        <w:autoSpaceDE w:val="0"/>
        <w:autoSpaceDN w:val="0"/>
        <w:adjustRightInd w:val="0"/>
        <w:jc w:val="center"/>
        <w:rPr>
          <w:b/>
          <w:bCs/>
          <w:lang w:val="hr-HR"/>
        </w:rPr>
      </w:pPr>
      <w:r>
        <w:rPr>
          <w:b/>
          <w:bCs/>
          <w:lang w:val="hr-HR"/>
        </w:rPr>
        <w:t xml:space="preserve">GODIŠNJE IZVJEŠĆE </w:t>
      </w:r>
    </w:p>
    <w:p w:rsidR="00B138A8" w:rsidRDefault="00B138A8" w:rsidP="00B138A8">
      <w:pPr>
        <w:widowControl w:val="0"/>
        <w:autoSpaceDE w:val="0"/>
        <w:autoSpaceDN w:val="0"/>
        <w:adjustRightInd w:val="0"/>
        <w:jc w:val="center"/>
        <w:rPr>
          <w:b/>
          <w:bCs/>
          <w:lang w:val="hr-HR"/>
        </w:rPr>
      </w:pPr>
      <w:r>
        <w:rPr>
          <w:b/>
          <w:bCs/>
          <w:lang w:val="hr-HR"/>
        </w:rPr>
        <w:t>O POŠTIVANJU OPTIMALNIH I PREDVIDIVIH ROKOVA</w:t>
      </w:r>
    </w:p>
    <w:p w:rsidR="00B138A8" w:rsidRDefault="00B138A8" w:rsidP="00B138A8">
      <w:pPr>
        <w:widowControl w:val="0"/>
        <w:autoSpaceDE w:val="0"/>
        <w:autoSpaceDN w:val="0"/>
        <w:adjustRightInd w:val="0"/>
        <w:jc w:val="center"/>
        <w:rPr>
          <w:b/>
          <w:bCs/>
          <w:lang w:val="hr-HR"/>
        </w:rPr>
      </w:pPr>
      <w:r>
        <w:rPr>
          <w:b/>
          <w:bCs/>
          <w:lang w:val="hr-HR"/>
        </w:rPr>
        <w:t>ZA PERIOD 01.01.2023.-31.12.2023. GODINE</w:t>
      </w: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b/>
          <w:bCs/>
          <w:lang w:val="hr-HR"/>
        </w:rPr>
      </w:pP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lang w:val="hr-HR"/>
        </w:rPr>
      </w:pPr>
      <w:r>
        <w:rPr>
          <w:lang w:val="hr-HR"/>
        </w:rPr>
        <w:tab/>
      </w:r>
    </w:p>
    <w:p w:rsidR="00B138A8" w:rsidRDefault="00B138A8" w:rsidP="00B138A8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b/>
          <w:u w:val="single"/>
          <w:lang w:val="hr-HR"/>
        </w:rPr>
      </w:pPr>
      <w:r>
        <w:rPr>
          <w:b/>
          <w:u w:val="single"/>
          <w:lang w:val="hr-HR"/>
        </w:rPr>
        <w:t>STATISTIČKI IZVJEŠTAJ O POŠTIVANJU OPTIMALNIH I PREDVIDIVIH ROKOVA IZ CMS-A</w:t>
      </w: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bCs/>
          <w:lang w:val="hr-HR"/>
        </w:rPr>
      </w:pP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bCs/>
          <w:lang w:val="hr-HR"/>
        </w:rPr>
      </w:pPr>
      <w:r>
        <w:rPr>
          <w:bCs/>
          <w:lang w:val="hr-HR"/>
        </w:rPr>
        <w:tab/>
        <w:t>Statističko izvješće o poštivanju optimalnih i predvidivih rokova preuzeto iz CMS-a dostavljamo Vam u prilogu godišnjeg izvješća.</w:t>
      </w: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b/>
          <w:lang w:val="hr-HR"/>
        </w:rPr>
      </w:pPr>
    </w:p>
    <w:p w:rsidR="00B138A8" w:rsidRDefault="00B138A8" w:rsidP="00B138A8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b/>
          <w:u w:val="single"/>
          <w:lang w:val="hr-HR"/>
        </w:rPr>
      </w:pPr>
      <w:r>
        <w:rPr>
          <w:b/>
          <w:u w:val="single"/>
          <w:lang w:val="hr-HR"/>
        </w:rPr>
        <w:t>ANALIZA POKAZATELJA IZ STATISTIČKOG IZVJEŠTAJA O POŠTIVANJU OPTIMALNIH I PREDVIDIVIH ROKOVA</w:t>
      </w: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lang w:val="hr-HR"/>
        </w:rPr>
      </w:pP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lang w:val="hr-HR"/>
        </w:rPr>
      </w:pPr>
      <w:r>
        <w:rPr>
          <w:lang w:val="hr-HR"/>
        </w:rPr>
        <w:tab/>
        <w:t xml:space="preserve">Analizom pokazatelja iz statističkog izvješća o poštivanju optimalnih i predvidivih rokova utvrđeno je slijedeće:                                                                                  </w:t>
      </w: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lang w:val="hr-HR"/>
        </w:rPr>
      </w:pP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b/>
          <w:bCs/>
          <w:lang w:val="hr-HR"/>
        </w:rPr>
      </w:pPr>
      <w:r>
        <w:rPr>
          <w:lang w:val="hr-HR"/>
        </w:rPr>
        <w:tab/>
      </w:r>
      <w:r>
        <w:rPr>
          <w:b/>
          <w:bCs/>
          <w:lang w:val="hr-HR"/>
        </w:rPr>
        <w:t>I Parnični postupak</w:t>
      </w: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lang w:val="hr-HR"/>
        </w:rPr>
      </w:pP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lang w:val="hr-HR"/>
        </w:rPr>
      </w:pPr>
      <w:r>
        <w:rPr>
          <w:lang w:val="hr-HR"/>
        </w:rPr>
        <w:tab/>
        <w:t xml:space="preserve"> U okviru parničnog postupka na </w:t>
      </w:r>
      <w:r>
        <w:rPr>
          <w:b/>
          <w:lang w:val="hr-HR"/>
        </w:rPr>
        <w:t xml:space="preserve">Mal predmetima </w:t>
      </w:r>
      <w:r>
        <w:rPr>
          <w:lang w:val="hr-HR"/>
        </w:rPr>
        <w:t>je u izvještajnom periodu za 2023. godinu bilo ukupno u radu 180 Mal predmeta, od kojih je 127 riješeno (46 s prekoračenjem predvidivog roka), a ostala su 53 neriješena predmeta (13 s prekoračenjem optimalnog roka, a 5 s prekoračenjem predvidivog roka). Prosjek trajanja riješenih predmeta je 219 dana, dok je prosječno trajanje neriješenih predmeta na kraju izvještajnog perioda iznosilo 130 dana.  Predvidivi rok utvrđen u trajanju od 293 dana, a optimalni 180 dana, što pokazuje da se predmeti ove vrste rješavaju u okviru predvidivog roka.</w:t>
      </w: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lang w:val="hr-HR"/>
        </w:rPr>
      </w:pP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lang w:val="hr-HR"/>
        </w:rPr>
      </w:pPr>
      <w:r>
        <w:rPr>
          <w:lang w:val="hr-HR"/>
        </w:rPr>
        <w:tab/>
        <w:t xml:space="preserve">Kad su u pitanju predmeti </w:t>
      </w:r>
      <w:r>
        <w:rPr>
          <w:b/>
          <w:lang w:val="hr-HR"/>
        </w:rPr>
        <w:t>Radnih sporova,</w:t>
      </w:r>
      <w:r>
        <w:rPr>
          <w:lang w:val="hr-HR"/>
        </w:rPr>
        <w:t xml:space="preserve"> izvršenom analizom je utvrđeno da je u izvještajnom periodu od ukupno 15 takvih predmeta u radu riješeno 7 predmeta (1 s prekoračenjem predvidivog roka), dok je ostalo neriješeno 8 predmeta (6 s prekoračenjem optimalnog roka, a 4 s prekoračenjem predvidivog roka). Prosjek trajanja riješenih predmeta je</w:t>
      </w:r>
      <w:r w:rsidR="000420A1">
        <w:rPr>
          <w:lang w:val="hr-HR"/>
        </w:rPr>
        <w:t xml:space="preserve"> </w:t>
      </w:r>
      <w:r>
        <w:rPr>
          <w:lang w:val="hr-HR"/>
        </w:rPr>
        <w:t xml:space="preserve">191 dan, a neriješenih predmeta 312 dana. Predvidivi rok je određen u trajanju od 210 dana, a optimalni rok u trajanju od 180 dana. Iz navedenog se može zaključiti da će preostali predmeti biti  završeni s prekoračenjem optimalnog i predvidivog roka. </w:t>
      </w: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lang w:val="hr-HR"/>
        </w:rPr>
      </w:pP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lang w:val="hr-HR"/>
        </w:rPr>
      </w:pPr>
      <w:r>
        <w:rPr>
          <w:lang w:val="hr-HR"/>
        </w:rPr>
        <w:tab/>
        <w:t xml:space="preserve">Kada se radi o predmetima iz oblasti </w:t>
      </w:r>
      <w:r>
        <w:rPr>
          <w:b/>
          <w:lang w:val="hr-HR"/>
        </w:rPr>
        <w:t>Bračnih sporova</w:t>
      </w:r>
      <w:r>
        <w:rPr>
          <w:lang w:val="hr-HR"/>
        </w:rPr>
        <w:t xml:space="preserve"> </w:t>
      </w:r>
      <w:r>
        <w:rPr>
          <w:b/>
          <w:lang w:val="hr-HR"/>
        </w:rPr>
        <w:t>po tužbi</w:t>
      </w:r>
      <w:r>
        <w:rPr>
          <w:lang w:val="hr-HR"/>
        </w:rPr>
        <w:t>, istih je u izvještajnom periodu ukupno bilo u radu 39, od čega je riješeno 8 predmeta (bez prekoračenja predvidivog roka), dok je 31 predmet ostao neriješen (14 s prekoračenjem optimalnog roka, a 8 s prekoračenjem predvidivog roka). Prosjek trajanja riješenih predmeta je 129</w:t>
      </w:r>
      <w:r w:rsidR="000420A1">
        <w:rPr>
          <w:lang w:val="hr-HR"/>
        </w:rPr>
        <w:t xml:space="preserve"> dana,</w:t>
      </w:r>
      <w:r>
        <w:rPr>
          <w:lang w:val="hr-HR"/>
        </w:rPr>
        <w:t xml:space="preserve"> a trajanje neriješenih predmeta na kraju izvještajnog perioda iznosi 211 dana. Odlukom ovog suda o utvrđivanju optimalnih i predvidivih rokova za bračne sporove po tužbi predvidivi rok određen u trajanju od 291 dan, a optimalni rok je određen u trajanju 220 dana, što znači da se ovi </w:t>
      </w:r>
      <w:r>
        <w:rPr>
          <w:lang w:val="hr-HR"/>
        </w:rPr>
        <w:lastRenderedPageBreak/>
        <w:t>predmeti rješavaju u okviru predvidivog i optimalnog roka.</w:t>
      </w: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lang w:val="hr-HR"/>
        </w:rPr>
      </w:pP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lang w:val="hr-HR"/>
        </w:rPr>
      </w:pPr>
      <w:r>
        <w:rPr>
          <w:lang w:val="hr-HR"/>
        </w:rPr>
        <w:tab/>
        <w:t xml:space="preserve">Što se tiče predmeta koji se odnose na </w:t>
      </w:r>
      <w:r>
        <w:rPr>
          <w:b/>
          <w:lang w:val="hr-HR"/>
        </w:rPr>
        <w:t>Bračne sporove po prijedlogu</w:t>
      </w:r>
      <w:r>
        <w:rPr>
          <w:lang w:val="hr-HR"/>
        </w:rPr>
        <w:t>, ukupno je u radu u tijeku izvještajnog perioda bilo 6 predmeta od kojih u tijeku izvještajnog perioda nije riješen niti jedan predmet, pa je ostalo neriješeno 6 predmeta (3 s prekoračenjem optimalnog roka, a 3 s prekoračenjem predvidivog roka). Prosječno trajanje neriješenih predmeta na kraju izvještajnog perioda za ovu vrstu parničnih predmeta je 174 dana, dok je predvidivi rok za iste određen u trajanju od 105 dana, a optimalni rok u trajanju od 75 dana, što znači da kod ove vrste predmeta dolazi do kršenja optimalnih i predvidivih rokova.</w:t>
      </w: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lang w:val="hr-HR"/>
        </w:rPr>
      </w:pP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lang w:val="hr-HR"/>
        </w:rPr>
      </w:pPr>
      <w:r>
        <w:rPr>
          <w:lang w:val="hr-HR"/>
        </w:rPr>
        <w:tab/>
        <w:t xml:space="preserve">Kada su u pitanju parnični predmeti </w:t>
      </w:r>
      <w:r>
        <w:rPr>
          <w:b/>
          <w:lang w:val="hr-HR"/>
        </w:rPr>
        <w:t>Izdržavanja,</w:t>
      </w:r>
      <w:r>
        <w:rPr>
          <w:lang w:val="hr-HR"/>
        </w:rPr>
        <w:t xml:space="preserve"> istih je u izvještajnom periodu ukupno bilo u radu 3, od čega je riješen 1 predmet (bez prekoračenja predvidivog roka), dok su 2 predmeta ostala neriješena (bez prekoračenja rokova). Prosjek trajanja riješenih predmeta je 159 dana, a neriješenih predmeta 111 dana. Predvidivi rok određen u trajanju od 210 dana, a optimalni rok u trajanju od 180 dana, što znači da Sud predmete ove vrste rješava u zadanom optimalnom roku.</w:t>
      </w: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lang w:val="hr-HR"/>
        </w:rPr>
      </w:pP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lang w:val="hr-HR"/>
        </w:rPr>
      </w:pPr>
      <w:r>
        <w:rPr>
          <w:lang w:val="hr-HR"/>
        </w:rPr>
        <w:tab/>
        <w:t xml:space="preserve">Kod </w:t>
      </w:r>
      <w:r>
        <w:rPr>
          <w:b/>
          <w:lang w:val="hr-HR"/>
        </w:rPr>
        <w:t>Obvezno pravnih sporova –  naknada štete,</w:t>
      </w:r>
      <w:r>
        <w:rPr>
          <w:lang w:val="hr-HR"/>
        </w:rPr>
        <w:t xml:space="preserve"> u izvještajnom periodu bio je u radu ukupno 21 predmet, od čega je 14 predmeta riješeno (7 predmeta s prekoračenjem predvidivog roka), dok je 7 predmeta ostalo neriješeno (1 s prekoračenjem optimalnog roka, a 1 s prekoračenjem predvidivog roka), pri čemu </w:t>
      </w:r>
      <w:r w:rsidR="000420A1">
        <w:rPr>
          <w:lang w:val="hr-HR"/>
        </w:rPr>
        <w:t xml:space="preserve">je </w:t>
      </w:r>
      <w:r>
        <w:rPr>
          <w:lang w:val="hr-HR"/>
        </w:rPr>
        <w:t xml:space="preserve">prosječno trajanje riješenih predmeta 285 dana, a  neriješenih predmeta 151 dan.  Predvidivi rok je određen u trajanju od 270 dana, a optimalni u trajanju od 240 dana, što ukazuje na činjenicu da neriješeni parnični predmeti ove vrste mogu biti završeni kako u predvidivom, tako i u optimalnom roku.  </w:t>
      </w: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lang w:val="hr-HR"/>
        </w:rPr>
      </w:pPr>
      <w:r>
        <w:rPr>
          <w:lang w:val="hr-HR"/>
        </w:rPr>
        <w:tab/>
      </w:r>
    </w:p>
    <w:p w:rsidR="00B138A8" w:rsidRPr="000420A1" w:rsidRDefault="00B138A8" w:rsidP="00B138A8">
      <w:pPr>
        <w:widowControl w:val="0"/>
        <w:autoSpaceDE w:val="0"/>
        <w:autoSpaceDN w:val="0"/>
        <w:adjustRightInd w:val="0"/>
        <w:jc w:val="both"/>
        <w:rPr>
          <w:color w:val="C00000"/>
          <w:lang w:val="hr-HR"/>
        </w:rPr>
      </w:pPr>
      <w:r>
        <w:rPr>
          <w:color w:val="FF0000"/>
          <w:lang w:val="hr-HR"/>
        </w:rPr>
        <w:tab/>
      </w:r>
      <w:r w:rsidRPr="00876AFC">
        <w:rPr>
          <w:lang w:val="hr-HR"/>
        </w:rPr>
        <w:t xml:space="preserve">Kada su u pitanju </w:t>
      </w:r>
      <w:r w:rsidRPr="00876AFC">
        <w:rPr>
          <w:b/>
          <w:lang w:val="hr-HR"/>
        </w:rPr>
        <w:t>Obvezno pravni sporovi – ugovorni odnosi,</w:t>
      </w:r>
      <w:r w:rsidRPr="00876AFC">
        <w:rPr>
          <w:lang w:val="hr-HR"/>
        </w:rPr>
        <w:t xml:space="preserve"> u izvještajnom periodu bilo je u radu ukupno 37 predmeta ove vrste, od čega je 25 predmeta riješeno (6 s prekoračenjem predvidivog roka), a 12 predmeta je ostalo neriješeno (2 s prekoračenjem optimalnog roka, 2  prekoračenja predvidivog roka). Prosječno trajanje riješenih predmeta je 158 dana, a neriješenih predmeta 122 dana. Kako je predvidivi rok za ovu vrstu predmeta određen u trajanju 240 dana, a optimalni u trajanju od 210 dana, vidljivo je da se ova vrsta predmeta rješava unutar optimalnog i predvidivog roka</w:t>
      </w:r>
      <w:r w:rsidRPr="000420A1">
        <w:rPr>
          <w:color w:val="C00000"/>
          <w:lang w:val="hr-HR"/>
        </w:rPr>
        <w:t xml:space="preserve">. </w:t>
      </w: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color w:val="FF0000"/>
          <w:lang w:val="hr-HR"/>
        </w:rPr>
      </w:pP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lang w:val="hr-HR"/>
        </w:rPr>
      </w:pPr>
      <w:r>
        <w:rPr>
          <w:lang w:val="hr-HR"/>
        </w:rPr>
        <w:tab/>
        <w:t xml:space="preserve">Kad su u pitanju predmeti koji se odnose na </w:t>
      </w:r>
      <w:r>
        <w:rPr>
          <w:b/>
          <w:lang w:val="hr-HR"/>
        </w:rPr>
        <w:t>Smetanje posjeda,</w:t>
      </w:r>
      <w:r>
        <w:rPr>
          <w:lang w:val="hr-HR"/>
        </w:rPr>
        <w:t xml:space="preserve"> u izvještajnom periodu ukupno je bilo u radu 4 predmeta, od čega su sva 4 predmeta riješena (3 s prekoračenjem predvidivog roka). Prosječno trajanje riješenih predmeta je 254 dana,  a kako je predvidivi rok za rješavanje ove vrste predmeta određen u trajanju od 240 dana, i optimalni rok od 210 dana, vidljivo je da su svi predmeti ove vrste riješeni uz blaže kršenje predvidivog roka. </w:t>
      </w: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lang w:val="hr-HR"/>
        </w:rPr>
      </w:pP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lang w:val="hr-HR"/>
        </w:rPr>
      </w:pPr>
      <w:r>
        <w:rPr>
          <w:lang w:val="hr-HR"/>
        </w:rPr>
        <w:tab/>
        <w:t xml:space="preserve">U odnosu na predmete iz oblasti </w:t>
      </w:r>
      <w:r>
        <w:rPr>
          <w:b/>
          <w:lang w:val="hr-HR"/>
        </w:rPr>
        <w:t>Stvarno pravnih sporova,</w:t>
      </w:r>
      <w:r>
        <w:rPr>
          <w:lang w:val="hr-HR"/>
        </w:rPr>
        <w:t xml:space="preserve"> u izvještajnom periodu kod ovog suda bilo je u radu ukupno 48 predmeta</w:t>
      </w:r>
      <w:r w:rsidR="00876AFC">
        <w:rPr>
          <w:lang w:val="hr-HR"/>
        </w:rPr>
        <w:t xml:space="preserve"> ove vrste</w:t>
      </w:r>
      <w:r>
        <w:rPr>
          <w:lang w:val="hr-HR"/>
        </w:rPr>
        <w:t>, od čega je 27 predmeta riješeno (7 s prekoračenjem predvidivog roka), a 21 predmet je ostao neriješen (5 s prekoračenjem optimalnog roka, a 4 s prekoračenjem predvidivog roka). Prosječno trajanje riješenih predmeta je 187 dana, a neriješenih predmeta 170 dana. Predvidivi rok za iste predmete određen u trajanju od 240 dana, a optimalni rok u trajanju od 210 dana, što ukazuje da bi neriješeni parnični predmeti ove vrste realno mogli biti završeni u optimalnom roku.</w:t>
      </w: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lang w:val="hr-HR"/>
        </w:rPr>
      </w:pP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lang w:val="hr-HR"/>
        </w:rPr>
      </w:pPr>
      <w:r>
        <w:rPr>
          <w:lang w:val="hr-HR"/>
        </w:rPr>
        <w:tab/>
        <w:t xml:space="preserve">Kada se radi o predmetima koji su pokrenuti po </w:t>
      </w:r>
      <w:r>
        <w:rPr>
          <w:b/>
          <w:lang w:val="hr-HR"/>
        </w:rPr>
        <w:t>Tužbi za zaštitu od diskriminacije,</w:t>
      </w:r>
      <w:r>
        <w:rPr>
          <w:lang w:val="hr-HR"/>
        </w:rPr>
        <w:t xml:space="preserve"> u izvještajnom periodu kod ovog suda nije bilo u radu predmeta ove vrste.</w:t>
      </w: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lang w:val="hr-HR"/>
        </w:rPr>
      </w:pPr>
    </w:p>
    <w:p w:rsidR="00B138A8" w:rsidRDefault="00B138A8" w:rsidP="00B138A8">
      <w:pPr>
        <w:widowControl w:val="0"/>
        <w:autoSpaceDE w:val="0"/>
        <w:autoSpaceDN w:val="0"/>
        <w:adjustRightInd w:val="0"/>
        <w:ind w:firstLine="708"/>
        <w:jc w:val="both"/>
        <w:rPr>
          <w:color w:val="000000" w:themeColor="text1"/>
          <w:lang w:val="hr-HR"/>
        </w:rPr>
      </w:pPr>
      <w:r>
        <w:rPr>
          <w:color w:val="000000" w:themeColor="text1"/>
          <w:lang w:val="hr-HR"/>
        </w:rPr>
        <w:lastRenderedPageBreak/>
        <w:t xml:space="preserve">Kada su u pitanju predmeti koji se odnose na </w:t>
      </w:r>
      <w:r>
        <w:rPr>
          <w:b/>
          <w:color w:val="000000" w:themeColor="text1"/>
          <w:lang w:val="hr-HR"/>
        </w:rPr>
        <w:t>Klevetu,</w:t>
      </w:r>
      <w:r>
        <w:rPr>
          <w:color w:val="000000" w:themeColor="text1"/>
          <w:lang w:val="hr-HR"/>
        </w:rPr>
        <w:t xml:space="preserve"> u izvještajnom periodu ukupno </w:t>
      </w:r>
      <w:r w:rsidR="00876AFC">
        <w:rPr>
          <w:color w:val="000000" w:themeColor="text1"/>
          <w:lang w:val="hr-HR"/>
        </w:rPr>
        <w:t>su</w:t>
      </w:r>
      <w:r>
        <w:rPr>
          <w:color w:val="000000" w:themeColor="text1"/>
          <w:lang w:val="hr-HR"/>
        </w:rPr>
        <w:t xml:space="preserve"> u radu </w:t>
      </w:r>
      <w:r w:rsidR="00876AFC">
        <w:rPr>
          <w:color w:val="000000" w:themeColor="text1"/>
          <w:lang w:val="hr-HR"/>
        </w:rPr>
        <w:t xml:space="preserve">bila </w:t>
      </w:r>
      <w:r>
        <w:rPr>
          <w:color w:val="000000" w:themeColor="text1"/>
          <w:lang w:val="hr-HR"/>
        </w:rPr>
        <w:t>2 predmeta: Oba predmeta su riješena (bez prekoračenja predvidivog roka). Prosječno trajanje riješenih predmeta je bilo 140 dana, dok su optimalni i predvidivi rok bili određeni u trajanju od 240, odnosno 270 dana, pa je očito da su predmeti ove vrste riješeni unutar optimalnog i predvidivog roka.</w:t>
      </w: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color w:val="000000" w:themeColor="text1"/>
          <w:lang w:val="hr-HR"/>
        </w:rPr>
      </w:pP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b/>
          <w:bCs/>
          <w:lang w:val="hr-HR"/>
        </w:rPr>
      </w:pPr>
      <w:r>
        <w:rPr>
          <w:b/>
          <w:bCs/>
          <w:lang w:val="hr-HR"/>
        </w:rPr>
        <w:tab/>
        <w:t>II Predmeti ovršnog postupka</w:t>
      </w: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b/>
          <w:bCs/>
          <w:lang w:val="hr-HR"/>
        </w:rPr>
      </w:pP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lang w:val="hr-HR"/>
        </w:rPr>
      </w:pPr>
      <w:r>
        <w:rPr>
          <w:b/>
          <w:lang w:val="hr-HR"/>
        </w:rPr>
        <w:tab/>
      </w:r>
      <w:r w:rsidR="00876AFC">
        <w:rPr>
          <w:lang w:val="hr-HR"/>
        </w:rPr>
        <w:t>U</w:t>
      </w:r>
      <w:r>
        <w:rPr>
          <w:lang w:val="hr-HR"/>
        </w:rPr>
        <w:t xml:space="preserve"> izvještajnom periodu nije bilo predmeta označenih kao </w:t>
      </w:r>
      <w:r>
        <w:rPr>
          <w:b/>
          <w:lang w:val="hr-HR"/>
        </w:rPr>
        <w:t>Ovrha radi predaje i isporuke pokretnih stvari (ako su stvari nađene) i Ovrha radi predaje i isporuke pokretnih stvari (ako stvari nisu nađene).</w:t>
      </w: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lang w:val="hr-HR"/>
        </w:rPr>
      </w:pP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lang w:val="hr-HR"/>
        </w:rPr>
      </w:pPr>
      <w:r>
        <w:rPr>
          <w:lang w:val="hr-HR"/>
        </w:rPr>
        <w:tab/>
        <w:t xml:space="preserve">Kod predmeta </w:t>
      </w:r>
      <w:r>
        <w:rPr>
          <w:b/>
          <w:lang w:val="hr-HR"/>
        </w:rPr>
        <w:t>Ovrha na novčanim potraživanjima – Plaća</w:t>
      </w:r>
      <w:r>
        <w:rPr>
          <w:lang w:val="hr-HR"/>
        </w:rPr>
        <w:t>, u izvještajnom periodu bi</w:t>
      </w:r>
      <w:r w:rsidR="00876AFC">
        <w:rPr>
          <w:lang w:val="hr-HR"/>
        </w:rPr>
        <w:t>l</w:t>
      </w:r>
      <w:r>
        <w:rPr>
          <w:lang w:val="hr-HR"/>
        </w:rPr>
        <w:t>o je u radu ukupno 167 predmeta, od čega je 98 predmeta riješeno (61 s prekoračenjem predvidivog roka), a 69 predmeta je ostalo neriješeno (55 s prekoračenjem optimalnog roka, a 49 s prekoračenjem predvidivog roka). Prosječno trajanje riješenih predmeta iznosilo je  237</w:t>
      </w:r>
      <w:r w:rsidR="00876AFC">
        <w:rPr>
          <w:lang w:val="hr-HR"/>
        </w:rPr>
        <w:t xml:space="preserve"> </w:t>
      </w:r>
      <w:r>
        <w:rPr>
          <w:lang w:val="hr-HR"/>
        </w:rPr>
        <w:t>dana, dok je trajanje neriješenih predmeta iznosilo 1857 dana. Prema Odluci ovog suda za tu vrstu predmeta određen je predvidivi rok u trajanju od 108 dana, a optimalni u trajanju od 78 dana, što ukazuje na činjenicu da je kod ove vrste predmeta došlo do znatnog prekoračenja kako optimalnog roka, tako i predvidivog roka, tako da je  potrebno izvršiti analizu uzroka dugotrajnosti postupaka, te dodatno intenzivirati rad po ovoj vrsti predmeta.</w:t>
      </w: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lang w:val="hr-HR"/>
        </w:rPr>
      </w:pPr>
      <w:r>
        <w:rPr>
          <w:lang w:val="hr-HR"/>
        </w:rPr>
        <w:t xml:space="preserve">    </w:t>
      </w:r>
    </w:p>
    <w:p w:rsidR="00B138A8" w:rsidRDefault="00B138A8" w:rsidP="00876AFC">
      <w:pPr>
        <w:widowControl w:val="0"/>
        <w:autoSpaceDE w:val="0"/>
        <w:autoSpaceDN w:val="0"/>
        <w:adjustRightInd w:val="0"/>
        <w:ind w:firstLine="720"/>
        <w:jc w:val="both"/>
        <w:rPr>
          <w:lang w:val="hr-HR"/>
        </w:rPr>
      </w:pPr>
      <w:r>
        <w:rPr>
          <w:lang w:val="hr-HR"/>
        </w:rPr>
        <w:t xml:space="preserve">Kod predmeta </w:t>
      </w:r>
      <w:r>
        <w:rPr>
          <w:b/>
          <w:lang w:val="hr-HR"/>
        </w:rPr>
        <w:t>Ovrha na novčanim potraživanjima – Plaća- vjerodostojna isprava</w:t>
      </w:r>
      <w:r>
        <w:rPr>
          <w:lang w:val="hr-HR"/>
        </w:rPr>
        <w:t>, u izvještajnom periodu bilo je u radu ukupno 17 predmeta, od čega je 10 predmeta riješeno (9 s prekoračenjem predvidivog roka), a 7 predmeta je ostalo neriješeno (1 s prekoračenja optimalnog i 1 s prekoračenjem predvidivog roka). Prosječno trajanje riješenih predmeta bilo je 367 dana, a neriješenih predmeta 69 dana. Predvidivi rok prema Odluci ovog suda za tu vrstu predmeta, određen je u trajanju od 108 dana, a optimalni u trajanju od 78 dana, što ukazuje na to da je kod ove vrste predmeta došlo do prekoračenja optimalnih i predvidivih rokova kada se radi o riješenim predmetima, ali je prosječno trajanje neriješenih predmeta još uvijek unutar optimalnog roka</w:t>
      </w:r>
      <w:r w:rsidR="00304353">
        <w:rPr>
          <w:lang w:val="hr-HR"/>
        </w:rPr>
        <w:t>.</w:t>
      </w:r>
      <w:r>
        <w:rPr>
          <w:lang w:val="hr-HR"/>
        </w:rPr>
        <w:t xml:space="preserve"> </w:t>
      </w:r>
    </w:p>
    <w:p w:rsidR="00876AFC" w:rsidRDefault="00876AFC" w:rsidP="00876AFC">
      <w:pPr>
        <w:widowControl w:val="0"/>
        <w:autoSpaceDE w:val="0"/>
        <w:autoSpaceDN w:val="0"/>
        <w:adjustRightInd w:val="0"/>
        <w:ind w:firstLine="720"/>
        <w:jc w:val="both"/>
        <w:rPr>
          <w:lang w:val="hr-HR"/>
        </w:rPr>
      </w:pP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lang w:val="hr-HR"/>
        </w:rPr>
      </w:pPr>
      <w:r>
        <w:rPr>
          <w:lang w:val="hr-HR"/>
        </w:rPr>
        <w:tab/>
        <w:t xml:space="preserve">Kada se radi o predmetima </w:t>
      </w:r>
      <w:r>
        <w:rPr>
          <w:b/>
          <w:lang w:val="hr-HR"/>
        </w:rPr>
        <w:t>Ovrha na novčanim potraživanjima – transakcijski račun</w:t>
      </w:r>
      <w:r>
        <w:rPr>
          <w:lang w:val="hr-HR"/>
        </w:rPr>
        <w:t>, u izvještajnom periodu bilo je u radu ukupno 46 takvih predmeta, od čega je 26 predmeta riješeno (21 s prekoračenjem predvidivog roka), a 20 predmeta je ostalo neriješeno (12 s prekoračenjem optimalnog roka, a 10 s prekoračenjem predvidivog roka). Prosječno trajanje riješenih premeta iznosilo je 301 dan, a neriješenih predmeta 142 dana.  Predvidivi rok za rješavanje navedene vrste ovršnih predmeta određen je u trajanju od 108 dana, a optimalni rok u trajanju od 78 dana, iz čega proizlazi da kod ove vrste predmeta treba poduzeti mjere za brže i ažurnije rješavanje ove vrste predmeta.</w:t>
      </w: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lang w:val="hr-HR"/>
        </w:rPr>
      </w:pPr>
    </w:p>
    <w:p w:rsidR="00B138A8" w:rsidRDefault="00B138A8" w:rsidP="00B138A8">
      <w:pPr>
        <w:widowControl w:val="0"/>
        <w:autoSpaceDE w:val="0"/>
        <w:autoSpaceDN w:val="0"/>
        <w:adjustRightInd w:val="0"/>
        <w:ind w:firstLine="720"/>
        <w:jc w:val="both"/>
        <w:rPr>
          <w:b/>
          <w:lang w:val="hr-HR"/>
        </w:rPr>
      </w:pPr>
      <w:r>
        <w:rPr>
          <w:lang w:val="hr-HR"/>
        </w:rPr>
        <w:t xml:space="preserve">Ovaj sud u izvještajnom periodu nije sljedećih vrsta predmeta: </w:t>
      </w:r>
      <w:r>
        <w:rPr>
          <w:b/>
          <w:lang w:val="hr-HR"/>
        </w:rPr>
        <w:t>Ovrha na novčanim potraživanjima–transakcijski račun-vjerodostojna isprava</w:t>
      </w:r>
      <w:r>
        <w:rPr>
          <w:color w:val="000000" w:themeColor="text1"/>
          <w:lang w:val="hr-HR"/>
        </w:rPr>
        <w:t xml:space="preserve"> i </w:t>
      </w:r>
      <w:r>
        <w:rPr>
          <w:b/>
          <w:color w:val="000000" w:themeColor="text1"/>
          <w:lang w:val="hr-HR"/>
        </w:rPr>
        <w:t xml:space="preserve">Ovrha na potraživanju da se preda nekretnina, </w:t>
      </w:r>
      <w:r>
        <w:rPr>
          <w:b/>
          <w:lang w:val="hr-HR"/>
        </w:rPr>
        <w:t xml:space="preserve">Ovrhe na temelju vjerodostojne isprave (radnje nakon okončanja parničnog postupka), predmeti Ovrhe radi ostvarivanja potraživanja na radnju, trpljenje ili nečinjenje (ovrha radi ostvarivanja obveze na radnju koju može obaviti samo </w:t>
      </w:r>
      <w:proofErr w:type="spellStart"/>
      <w:r>
        <w:rPr>
          <w:b/>
          <w:lang w:val="hr-HR"/>
        </w:rPr>
        <w:t>ovršenik</w:t>
      </w:r>
      <w:proofErr w:type="spellEnd"/>
      <w:r>
        <w:rPr>
          <w:b/>
          <w:lang w:val="hr-HR"/>
        </w:rPr>
        <w:t>).</w:t>
      </w:r>
    </w:p>
    <w:p w:rsidR="00B138A8" w:rsidRDefault="00B138A8" w:rsidP="00B138A8">
      <w:pPr>
        <w:widowControl w:val="0"/>
        <w:autoSpaceDE w:val="0"/>
        <w:autoSpaceDN w:val="0"/>
        <w:adjustRightInd w:val="0"/>
        <w:ind w:firstLine="720"/>
        <w:jc w:val="both"/>
        <w:rPr>
          <w:b/>
          <w:lang w:val="hr-HR"/>
        </w:rPr>
      </w:pPr>
    </w:p>
    <w:p w:rsidR="00B138A8" w:rsidRDefault="00B138A8" w:rsidP="00B138A8">
      <w:pPr>
        <w:widowControl w:val="0"/>
        <w:autoSpaceDE w:val="0"/>
        <w:autoSpaceDN w:val="0"/>
        <w:adjustRightInd w:val="0"/>
        <w:ind w:firstLine="708"/>
        <w:jc w:val="both"/>
        <w:rPr>
          <w:lang w:val="hr-HR"/>
        </w:rPr>
      </w:pPr>
      <w:r>
        <w:rPr>
          <w:lang w:val="hr-HR"/>
        </w:rPr>
        <w:t xml:space="preserve">Kod predmeta </w:t>
      </w:r>
      <w:r>
        <w:rPr>
          <w:b/>
          <w:lang w:val="hr-HR"/>
        </w:rPr>
        <w:t>Ovrhe radi ostvarivanja nenovčanog potraživanja – sudski penali s provođenjem ovrhe (izrečenih penala)</w:t>
      </w:r>
      <w:r>
        <w:rPr>
          <w:lang w:val="hr-HR"/>
        </w:rPr>
        <w:t xml:space="preserve"> u izvještajnom periodu bilo je u radu ukupno 58 </w:t>
      </w:r>
      <w:r>
        <w:rPr>
          <w:lang w:val="hr-HR"/>
        </w:rPr>
        <w:lastRenderedPageBreak/>
        <w:t xml:space="preserve">predmeta, od čega je 31 predmet riješen (20 s prekoračenjem predvidivog roka), a 27 predmeta je ostalo neriješeno (17 s prekoračenjem optimalnog i 12 s prekoračenjem predvidivog roka). Prosječno trajanje riješenih predmeta bilo je 145, a  neriješenih predmeta 128 dana. Predvidivi i optimalni rok za  ovu vrstu predmeta određen je u trajanju od 105 dana, odnosno 75 dana, pa se može zaključiti da se kod rješavanja ove vrste predmeta dolazi do kršenja i optimalnog i predvidivog roka. </w:t>
      </w: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b/>
          <w:lang w:val="hr-HR"/>
        </w:rPr>
      </w:pPr>
    </w:p>
    <w:p w:rsidR="00B138A8" w:rsidRDefault="00B138A8" w:rsidP="00B138A8">
      <w:pPr>
        <w:widowControl w:val="0"/>
        <w:autoSpaceDE w:val="0"/>
        <w:autoSpaceDN w:val="0"/>
        <w:adjustRightInd w:val="0"/>
        <w:ind w:firstLine="708"/>
        <w:jc w:val="both"/>
        <w:rPr>
          <w:lang w:val="hr-HR"/>
        </w:rPr>
      </w:pPr>
      <w:r>
        <w:rPr>
          <w:b/>
          <w:lang w:val="hr-HR"/>
        </w:rPr>
        <w:t xml:space="preserve"> </w:t>
      </w:r>
      <w:r>
        <w:rPr>
          <w:lang w:val="hr-HR"/>
        </w:rPr>
        <w:t>Kada je u pitanju ovršni referat koji se odnosi na predmete</w:t>
      </w:r>
      <w:r>
        <w:rPr>
          <w:b/>
          <w:lang w:val="hr-HR"/>
        </w:rPr>
        <w:t xml:space="preserve"> Ovrhe diobom stvari, predmeti Ovrhe na dionici i ostalim registriranim vrijednosnim papirima, na članskom udjelu u pravnoj osob</w:t>
      </w:r>
      <w:r>
        <w:rPr>
          <w:lang w:val="hr-HR"/>
        </w:rPr>
        <w:t xml:space="preserve">i, predmeti </w:t>
      </w:r>
      <w:r>
        <w:rPr>
          <w:b/>
          <w:bCs/>
          <w:lang w:val="hr-HR"/>
        </w:rPr>
        <w:t>Ovrhe</w:t>
      </w:r>
      <w:r>
        <w:rPr>
          <w:lang w:val="hr-HR"/>
        </w:rPr>
        <w:t xml:space="preserve"> </w:t>
      </w:r>
      <w:r>
        <w:rPr>
          <w:b/>
          <w:lang w:val="hr-HR"/>
        </w:rPr>
        <w:t>na dionici i ostalim registriranim vrijednosnim papirima, na članskom udjelu u pravnoj osob</w:t>
      </w:r>
      <w:r>
        <w:rPr>
          <w:lang w:val="hr-HR"/>
        </w:rPr>
        <w:t>i-</w:t>
      </w:r>
      <w:r>
        <w:rPr>
          <w:b/>
          <w:lang w:val="hr-HR"/>
        </w:rPr>
        <w:t>vjerodostojna isprava</w:t>
      </w:r>
      <w:r>
        <w:rPr>
          <w:lang w:val="hr-HR"/>
        </w:rPr>
        <w:t xml:space="preserve"> u izvještajnom periodu kod ovog suda nije bilo zaprimljenih ovih vrsta ovršnih predmeta. </w:t>
      </w: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lang w:val="hr-HR"/>
        </w:rPr>
      </w:pP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lang w:val="hr-HR"/>
        </w:rPr>
      </w:pPr>
      <w:r>
        <w:rPr>
          <w:lang w:val="hr-HR"/>
        </w:rPr>
        <w:tab/>
        <w:t xml:space="preserve">Kada se radi o predmetima </w:t>
      </w:r>
      <w:r>
        <w:rPr>
          <w:b/>
          <w:lang w:val="hr-HR"/>
        </w:rPr>
        <w:t>Ovrha na nekretninama</w:t>
      </w:r>
      <w:r>
        <w:rPr>
          <w:lang w:val="hr-HR"/>
        </w:rPr>
        <w:t xml:space="preserve">, u izvještajnom periodu bilo je u radu ukupno 36 predmeta, od čega je riješeno 19 (9 s prekoračenjem predvidivog roka), a 17 predmeta je ostalo neriješeno (7 s prekoračenjem optimalnog roka i 6 sa prekoračenjem predvidivog roka). Prosječno trajanje riješenih predmeta bilo je 326 dana, a  neriješenih predmeta 407 dana. Sukladno Odluci ovog suda o utvrđivanju predvidivih rokova za ovu vrstu predmeta određen je predvidivi rok u trajanju od 349 dana, a optimalni u trajanju od 319 dana, iz čega proizlazi da su predmeti ove vrste rješavani unutar predvidivog roka, dok će kod preostalih neriješenih predmeta doći do prekoračenja predvidivog roka. </w:t>
      </w: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lang w:val="hr-HR"/>
        </w:rPr>
      </w:pP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lang w:val="hr-HR"/>
        </w:rPr>
      </w:pPr>
      <w:r>
        <w:rPr>
          <w:lang w:val="hr-HR"/>
        </w:rPr>
        <w:tab/>
        <w:t xml:space="preserve">Što se tiče predmeta- </w:t>
      </w:r>
      <w:r>
        <w:rPr>
          <w:b/>
          <w:lang w:val="hr-HR"/>
        </w:rPr>
        <w:t>Ovrha radi ostvarenja potraživanja na radnju koju može obaviti i drugo lice, Ovrhe radi uspostave prijašnjeg stanja, te Ovrhe radi vraćanja zaposlenog na rad, odnosno službu</w:t>
      </w:r>
      <w:r>
        <w:rPr>
          <w:lang w:val="hr-HR"/>
        </w:rPr>
        <w:t>, napominjemo da u izvještajnom periodu ovaj sud nije imao navedenih vrsta ovršnih predmeta.</w:t>
      </w: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lang w:val="hr-HR"/>
        </w:rPr>
      </w:pP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lang w:val="hr-HR"/>
        </w:rPr>
      </w:pPr>
      <w:r>
        <w:rPr>
          <w:lang w:val="hr-HR"/>
        </w:rPr>
        <w:tab/>
        <w:t xml:space="preserve">Kada se radi o predmetima- </w:t>
      </w:r>
      <w:r>
        <w:rPr>
          <w:b/>
          <w:lang w:val="hr-HR"/>
        </w:rPr>
        <w:t>Ovrha na pokretnim stvarima,</w:t>
      </w:r>
      <w:r>
        <w:rPr>
          <w:lang w:val="hr-HR"/>
        </w:rPr>
        <w:t xml:space="preserve"> u izvještajnom periodu u radu je bilo ukupno 258 predmeta, od čega je riješeno 169 predmeta (65 s prekoračenjem predvidivog roka), a ostao je neriješen</w:t>
      </w:r>
      <w:r w:rsidR="00876AFC">
        <w:rPr>
          <w:lang w:val="hr-HR"/>
        </w:rPr>
        <w:t>o</w:t>
      </w:r>
      <w:r>
        <w:rPr>
          <w:lang w:val="hr-HR"/>
        </w:rPr>
        <w:t xml:space="preserve"> 89 predmet</w:t>
      </w:r>
      <w:r w:rsidR="00876AFC">
        <w:rPr>
          <w:lang w:val="hr-HR"/>
        </w:rPr>
        <w:t>a</w:t>
      </w:r>
      <w:r>
        <w:rPr>
          <w:lang w:val="hr-HR"/>
        </w:rPr>
        <w:t xml:space="preserve"> (21 s prekoračenjem optimalnog roka, a 14 s prekoračenjem predvidivog roka). Prosječno trajanje riješenih predmeta bilo je 260 dana, a neriješenih predmeta 201 dan. Predvidivi rok za rješavanje ove vrste predmeta određen je u trajanju od 282 dana, dok je optimalni rok određen u trajanju od 218 dana, iz čega proizlazi da se ovi predmeti rješavaju uglavnom unutar predvidivog roka, te da i preostali neriješeni predmeti ove vrste mogu biti riješeni u predvidivom roku.</w:t>
      </w: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lang w:val="hr-HR"/>
        </w:rPr>
      </w:pPr>
    </w:p>
    <w:p w:rsidR="00B138A8" w:rsidRDefault="00B138A8" w:rsidP="00B138A8">
      <w:pPr>
        <w:widowControl w:val="0"/>
        <w:autoSpaceDE w:val="0"/>
        <w:autoSpaceDN w:val="0"/>
        <w:adjustRightInd w:val="0"/>
        <w:ind w:firstLine="708"/>
        <w:jc w:val="both"/>
        <w:rPr>
          <w:lang w:val="hr-HR"/>
        </w:rPr>
      </w:pPr>
      <w:r>
        <w:rPr>
          <w:lang w:val="hr-HR"/>
        </w:rPr>
        <w:t xml:space="preserve">Kada se radi o predmetima </w:t>
      </w:r>
      <w:r>
        <w:rPr>
          <w:b/>
          <w:lang w:val="hr-HR"/>
        </w:rPr>
        <w:t>Ovrha na pokretnim stvarima-vjerodostojna isprava</w:t>
      </w:r>
      <w:r>
        <w:rPr>
          <w:lang w:val="hr-HR"/>
        </w:rPr>
        <w:t xml:space="preserve"> u izvještajnom periodu u radu je bi</w:t>
      </w:r>
      <w:r w:rsidR="00876AFC">
        <w:rPr>
          <w:lang w:val="hr-HR"/>
        </w:rPr>
        <w:t>l</w:t>
      </w:r>
      <w:r>
        <w:rPr>
          <w:lang w:val="hr-HR"/>
        </w:rPr>
        <w:t>o ukupno 36 predmeta, od čega je riješeno 20 predmeta (16 s prekoračenjem predvidivog roka), a ostalo je neriješeno 16 predmeta (6 s prekoračenjem optimalnog roka, a 5 s prekoračenjem predvidivog roka). Prosječno trajanje riješenih predmeta bilo je 430 dana, a neriješenih predmeta 225 dana. Predvidivi rok za rješavanje ove vrste predmeta određen je u trajanju od 248 dana, dok je optimalni rok određen u trajanju od 218 dana. Iz navedenog je vidljivo da prilikom rješavanja ove vrste predmeta dolazi do kršenja predvidivog roka.</w:t>
      </w: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lang w:val="hr-HR"/>
        </w:rPr>
      </w:pP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b/>
          <w:bCs/>
          <w:lang w:val="hr-HR"/>
        </w:rPr>
      </w:pPr>
      <w:r>
        <w:rPr>
          <w:b/>
          <w:bCs/>
          <w:lang w:val="hr-HR"/>
        </w:rPr>
        <w:tab/>
        <w:t>III Privredni sporovi</w:t>
      </w: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b/>
          <w:bCs/>
          <w:lang w:val="hr-HR"/>
        </w:rPr>
      </w:pPr>
      <w:r>
        <w:rPr>
          <w:lang w:val="hr-HR"/>
        </w:rPr>
        <w:tab/>
      </w: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lang w:val="hr-HR"/>
        </w:rPr>
      </w:pPr>
      <w:r>
        <w:rPr>
          <w:lang w:val="hr-HR"/>
        </w:rPr>
        <w:tab/>
        <w:t xml:space="preserve">Kada su u pitanju predmeti </w:t>
      </w:r>
      <w:r>
        <w:rPr>
          <w:b/>
          <w:lang w:val="hr-HR"/>
        </w:rPr>
        <w:t>Privrednih</w:t>
      </w:r>
      <w:r>
        <w:rPr>
          <w:lang w:val="hr-HR"/>
        </w:rPr>
        <w:t xml:space="preserve"> </w:t>
      </w:r>
      <w:r>
        <w:rPr>
          <w:b/>
          <w:lang w:val="hr-HR"/>
        </w:rPr>
        <w:t xml:space="preserve">sporova male vrijednosti - </w:t>
      </w:r>
      <w:proofErr w:type="spellStart"/>
      <w:r>
        <w:rPr>
          <w:b/>
          <w:lang w:val="hr-HR"/>
        </w:rPr>
        <w:t>Mals</w:t>
      </w:r>
      <w:proofErr w:type="spellEnd"/>
      <w:r>
        <w:rPr>
          <w:b/>
          <w:lang w:val="hr-HR"/>
        </w:rPr>
        <w:t xml:space="preserve"> (FBiH),</w:t>
      </w:r>
      <w:r>
        <w:rPr>
          <w:lang w:val="hr-HR"/>
        </w:rPr>
        <w:t xml:space="preserve"> napominjemo da je u izvještajnom periodu bilo u radu ukupno 27 predmeta, od čega je riješeno 22 predmeta (5 s prekoračenjem predvidivog roka), dok je ostalo neriješeno 5 predmeta (1 s </w:t>
      </w:r>
      <w:r>
        <w:rPr>
          <w:lang w:val="hr-HR"/>
        </w:rPr>
        <w:lastRenderedPageBreak/>
        <w:t xml:space="preserve">prekoračenjem optimalnog roka, a 1 s prekoračenjem predvidivog roka). Prosječno trajanje riješenih predmeta bilo je 145 dana, a neriješenih predmeta 99 dana. Predvidivi rok za rješavanje ove vrste predmeta određen je u trajanju od 201 dan, a optimalni rok je određen u trajanju od 171 dan. Iz navedenih podataka proizlazi da su predmeti ove skupine rješavani unutar optimalnog roka, a izvjesno je da se i preostali neriješeni predmeti mogu riješiti unutar optimalnog roka. </w:t>
      </w: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color w:val="FF0000"/>
          <w:lang w:val="hr-HR"/>
        </w:rPr>
      </w:pPr>
    </w:p>
    <w:p w:rsidR="00B138A8" w:rsidRDefault="00B138A8" w:rsidP="00876AFC">
      <w:pPr>
        <w:widowControl w:val="0"/>
        <w:autoSpaceDE w:val="0"/>
        <w:autoSpaceDN w:val="0"/>
        <w:adjustRightInd w:val="0"/>
        <w:ind w:firstLine="720"/>
        <w:jc w:val="both"/>
        <w:rPr>
          <w:bCs/>
          <w:color w:val="000000" w:themeColor="text1"/>
          <w:lang w:val="hr-HR"/>
        </w:rPr>
      </w:pPr>
      <w:r>
        <w:rPr>
          <w:color w:val="000000" w:themeColor="text1"/>
          <w:lang w:val="hr-HR"/>
        </w:rPr>
        <w:t xml:space="preserve">Kada se radi o predmetima privrednih obvezno-pravnih sporova </w:t>
      </w:r>
      <w:r>
        <w:rPr>
          <w:b/>
          <w:color w:val="000000" w:themeColor="text1"/>
          <w:lang w:val="hr-HR"/>
        </w:rPr>
        <w:t xml:space="preserve">Naknada štete – </w:t>
      </w:r>
      <w:proofErr w:type="spellStart"/>
      <w:r>
        <w:rPr>
          <w:b/>
          <w:color w:val="000000" w:themeColor="text1"/>
          <w:lang w:val="hr-HR"/>
        </w:rPr>
        <w:t>Ps</w:t>
      </w:r>
      <w:proofErr w:type="spellEnd"/>
      <w:r>
        <w:rPr>
          <w:b/>
          <w:color w:val="000000" w:themeColor="text1"/>
          <w:lang w:val="hr-HR"/>
        </w:rPr>
        <w:t xml:space="preserve"> </w:t>
      </w:r>
      <w:r>
        <w:rPr>
          <w:bCs/>
          <w:color w:val="000000" w:themeColor="text1"/>
          <w:lang w:val="hr-HR"/>
        </w:rPr>
        <w:t xml:space="preserve">u izvještajnom razdoblju u radu je bio samo 1 predmet koji je riješen unutar predviđenih rokova.  </w:t>
      </w:r>
    </w:p>
    <w:p w:rsidR="00876AFC" w:rsidRDefault="00876AFC" w:rsidP="00876AFC">
      <w:pPr>
        <w:widowControl w:val="0"/>
        <w:autoSpaceDE w:val="0"/>
        <w:autoSpaceDN w:val="0"/>
        <w:adjustRightInd w:val="0"/>
        <w:ind w:firstLine="720"/>
        <w:jc w:val="both"/>
        <w:rPr>
          <w:bCs/>
          <w:color w:val="000000" w:themeColor="text1"/>
          <w:lang w:val="hr-HR"/>
        </w:rPr>
      </w:pP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bCs/>
          <w:color w:val="FF0000"/>
          <w:lang w:val="hr-HR"/>
        </w:rPr>
      </w:pPr>
      <w:r>
        <w:rPr>
          <w:b/>
          <w:color w:val="000000" w:themeColor="text1"/>
          <w:lang w:val="hr-HR"/>
        </w:rPr>
        <w:t xml:space="preserve"> </w:t>
      </w:r>
      <w:r>
        <w:rPr>
          <w:color w:val="000000" w:themeColor="text1"/>
          <w:lang w:val="hr-HR"/>
        </w:rPr>
        <w:t xml:space="preserve"> </w:t>
      </w:r>
      <w:r>
        <w:rPr>
          <w:color w:val="000000" w:themeColor="text1"/>
          <w:lang w:val="hr-HR"/>
        </w:rPr>
        <w:tab/>
        <w:t xml:space="preserve">U izvještajnom periodu nije bilo predmeta označenih  kao predmeti privrednih obvezno-pravnih sporova </w:t>
      </w:r>
      <w:r>
        <w:rPr>
          <w:b/>
          <w:color w:val="000000" w:themeColor="text1"/>
          <w:lang w:val="hr-HR"/>
        </w:rPr>
        <w:t>Sudske mjere osiguranja</w:t>
      </w:r>
      <w:r>
        <w:rPr>
          <w:color w:val="000000" w:themeColor="text1"/>
          <w:lang w:val="hr-HR"/>
        </w:rPr>
        <w:t xml:space="preserve"> podnesene prije pokretanja sudskog postupka.</w:t>
      </w: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bCs/>
          <w:color w:val="000000" w:themeColor="text1"/>
          <w:lang w:val="hr-HR"/>
        </w:rPr>
      </w:pP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lang w:val="hr-HR"/>
        </w:rPr>
      </w:pPr>
      <w:r>
        <w:rPr>
          <w:lang w:val="hr-HR"/>
        </w:rPr>
        <w:tab/>
        <w:t>Kada se radi o predmetima</w:t>
      </w:r>
      <w:r>
        <w:rPr>
          <w:b/>
          <w:lang w:val="hr-HR"/>
        </w:rPr>
        <w:t xml:space="preserve">- Smetanja posjeda - privredni sporovi, stvarno-pravni predmeti-privredni sporovi, predmeti privrednih obvezno-pravnih sporova-ugovorni odnosi i zaštita intelektualnog vlasništva (FBiH), </w:t>
      </w:r>
      <w:r>
        <w:rPr>
          <w:lang w:val="hr-HR"/>
        </w:rPr>
        <w:t>u izvještajnom periodu u radu je bilo 19 predmeta ove vrste, od čega je riješeno 14 predmeta (bez prekoračenja predvidivog roka), dok je ostalo neriješeno 5 predmeta (bez prekoračenja optimalnog roka i bez prekoračenja predvidivog roka). Prosječno trajanje riješenih predmeta bilo je 109 dana, a neriješenih predmeta 67 dana.  Predvidivi rok određen za rješavanje ovih kategorija predmeta je 240 dana, dok je optimalni rok određen u trajanju od 210 dana. U odnosu na preostale neriješene predmete ove vrste, realno je za očekivati da će isti biti riješeni u optimalnom roku.</w:t>
      </w: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b/>
          <w:bCs/>
          <w:lang w:val="hr-HR"/>
        </w:rPr>
      </w:pP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b/>
          <w:bCs/>
          <w:lang w:val="hr-HR"/>
        </w:rPr>
      </w:pPr>
      <w:r>
        <w:rPr>
          <w:b/>
          <w:bCs/>
          <w:lang w:val="hr-HR"/>
        </w:rPr>
        <w:t>IV Stečajni postupak</w:t>
      </w: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lang w:val="hr-HR"/>
        </w:rPr>
      </w:pP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lang w:val="hr-HR"/>
        </w:rPr>
      </w:pPr>
      <w:r>
        <w:rPr>
          <w:lang w:val="hr-HR"/>
        </w:rPr>
        <w:tab/>
        <w:t xml:space="preserve">Kada su u pitanju predmeti </w:t>
      </w:r>
      <w:r>
        <w:rPr>
          <w:b/>
          <w:lang w:val="hr-HR"/>
        </w:rPr>
        <w:t xml:space="preserve">Stečajnog postupka po izvršenoj diobi, </w:t>
      </w:r>
      <w:r>
        <w:rPr>
          <w:lang w:val="hr-HR"/>
        </w:rPr>
        <w:t>u izvještajnom periodu bilo je u radu 7 predmeta, od čega je riješeno 4 predmeta (bez prekoračenja roka) a ostalo je neriješeno 3 predmeta (1 s prekoračenjem optimalnog roka, 1 s prekoračenjem predvidivog roka). Prosječno trajanje riješenih predmeta bilo je 215 dana, a neriješenih predmeta 742 dana.  Predvidivi rok za rješavanje navedenih predmeta određen u trajanju od 1752 dana, a optimalni rok u trajanju od 658 dana, pa je evidentno da kod ove vrste predmeta nije došlo do prekoračenja optimalnog roka i da je realno okončanje ove vrste predmeta u okviru predvidivog roka, tako da se isti predmeti mogu riješiti u skladu sa Operativnim planom rješavanja stečajnih predmeta.</w:t>
      </w: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lang w:val="hr-HR"/>
        </w:rPr>
      </w:pP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b/>
          <w:lang w:val="hr-HR"/>
        </w:rPr>
      </w:pPr>
      <w:r>
        <w:rPr>
          <w:lang w:val="hr-HR"/>
        </w:rPr>
        <w:tab/>
        <w:t xml:space="preserve">U Općinskom sudu u Orašju u izvještajnom periodu nije bilo u radu predmeta </w:t>
      </w:r>
      <w:r>
        <w:rPr>
          <w:b/>
          <w:lang w:val="hr-HR"/>
        </w:rPr>
        <w:t>međunarodnog stečaja.</w:t>
      </w: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lang w:val="hr-HR"/>
        </w:rPr>
      </w:pPr>
      <w:r>
        <w:rPr>
          <w:lang w:val="hr-HR"/>
        </w:rPr>
        <w:tab/>
      </w: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b/>
          <w:bCs/>
          <w:lang w:val="hr-HR"/>
        </w:rPr>
      </w:pP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b/>
          <w:bCs/>
          <w:lang w:val="hr-HR"/>
        </w:rPr>
      </w:pPr>
      <w:r>
        <w:rPr>
          <w:b/>
          <w:bCs/>
          <w:lang w:val="hr-HR"/>
        </w:rPr>
        <w:t>V Likvidacijski postupak</w:t>
      </w: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b/>
          <w:bCs/>
          <w:lang w:val="hr-HR"/>
        </w:rPr>
      </w:pP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lang w:val="hr-HR"/>
        </w:rPr>
      </w:pPr>
      <w:r>
        <w:rPr>
          <w:lang w:val="hr-HR"/>
        </w:rPr>
        <w:tab/>
        <w:t xml:space="preserve">U odnosu na predmete </w:t>
      </w:r>
      <w:r>
        <w:rPr>
          <w:b/>
          <w:lang w:val="hr-HR"/>
        </w:rPr>
        <w:t>Likvidacije,</w:t>
      </w:r>
      <w:r>
        <w:rPr>
          <w:lang w:val="hr-HR"/>
        </w:rPr>
        <w:t xml:space="preserve"> u izvještajnom periodu u radu je bi</w:t>
      </w:r>
      <w:r w:rsidR="00876AFC">
        <w:rPr>
          <w:lang w:val="hr-HR"/>
        </w:rPr>
        <w:t>l</w:t>
      </w:r>
      <w:r>
        <w:rPr>
          <w:lang w:val="hr-HR"/>
        </w:rPr>
        <w:t>o 30 predmeta, od čega je riješeno 24 predmeta (samo 3 s prekoračenjem predvidivog roka), a ostalo je neriješeno 6 predmeta (1 s prekoračenjem optimalnog roka, 1 s prekoračenjem predvidivog roka). Prosječno trajanje riješenih premeta bilo je 149 dana, a neriješenih predmeta na kraju izvještajnog perioda iznosilo je 113 dana. Predvidivi rok za njihovo rješavanje određen je u trajanju od 211 dana, dok je optimalni rok određen u trajanju od 181 dan, pa je evidentno da kod ove vrste predmeta nije došlo do prekoračenja ni optimalnog, a samim tim ni do prekoračenja predvidivog roka, te se isti rješavaju u skladu sa Operativnim planom rješavanja likvidacijskih predmeta.</w:t>
      </w: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lang w:val="hr-HR"/>
        </w:rPr>
      </w:pP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b/>
          <w:bCs/>
          <w:lang w:val="hr-HR"/>
        </w:rPr>
      </w:pPr>
      <w:r>
        <w:rPr>
          <w:b/>
          <w:bCs/>
          <w:lang w:val="hr-HR"/>
        </w:rPr>
        <w:t>VI Vanparnični postupak</w:t>
      </w: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lang w:val="hr-HR"/>
        </w:rPr>
      </w:pP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lang w:val="hr-HR"/>
        </w:rPr>
      </w:pPr>
      <w:r>
        <w:rPr>
          <w:lang w:val="hr-HR"/>
        </w:rPr>
        <w:tab/>
        <w:t>U izvještajnom periodu kod ovog suda u radu nije bilo sljedećih vrsta vanparničnih predmeta:</w:t>
      </w:r>
    </w:p>
    <w:p w:rsidR="00B138A8" w:rsidRDefault="00B138A8" w:rsidP="00B138A8">
      <w:pPr>
        <w:pStyle w:val="Odlomakpopisa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b/>
          <w:lang w:val="hr-HR"/>
        </w:rPr>
      </w:pPr>
      <w:r>
        <w:rPr>
          <w:b/>
          <w:lang w:val="hr-HR"/>
        </w:rPr>
        <w:t xml:space="preserve">Uređenja osobnih stanja - zadržavanje duševno bolesnih osoba (postupak prisilnog smještaja osoba sa duševnim smetnjama), </w:t>
      </w:r>
    </w:p>
    <w:p w:rsidR="00B138A8" w:rsidRDefault="00B138A8" w:rsidP="00B138A8">
      <w:pPr>
        <w:pStyle w:val="Odlomakpopisa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b/>
          <w:lang w:val="hr-HR"/>
        </w:rPr>
      </w:pPr>
      <w:r>
        <w:rPr>
          <w:b/>
          <w:lang w:val="hr-HR"/>
        </w:rPr>
        <w:t>Uređenja osobnih stanja - postupka proglašenja nestalih osoba za umrle (F BiH),</w:t>
      </w:r>
    </w:p>
    <w:p w:rsidR="00B138A8" w:rsidRDefault="00B138A8" w:rsidP="00B138A8">
      <w:pPr>
        <w:pStyle w:val="Odlomakpopisa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b/>
          <w:lang w:val="hr-HR"/>
        </w:rPr>
      </w:pPr>
      <w:r>
        <w:rPr>
          <w:b/>
          <w:lang w:val="hr-HR"/>
        </w:rPr>
        <w:t>Uređenja obiteljskih odnosa - postupak o odlučivanju za davanje dozvole za zaključenje braka,</w:t>
      </w:r>
    </w:p>
    <w:p w:rsidR="00B138A8" w:rsidRDefault="00B138A8" w:rsidP="00B138A8">
      <w:pPr>
        <w:pStyle w:val="Odlomakpopisa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b/>
          <w:lang w:val="hr-HR"/>
        </w:rPr>
      </w:pPr>
      <w:r>
        <w:rPr>
          <w:b/>
          <w:lang w:val="hr-HR"/>
        </w:rPr>
        <w:t>Uređenja obiteljskih odnosa - postupak odlučivanja o produženju i prestanku roditeljskog prava, oduzimanju i vraćanju roditeljskog prava,</w:t>
      </w:r>
    </w:p>
    <w:p w:rsidR="00B138A8" w:rsidRDefault="00B138A8" w:rsidP="00B138A8">
      <w:pPr>
        <w:pStyle w:val="Odlomakpopisa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b/>
          <w:lang w:val="hr-HR"/>
        </w:rPr>
      </w:pPr>
      <w:r>
        <w:rPr>
          <w:b/>
          <w:lang w:val="hr-HR"/>
        </w:rPr>
        <w:t xml:space="preserve">Postupaka eksproprijacije i </w:t>
      </w:r>
    </w:p>
    <w:p w:rsidR="00B138A8" w:rsidRDefault="00B138A8" w:rsidP="00B138A8">
      <w:pPr>
        <w:pStyle w:val="Odlomakpopisa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b/>
          <w:lang w:val="hr-HR"/>
        </w:rPr>
      </w:pPr>
      <w:r>
        <w:rPr>
          <w:b/>
          <w:lang w:val="hr-HR"/>
        </w:rPr>
        <w:t>Sastavljanje i ovjera isprava, depozit i dr.,</w:t>
      </w: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b/>
          <w:lang w:val="hr-HR"/>
        </w:rPr>
      </w:pPr>
    </w:p>
    <w:p w:rsidR="00B138A8" w:rsidRDefault="00B138A8" w:rsidP="00B138A8">
      <w:pPr>
        <w:widowControl w:val="0"/>
        <w:autoSpaceDE w:val="0"/>
        <w:autoSpaceDN w:val="0"/>
        <w:adjustRightInd w:val="0"/>
        <w:ind w:firstLine="708"/>
        <w:jc w:val="both"/>
        <w:rPr>
          <w:lang w:val="hr-HR"/>
        </w:rPr>
      </w:pPr>
      <w:r>
        <w:rPr>
          <w:bCs/>
          <w:lang w:val="hr-HR"/>
        </w:rPr>
        <w:t>Što se tiče postupaka</w:t>
      </w:r>
      <w:r>
        <w:rPr>
          <w:b/>
          <w:lang w:val="hr-HR"/>
        </w:rPr>
        <w:t xml:space="preserve"> Uređenja osobnih stanja-oduzimanje i vraćanje poslovne sposobnosti, postupak za oduzimanje prava roditelja da živi sa djetetom, postupak oduzimanja i vraćanja roditeljskog staranja, postupak održavanja osobnih odnosa i neposrednih kontakata djeteta sa srodnicima (FBiH), postupak za stjecanje poslovne sposobnosti malodobnika koji je postao roditelj,</w:t>
      </w:r>
      <w:r>
        <w:rPr>
          <w:lang w:val="hr-HR"/>
        </w:rPr>
        <w:t xml:space="preserve"> u izvještajnom periodu u radu je bilo 4 predmeta ove vrste od čega su sva četiri riješena, ali s prekoračenjem predvidivog roka. Prosječno trajanje riješenih predmeta iznosilo je  93 dana. Predvidivi rok za njihovo rješavanje određen u trajanju od 60 dana, te optimalni rok u trajanju od 30 dana. Iako je kod ove vrste predmeta prekoračen optimalni i predvidivi rok, pozitivno je što su svi predmeti ove vrste riješeni.</w:t>
      </w: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b/>
          <w:lang w:val="hr-HR"/>
        </w:rPr>
      </w:pPr>
    </w:p>
    <w:p w:rsidR="00B138A8" w:rsidRDefault="00B138A8" w:rsidP="00B138A8">
      <w:pPr>
        <w:widowControl w:val="0"/>
        <w:autoSpaceDE w:val="0"/>
        <w:autoSpaceDN w:val="0"/>
        <w:adjustRightInd w:val="0"/>
        <w:ind w:firstLine="708"/>
        <w:jc w:val="both"/>
        <w:rPr>
          <w:bCs/>
          <w:color w:val="000000" w:themeColor="text1"/>
          <w:lang w:val="hr-HR"/>
        </w:rPr>
      </w:pPr>
      <w:r>
        <w:rPr>
          <w:lang w:val="hr-HR"/>
        </w:rPr>
        <w:t xml:space="preserve">Kada su u pitanju predmeti </w:t>
      </w:r>
      <w:r>
        <w:rPr>
          <w:b/>
          <w:lang w:val="hr-HR"/>
        </w:rPr>
        <w:t xml:space="preserve">Uređenja osobnih stanja - postupak dokazivanja smrti (FBiH), </w:t>
      </w:r>
      <w:r>
        <w:rPr>
          <w:lang w:val="hr-HR"/>
        </w:rPr>
        <w:t xml:space="preserve">u Općinskom sudu u Orašju </w:t>
      </w:r>
      <w:r>
        <w:rPr>
          <w:color w:val="000000" w:themeColor="text1"/>
          <w:lang w:val="hr-HR"/>
        </w:rPr>
        <w:t>u izvještajnom periodu ukupno je bi</w:t>
      </w:r>
      <w:r w:rsidR="00876AFC">
        <w:rPr>
          <w:color w:val="000000" w:themeColor="text1"/>
          <w:lang w:val="hr-HR"/>
        </w:rPr>
        <w:t>l</w:t>
      </w:r>
      <w:r>
        <w:rPr>
          <w:color w:val="000000" w:themeColor="text1"/>
          <w:lang w:val="hr-HR"/>
        </w:rPr>
        <w:t xml:space="preserve">o u radu 3 predmeta, od kojih su  riješena 2 predmeta (2 s prekoračenjem predvidivog roka), dok je 1 predmet ostao neriješen s prekoračenjem oba roka. Prosječno trajanje </w:t>
      </w:r>
      <w:r>
        <w:rPr>
          <w:bCs/>
          <w:lang w:val="hr-HR"/>
        </w:rPr>
        <w:t xml:space="preserve">riješenih predmeta iznosilo je 326 dana, a </w:t>
      </w:r>
      <w:r>
        <w:rPr>
          <w:color w:val="000000" w:themeColor="text1"/>
          <w:lang w:val="hr-HR"/>
        </w:rPr>
        <w:t>neriješenih predmeta 277 dana, Predvidivi rok za ovu vrstu predmeta određen je u trajanju od 218</w:t>
      </w:r>
      <w:r w:rsidR="00876AFC">
        <w:rPr>
          <w:color w:val="000000" w:themeColor="text1"/>
          <w:lang w:val="hr-HR"/>
        </w:rPr>
        <w:t xml:space="preserve"> dana</w:t>
      </w:r>
      <w:r>
        <w:rPr>
          <w:color w:val="000000" w:themeColor="text1"/>
          <w:lang w:val="hr-HR"/>
        </w:rPr>
        <w:t xml:space="preserve">, </w:t>
      </w:r>
      <w:r w:rsidR="00876AFC">
        <w:rPr>
          <w:color w:val="000000" w:themeColor="text1"/>
          <w:lang w:val="hr-HR"/>
        </w:rPr>
        <w:t xml:space="preserve">a </w:t>
      </w:r>
      <w:r>
        <w:rPr>
          <w:color w:val="000000" w:themeColor="text1"/>
          <w:lang w:val="hr-HR"/>
        </w:rPr>
        <w:t>optimalni</w:t>
      </w:r>
      <w:r w:rsidR="00876AFC">
        <w:rPr>
          <w:color w:val="000000" w:themeColor="text1"/>
          <w:lang w:val="hr-HR"/>
        </w:rPr>
        <w:t xml:space="preserve"> u trajanju od </w:t>
      </w:r>
      <w:r>
        <w:rPr>
          <w:color w:val="000000" w:themeColor="text1"/>
          <w:lang w:val="hr-HR"/>
        </w:rPr>
        <w:t xml:space="preserve">188 dana. </w:t>
      </w:r>
      <w:r>
        <w:rPr>
          <w:bCs/>
          <w:color w:val="000000" w:themeColor="text1"/>
          <w:lang w:val="hr-HR"/>
        </w:rPr>
        <w:t>Iako je kod ove vrste došlo do prekoračenja rokova, pozitivno je što se radi o samo jednom neriješenom predmetu.</w:t>
      </w: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lang w:val="hr-HR"/>
        </w:rPr>
      </w:pP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lang w:val="hr-HR"/>
        </w:rPr>
      </w:pPr>
      <w:r>
        <w:rPr>
          <w:lang w:val="hr-HR"/>
        </w:rPr>
        <w:tab/>
        <w:t xml:space="preserve">Kada su u pitanju postupci uređenja imovinskih odnosa </w:t>
      </w:r>
      <w:r>
        <w:rPr>
          <w:b/>
          <w:lang w:val="hr-HR"/>
        </w:rPr>
        <w:t xml:space="preserve">Postupak odlučivanja o upravljanju i korištenju zajedničke stvari, diobi nekretnina, uređenje međe, </w:t>
      </w:r>
      <w:r>
        <w:rPr>
          <w:lang w:val="hr-HR"/>
        </w:rPr>
        <w:t>u izvještajnom periodu ukupno je u radu bilo 39 predmeta, od čega je riješeno 20 predmeta (13 s prekoračenjem predvidivog roka), dok je 19 predmeta ostalo neriješeno (12 s prekoračenjem optimalnog roka, a 9 s prekoračenjem predvidivog roka). Prosječno trajanje riješenih predmeta iznosilo je</w:t>
      </w:r>
      <w:r>
        <w:rPr>
          <w:b/>
          <w:lang w:val="hr-HR"/>
        </w:rPr>
        <w:t xml:space="preserve"> </w:t>
      </w:r>
      <w:r>
        <w:rPr>
          <w:lang w:val="hr-HR"/>
        </w:rPr>
        <w:t xml:space="preserve"> 287 dana, a neriješenih predmeta 199 dana. Predvidivi rok za rješavanje ovih vrsta predmeta određen u trajanju od 145 dana, dok je optimalni rok određen u trajanju od 115 dana, iz čega proizlazi da je kod ove vrste predmeta došlo do određenog kršenja predvidivih rokova, te da je potrebno analizirati razloge dugog trajanja predmeta, kao i poduzeti odgovarajuće mjere.</w:t>
      </w: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lang w:val="hr-HR"/>
        </w:rPr>
      </w:pP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b/>
          <w:bCs/>
          <w:lang w:val="hr-HR"/>
        </w:rPr>
      </w:pPr>
      <w:r>
        <w:rPr>
          <w:lang w:val="hr-HR"/>
        </w:rPr>
        <w:tab/>
      </w:r>
      <w:r>
        <w:rPr>
          <w:b/>
          <w:bCs/>
          <w:lang w:val="hr-HR"/>
        </w:rPr>
        <w:t>VII Posebni kazneni postupci</w:t>
      </w: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b/>
          <w:bCs/>
          <w:lang w:val="hr-HR"/>
        </w:rPr>
      </w:pPr>
      <w:r>
        <w:rPr>
          <w:b/>
          <w:bCs/>
          <w:lang w:val="hr-HR"/>
        </w:rPr>
        <w:tab/>
      </w: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lang w:val="hr-HR"/>
        </w:rPr>
      </w:pPr>
      <w:r>
        <w:rPr>
          <w:lang w:val="hr-HR"/>
        </w:rPr>
        <w:tab/>
        <w:t xml:space="preserve">Kada je u pitanju </w:t>
      </w:r>
      <w:r>
        <w:rPr>
          <w:b/>
          <w:lang w:val="hr-HR"/>
        </w:rPr>
        <w:t>Postupak za izdavanje kaznenog naloga,</w:t>
      </w:r>
      <w:r>
        <w:rPr>
          <w:lang w:val="hr-HR"/>
        </w:rPr>
        <w:t xml:space="preserve"> u ovom izvještajnom periodu, ukupno </w:t>
      </w:r>
      <w:r w:rsidR="00876AFC">
        <w:rPr>
          <w:lang w:val="hr-HR"/>
        </w:rPr>
        <w:t>je u</w:t>
      </w:r>
      <w:r>
        <w:rPr>
          <w:lang w:val="hr-HR"/>
        </w:rPr>
        <w:t xml:space="preserve"> radu bil</w:t>
      </w:r>
      <w:r w:rsidR="00876AFC">
        <w:rPr>
          <w:lang w:val="hr-HR"/>
        </w:rPr>
        <w:t>o</w:t>
      </w:r>
      <w:r>
        <w:rPr>
          <w:lang w:val="hr-HR"/>
        </w:rPr>
        <w:t xml:space="preserve"> 186 predmeta, od čega je riješen 131 predmet (35 s prekoračenjem predvidivog roka), dok je 55 predmeta ostalo neriješeno (42 s prekoračenjem </w:t>
      </w:r>
      <w:r>
        <w:rPr>
          <w:lang w:val="hr-HR"/>
        </w:rPr>
        <w:lastRenderedPageBreak/>
        <w:t xml:space="preserve">optimalnog roka, a 32 s prekoračenjem predvidivog roka). Prosječno trajanje riješenih predmeta bilo je 87 dana, a neriješenih predmeta 297 dana. Predvidivi rok za rješavanje ovih predmeta određen u trajanju od 81 dan, dok je optimalni rok određen u trajanju od 51 dan. Napominjemo da je uzrok prekoračenja optimalnog roka kod neriješenih predmeta nedostupnost optuženog¸ te se uglavnom radi o procesno nerješivim predmetima u kojima je određen pritvor i raspisana tjeralica gdje za to postoje uvjeti, a u slučajevima gdje za to nisu ispunjeni uvjeti, </w:t>
      </w:r>
      <w:r w:rsidR="005A3E2B">
        <w:rPr>
          <w:lang w:val="hr-HR"/>
        </w:rPr>
        <w:t>traženi podaci o adresi boravka optuženog, te</w:t>
      </w:r>
      <w:r>
        <w:rPr>
          <w:lang w:val="hr-HR"/>
        </w:rPr>
        <w:t xml:space="preserve"> praćenje dolaska optuženika od strane nadležnih policijskih tijela ili je izdata naredba za dovođenje.</w:t>
      </w: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color w:val="FF0000"/>
          <w:lang w:val="hr-HR"/>
        </w:rPr>
      </w:pPr>
    </w:p>
    <w:p w:rsidR="00B138A8" w:rsidRPr="003A11B2" w:rsidRDefault="00B138A8" w:rsidP="00B138A8">
      <w:pPr>
        <w:widowControl w:val="0"/>
        <w:autoSpaceDE w:val="0"/>
        <w:autoSpaceDN w:val="0"/>
        <w:adjustRightInd w:val="0"/>
        <w:jc w:val="both"/>
        <w:rPr>
          <w:color w:val="000000" w:themeColor="text1"/>
          <w:lang w:val="hr-HR"/>
        </w:rPr>
      </w:pPr>
      <w:r>
        <w:rPr>
          <w:color w:val="FF0000"/>
          <w:lang w:val="hr-HR"/>
        </w:rPr>
        <w:tab/>
      </w:r>
      <w:r w:rsidRPr="003A11B2">
        <w:rPr>
          <w:color w:val="000000" w:themeColor="text1"/>
          <w:lang w:val="hr-HR"/>
        </w:rPr>
        <w:t xml:space="preserve"> Kada su u pitanju </w:t>
      </w:r>
      <w:r w:rsidRPr="003A11B2">
        <w:rPr>
          <w:b/>
          <w:color w:val="000000" w:themeColor="text1"/>
          <w:lang w:val="hr-HR"/>
        </w:rPr>
        <w:t>Presude na temelju izjave o priznanju krivnje i presude na temelju sporazuma o priznanju krivnje,</w:t>
      </w:r>
      <w:r w:rsidRPr="003A11B2">
        <w:rPr>
          <w:color w:val="000000" w:themeColor="text1"/>
          <w:lang w:val="hr-HR"/>
        </w:rPr>
        <w:t xml:space="preserve"> prema podacima iz CMS-a – Statistika načina završetka po referatima i vrstama predmeta – kazneni referat, napominjemo da je ovaj sud u izvještajnom periodu donio </w:t>
      </w:r>
      <w:r w:rsidR="003A11B2" w:rsidRPr="003A11B2">
        <w:rPr>
          <w:color w:val="000000" w:themeColor="text1"/>
          <w:lang w:val="hr-HR"/>
        </w:rPr>
        <w:t>17</w:t>
      </w:r>
      <w:r w:rsidRPr="003A11B2">
        <w:rPr>
          <w:color w:val="000000" w:themeColor="text1"/>
          <w:lang w:val="hr-HR"/>
        </w:rPr>
        <w:t xml:space="preserve"> presuda na temelju izjave o priznanju krivnje, te </w:t>
      </w:r>
      <w:r w:rsidR="003A11B2" w:rsidRPr="003A11B2">
        <w:rPr>
          <w:color w:val="000000" w:themeColor="text1"/>
          <w:lang w:val="hr-HR"/>
        </w:rPr>
        <w:t>21</w:t>
      </w:r>
      <w:r w:rsidRPr="003A11B2">
        <w:rPr>
          <w:color w:val="000000" w:themeColor="text1"/>
          <w:lang w:val="hr-HR"/>
        </w:rPr>
        <w:t xml:space="preserve"> presud</w:t>
      </w:r>
      <w:r w:rsidR="003A11B2" w:rsidRPr="003A11B2">
        <w:rPr>
          <w:color w:val="000000" w:themeColor="text1"/>
          <w:lang w:val="hr-HR"/>
        </w:rPr>
        <w:t>u</w:t>
      </w:r>
      <w:r w:rsidRPr="003A11B2">
        <w:rPr>
          <w:color w:val="000000" w:themeColor="text1"/>
          <w:lang w:val="hr-HR"/>
        </w:rPr>
        <w:t xml:space="preserve"> na temelju sporazuma o priznanju krivnje, a koje presude nisu sadržane u Izvješću o statističkom poštivanju optimalnih i predvidivih rokova za 202</w:t>
      </w:r>
      <w:r w:rsidR="003A11B2" w:rsidRPr="003A11B2">
        <w:rPr>
          <w:color w:val="000000" w:themeColor="text1"/>
          <w:lang w:val="hr-HR"/>
        </w:rPr>
        <w:t>3</w:t>
      </w:r>
      <w:r w:rsidRPr="003A11B2">
        <w:rPr>
          <w:color w:val="000000" w:themeColor="text1"/>
          <w:lang w:val="hr-HR"/>
        </w:rPr>
        <w:t>. godinu dobivenih iz CMS sustava.</w:t>
      </w: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b/>
          <w:bCs/>
          <w:color w:val="FF0000"/>
          <w:lang w:val="hr-HR"/>
        </w:rPr>
      </w:pPr>
      <w:r>
        <w:rPr>
          <w:b/>
          <w:bCs/>
          <w:color w:val="FF0000"/>
          <w:lang w:val="hr-HR"/>
        </w:rPr>
        <w:t xml:space="preserve"> </w:t>
      </w:r>
    </w:p>
    <w:p w:rsidR="00876AFC" w:rsidRDefault="00876AFC" w:rsidP="00B138A8">
      <w:pPr>
        <w:widowControl w:val="0"/>
        <w:autoSpaceDE w:val="0"/>
        <w:autoSpaceDN w:val="0"/>
        <w:adjustRightInd w:val="0"/>
        <w:jc w:val="both"/>
        <w:rPr>
          <w:b/>
          <w:bCs/>
          <w:color w:val="FF0000"/>
          <w:lang w:val="hr-HR"/>
        </w:rPr>
      </w:pP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b/>
          <w:bCs/>
          <w:lang w:val="hr-HR"/>
        </w:rPr>
      </w:pPr>
      <w:r>
        <w:rPr>
          <w:b/>
          <w:bCs/>
          <w:lang w:val="hr-HR"/>
        </w:rPr>
        <w:tab/>
        <w:t>VIII Redovni kazneni postupak</w:t>
      </w: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b/>
          <w:bCs/>
          <w:lang w:val="hr-HR"/>
        </w:rPr>
      </w:pPr>
    </w:p>
    <w:p w:rsidR="005A3E2B" w:rsidRDefault="00B138A8" w:rsidP="005A3E2B">
      <w:pPr>
        <w:widowControl w:val="0"/>
        <w:autoSpaceDE w:val="0"/>
        <w:autoSpaceDN w:val="0"/>
        <w:adjustRightInd w:val="0"/>
        <w:jc w:val="both"/>
        <w:rPr>
          <w:lang w:val="hr-HR"/>
        </w:rPr>
      </w:pPr>
      <w:r>
        <w:rPr>
          <w:lang w:val="hr-HR"/>
        </w:rPr>
        <w:tab/>
        <w:t xml:space="preserve">Kada je u pitanju </w:t>
      </w:r>
      <w:r>
        <w:rPr>
          <w:b/>
          <w:lang w:val="hr-HR"/>
        </w:rPr>
        <w:t>Prvostepeni kazneni postupak – redovni (</w:t>
      </w:r>
      <w:proofErr w:type="spellStart"/>
      <w:r>
        <w:rPr>
          <w:b/>
          <w:lang w:val="hr-HR"/>
        </w:rPr>
        <w:t>Kps</w:t>
      </w:r>
      <w:proofErr w:type="spellEnd"/>
      <w:r>
        <w:rPr>
          <w:b/>
          <w:lang w:val="hr-HR"/>
        </w:rPr>
        <w:t>),</w:t>
      </w:r>
      <w:r>
        <w:rPr>
          <w:lang w:val="hr-HR"/>
        </w:rPr>
        <w:t xml:space="preserve"> u izvještajnom periodu ukupno je u radu bilo 109 predmeta, od čega je riješen 71 predmet (27 s prekoračenjem predvidivog roka), dok je 38 predmeta ostalo neriješeno (24 s prekoračenjem optimalnog roka, a 18 s prekoračenjem predvidivog roka). Prosječno trajanje riješenih predmeta bilo je 118 dana, a neriješenih predmeta 672 dana. Predvidivi rok za rješavanje ovih predmeta određen </w:t>
      </w:r>
      <w:r w:rsidR="00876AFC">
        <w:rPr>
          <w:lang w:val="hr-HR"/>
        </w:rPr>
        <w:t xml:space="preserve">je </w:t>
      </w:r>
      <w:r>
        <w:rPr>
          <w:lang w:val="hr-HR"/>
        </w:rPr>
        <w:t xml:space="preserve">u trajanju od 82 dana, dok je optimalni rok određen u trajanju od 52 dana. Uzrok značajnijeg prekoračenja utvrđenih rokova kod neriješenih predmeta je </w:t>
      </w:r>
      <w:r w:rsidR="005A3E2B">
        <w:rPr>
          <w:lang w:val="hr-HR"/>
        </w:rPr>
        <w:t>nedostupnost optuženog¸ te se uglavnom radi o procesno nerješivim predmetima u kojima je određen pritvor i raspisana tjeralica gdje za to postoje uvjeti, a u slučajevima gdje za to nisu ispunjeni uvjeti, traženi podaci o adresi boravka optuženog, te praćenje dolaska optuženika od strane nadležnih policijskih tijela ili je izdata naredba za dovođenje.</w:t>
      </w: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lang w:val="hr-HR"/>
        </w:rPr>
      </w:pPr>
    </w:p>
    <w:p w:rsidR="005A3E2B" w:rsidRDefault="00B138A8" w:rsidP="005A3E2B">
      <w:pPr>
        <w:widowControl w:val="0"/>
        <w:autoSpaceDE w:val="0"/>
        <w:autoSpaceDN w:val="0"/>
        <w:adjustRightInd w:val="0"/>
        <w:jc w:val="both"/>
        <w:rPr>
          <w:lang w:val="hr-HR"/>
        </w:rPr>
      </w:pPr>
      <w:r>
        <w:rPr>
          <w:lang w:val="hr-HR"/>
        </w:rPr>
        <w:tab/>
        <w:t xml:space="preserve">Kada je u pitanju </w:t>
      </w:r>
      <w:r>
        <w:rPr>
          <w:b/>
          <w:lang w:val="hr-HR"/>
        </w:rPr>
        <w:t xml:space="preserve">Prvostepeni kazneni postupak – redovni (K), </w:t>
      </w:r>
      <w:r>
        <w:rPr>
          <w:lang w:val="hr-HR"/>
        </w:rPr>
        <w:t xml:space="preserve">u izvještajnom periodu ukupno je bilo u radu 199 predmeta, od čega je riješeno 113 predmeta (6 s prekoračenjem predvidivog roka), dok je 86 predmeta ostalo neriješeno (66 s prekoračenjem optimalnog roka, a 18 s prekoračenjem predvidivog roka). Prosječno trajanje riješenih predmeta bilo je 262 dana, a neriješenih predmeta 771 dan. Predvidivi rok za rješavanje ove vrste predmeta određen u trajanju 618 dana, dok je optimalni rok određen u trajanju od 88 dana. Evidentno je su riješeni predmeti rješavani unutar predvidivog roka, dok je kod neriješenih predmeta došlo značajnijeg prekoračenja istog roka prvenstveno zbog </w:t>
      </w:r>
      <w:r w:rsidR="005A3E2B">
        <w:rPr>
          <w:lang w:val="hr-HR"/>
        </w:rPr>
        <w:t>nedostupnost optuženog¸ te se uglavnom radi o procesno nerješivim predmetima u kojima je određen pritvor i raspisana tjeralica gdje za to postoje uvjeti, a u slučajevima gdje za to nisu ispunjeni uvjeti, traženi podaci o adresi boravka optuženog, te praćenje dolaska optuženika od strane nadležnih policijskih tijela ili je izdata naredba za dovođenje.</w:t>
      </w: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lang w:val="hr-HR"/>
        </w:rPr>
      </w:pP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b/>
          <w:bCs/>
          <w:lang w:val="hr-HR"/>
        </w:rPr>
      </w:pPr>
      <w:r>
        <w:rPr>
          <w:lang w:val="hr-HR"/>
        </w:rPr>
        <w:tab/>
      </w:r>
      <w:r>
        <w:rPr>
          <w:b/>
          <w:lang w:val="hr-HR"/>
        </w:rPr>
        <w:t>I</w:t>
      </w:r>
      <w:r>
        <w:rPr>
          <w:b/>
          <w:bCs/>
          <w:lang w:val="hr-HR"/>
        </w:rPr>
        <w:t>X Prekršajni postupak</w:t>
      </w: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b/>
          <w:bCs/>
          <w:lang w:val="hr-HR"/>
        </w:rPr>
      </w:pP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lang w:val="hr-HR"/>
        </w:rPr>
      </w:pPr>
      <w:r>
        <w:rPr>
          <w:lang w:val="hr-HR"/>
        </w:rPr>
        <w:tab/>
        <w:t xml:space="preserve">Kada su u pitanju </w:t>
      </w:r>
      <w:r>
        <w:rPr>
          <w:b/>
          <w:lang w:val="hr-HR"/>
        </w:rPr>
        <w:t xml:space="preserve">Prekršajni predmeti, </w:t>
      </w:r>
      <w:r>
        <w:rPr>
          <w:lang w:val="hr-HR"/>
        </w:rPr>
        <w:t>u izvještajnom periodu ukupno je bilo u radu 1522 predmeta, od čega je riješen</w:t>
      </w:r>
      <w:r w:rsidR="00876AFC">
        <w:rPr>
          <w:lang w:val="hr-HR"/>
        </w:rPr>
        <w:t>o</w:t>
      </w:r>
      <w:r>
        <w:rPr>
          <w:lang w:val="hr-HR"/>
        </w:rPr>
        <w:t xml:space="preserve"> 1122 predmet</w:t>
      </w:r>
      <w:r w:rsidR="00876AFC">
        <w:rPr>
          <w:lang w:val="hr-HR"/>
        </w:rPr>
        <w:t>a</w:t>
      </w:r>
      <w:r>
        <w:rPr>
          <w:lang w:val="hr-HR"/>
        </w:rPr>
        <w:t xml:space="preserve"> (383 s prekoračenjem predvidivog roka), dok je 400 predmeta ostalo neriješeno (273 s prekoračenjem optimalnog roka, a 7 s prekoračenjem predvidivog roka). Prosječno trajanje riješenih predmeta bilo je 218 dana, a </w:t>
      </w:r>
      <w:r>
        <w:rPr>
          <w:lang w:val="hr-HR"/>
        </w:rPr>
        <w:lastRenderedPageBreak/>
        <w:t>neriješenih predmeta 128 dana. Predvidivi rok za rješavanje ovih predmeta određen u trajanju od 290 dana, dok je optimalni rok određen u trajanju od 71 dan, što ukazuje kod ove skupine predmeta da se isti rješavaju u okviru  predvidivog roka.</w:t>
      </w:r>
    </w:p>
    <w:p w:rsidR="00B138A8" w:rsidRPr="009706AE" w:rsidRDefault="00B138A8" w:rsidP="00B138A8">
      <w:pPr>
        <w:widowControl w:val="0"/>
        <w:autoSpaceDE w:val="0"/>
        <w:autoSpaceDN w:val="0"/>
        <w:adjustRightInd w:val="0"/>
        <w:jc w:val="both"/>
        <w:rPr>
          <w:lang w:val="hr-HR"/>
        </w:rPr>
      </w:pPr>
    </w:p>
    <w:p w:rsidR="00B138A8" w:rsidRPr="009706AE" w:rsidRDefault="00B138A8" w:rsidP="00B138A8">
      <w:pPr>
        <w:widowControl w:val="0"/>
        <w:autoSpaceDE w:val="0"/>
        <w:autoSpaceDN w:val="0"/>
        <w:adjustRightInd w:val="0"/>
        <w:jc w:val="both"/>
        <w:rPr>
          <w:lang w:val="hr-HR"/>
        </w:rPr>
      </w:pPr>
      <w:r w:rsidRPr="009706AE">
        <w:rPr>
          <w:lang w:val="hr-HR"/>
        </w:rPr>
        <w:t xml:space="preserve">Kada su u pitanju </w:t>
      </w:r>
      <w:r w:rsidRPr="009706AE">
        <w:rPr>
          <w:b/>
          <w:lang w:val="hr-HR"/>
        </w:rPr>
        <w:t xml:space="preserve">Prekršajni predmeti u izdvojenom prekršajnom odjelu u Odžaku, </w:t>
      </w:r>
      <w:r w:rsidRPr="009706AE">
        <w:rPr>
          <w:lang w:val="hr-HR"/>
        </w:rPr>
        <w:t>u izvještajnom periodu ukupno je bilo u radu 712 predmeta, od čega je riješeno 376 predmeta (bez prekoračenja predvidivog roka), dok je 334 predmeta ostalo neriješeno (201 s prekoračenjem optimalnog roka, a svi bez prekoračenja predvidivog roka). Prosječno trajanje riješenih predmeta bilo je 262 dana, a neriješenih predmeta 113 dana. Predvidivi rok za rješavanje ovih predmeta određen u trajanju od 71 dan</w:t>
      </w:r>
      <w:r w:rsidR="00573D45">
        <w:rPr>
          <w:lang w:val="hr-HR"/>
        </w:rPr>
        <w:t>. Iz svega navedenog vidljivo je da se prekršajni predmeti ne rješavaju unutar optimalnog roka, dok</w:t>
      </w:r>
      <w:r w:rsidR="00573D45" w:rsidRPr="009706AE">
        <w:rPr>
          <w:lang w:val="hr-HR"/>
        </w:rPr>
        <w:t xml:space="preserve"> predvidivi rok nije određen</w:t>
      </w:r>
      <w:r w:rsidR="00876AFC">
        <w:rPr>
          <w:lang w:val="hr-HR"/>
        </w:rPr>
        <w:t>.</w:t>
      </w:r>
    </w:p>
    <w:p w:rsidR="00B138A8" w:rsidRPr="009706AE" w:rsidRDefault="00B138A8" w:rsidP="00B138A8">
      <w:pPr>
        <w:widowControl w:val="0"/>
        <w:autoSpaceDE w:val="0"/>
        <w:autoSpaceDN w:val="0"/>
        <w:adjustRightInd w:val="0"/>
        <w:jc w:val="both"/>
        <w:rPr>
          <w:lang w:val="hr-HR"/>
        </w:rPr>
      </w:pPr>
    </w:p>
    <w:p w:rsidR="009706AE" w:rsidRPr="009706AE" w:rsidRDefault="00B138A8" w:rsidP="00B138A8">
      <w:pPr>
        <w:widowControl w:val="0"/>
        <w:autoSpaceDE w:val="0"/>
        <w:autoSpaceDN w:val="0"/>
        <w:adjustRightInd w:val="0"/>
        <w:jc w:val="both"/>
        <w:rPr>
          <w:lang w:val="hr-HR"/>
        </w:rPr>
      </w:pPr>
      <w:r w:rsidRPr="009706AE">
        <w:rPr>
          <w:lang w:val="hr-HR"/>
        </w:rPr>
        <w:tab/>
        <w:t xml:space="preserve">Kada su u pitanju </w:t>
      </w:r>
      <w:r w:rsidRPr="009706AE">
        <w:rPr>
          <w:b/>
          <w:lang w:val="hr-HR"/>
        </w:rPr>
        <w:t>Izvanredni pravni lijekovi,</w:t>
      </w:r>
      <w:r w:rsidRPr="009706AE">
        <w:rPr>
          <w:lang w:val="hr-HR"/>
        </w:rPr>
        <w:t xml:space="preserve"> u prekršajnom postupku, u izvještajnom periodu </w:t>
      </w:r>
      <w:r w:rsidR="009706AE" w:rsidRPr="009706AE">
        <w:rPr>
          <w:lang w:val="hr-HR"/>
        </w:rPr>
        <w:t xml:space="preserve">bila su  samo dva prekršajna predmeta </w:t>
      </w:r>
      <w:r w:rsidRPr="009706AE">
        <w:rPr>
          <w:lang w:val="hr-HR"/>
        </w:rPr>
        <w:t xml:space="preserve">ove vrste </w:t>
      </w:r>
      <w:r w:rsidR="009706AE" w:rsidRPr="009706AE">
        <w:rPr>
          <w:lang w:val="hr-HR"/>
        </w:rPr>
        <w:t>i to u izdvojenom, prekršajnom odjelu u Odžaku, od kojih</w:t>
      </w:r>
      <w:r w:rsidR="00876AFC">
        <w:rPr>
          <w:lang w:val="hr-HR"/>
        </w:rPr>
        <w:t xml:space="preserve"> je</w:t>
      </w:r>
      <w:r w:rsidR="009706AE" w:rsidRPr="009706AE">
        <w:rPr>
          <w:lang w:val="hr-HR"/>
        </w:rPr>
        <w:t xml:space="preserve"> jedan predmet riješen (bez prekoračenja roka), a jedan predmet ostao neriješen s prekoračenjem optimalnog roka. Prosječno trajanje riješenih predmeta bilo je 143 dana, a neriješenih predmeta 125 dana. Optimalni rok predviđen je u trajanju od 54 dana, </w:t>
      </w:r>
      <w:r w:rsidR="00573D45">
        <w:rPr>
          <w:lang w:val="hr-HR"/>
        </w:rPr>
        <w:t>Iz svega navedenog vidljivo je da se prekršajni predmeti ne rješavaju unutar optimalnog roka, dok</w:t>
      </w:r>
      <w:r w:rsidR="00573D45" w:rsidRPr="009706AE">
        <w:rPr>
          <w:lang w:val="hr-HR"/>
        </w:rPr>
        <w:t xml:space="preserve"> predvidivi rok nije određen</w:t>
      </w:r>
      <w:r w:rsidR="00573D45">
        <w:rPr>
          <w:lang w:val="hr-HR"/>
        </w:rPr>
        <w:t>.</w:t>
      </w:r>
      <w:r w:rsidR="009706AE">
        <w:rPr>
          <w:lang w:val="hr-HR"/>
        </w:rPr>
        <w:tab/>
      </w:r>
    </w:p>
    <w:p w:rsidR="009706AE" w:rsidRPr="00573D45" w:rsidRDefault="009706AE" w:rsidP="00B138A8">
      <w:pPr>
        <w:widowControl w:val="0"/>
        <w:autoSpaceDE w:val="0"/>
        <w:autoSpaceDN w:val="0"/>
        <w:adjustRightInd w:val="0"/>
        <w:jc w:val="both"/>
        <w:rPr>
          <w:lang w:val="hr-HR"/>
        </w:rPr>
      </w:pPr>
    </w:p>
    <w:p w:rsidR="00B138A8" w:rsidRDefault="00B138A8" w:rsidP="00573D45">
      <w:pPr>
        <w:widowControl w:val="0"/>
        <w:autoSpaceDE w:val="0"/>
        <w:autoSpaceDN w:val="0"/>
        <w:adjustRightInd w:val="0"/>
        <w:ind w:firstLine="720"/>
        <w:jc w:val="both"/>
        <w:rPr>
          <w:b/>
          <w:bCs/>
          <w:color w:val="000000" w:themeColor="text1"/>
          <w:lang w:val="hr-HR"/>
        </w:rPr>
      </w:pPr>
      <w:r w:rsidRPr="00573D45">
        <w:rPr>
          <w:b/>
          <w:lang w:val="hr-HR"/>
        </w:rPr>
        <w:t>Obavljenom analizom navedenih podataka analiziranih po vrstama predmeta, a na temelju statističkog izvješća o poštivanju optimalnih i predvidivih rokova za 2023. godinu, utvrđeno je</w:t>
      </w:r>
      <w:r w:rsidRPr="00573D45">
        <w:rPr>
          <w:b/>
          <w:bCs/>
          <w:lang w:val="hr-HR"/>
        </w:rPr>
        <w:t xml:space="preserve"> da je u izvještajnom periodu u Općinskom sudu u Orašju</w:t>
      </w:r>
      <w:r w:rsidR="00573D45">
        <w:rPr>
          <w:b/>
          <w:bCs/>
          <w:lang w:val="hr-HR"/>
        </w:rPr>
        <w:t xml:space="preserve">, u sjedištu suda, </w:t>
      </w:r>
      <w:r>
        <w:rPr>
          <w:b/>
          <w:bCs/>
          <w:color w:val="000000" w:themeColor="text1"/>
          <w:lang w:val="hr-HR"/>
        </w:rPr>
        <w:t xml:space="preserve">ukupno u radu </w:t>
      </w:r>
      <w:r w:rsidR="00573D45">
        <w:rPr>
          <w:b/>
          <w:bCs/>
          <w:color w:val="000000" w:themeColor="text1"/>
          <w:lang w:val="hr-HR"/>
        </w:rPr>
        <w:t>bi</w:t>
      </w:r>
      <w:r w:rsidR="00876AFC">
        <w:rPr>
          <w:b/>
          <w:bCs/>
          <w:color w:val="000000" w:themeColor="text1"/>
          <w:lang w:val="hr-HR"/>
        </w:rPr>
        <w:t>o</w:t>
      </w:r>
      <w:r w:rsidR="00573D45">
        <w:rPr>
          <w:b/>
          <w:bCs/>
          <w:color w:val="000000" w:themeColor="text1"/>
          <w:lang w:val="hr-HR"/>
        </w:rPr>
        <w:t xml:space="preserve"> </w:t>
      </w:r>
      <w:r>
        <w:rPr>
          <w:b/>
          <w:bCs/>
          <w:color w:val="000000" w:themeColor="text1"/>
          <w:lang w:val="hr-HR"/>
        </w:rPr>
        <w:t>3121 predmet, od čega je riješeno ukupno 2118 predmeta, s tim što je u okviru predvidivog roka riješen</w:t>
      </w:r>
      <w:r w:rsidR="00573D45">
        <w:rPr>
          <w:b/>
          <w:bCs/>
          <w:color w:val="000000" w:themeColor="text1"/>
          <w:lang w:val="hr-HR"/>
        </w:rPr>
        <w:t>o</w:t>
      </w:r>
      <w:r>
        <w:rPr>
          <w:b/>
          <w:bCs/>
          <w:color w:val="000000" w:themeColor="text1"/>
          <w:lang w:val="hr-HR"/>
        </w:rPr>
        <w:t xml:space="preserve"> 1367 predmet</w:t>
      </w:r>
      <w:r w:rsidR="00573D45">
        <w:rPr>
          <w:b/>
          <w:bCs/>
          <w:color w:val="000000" w:themeColor="text1"/>
          <w:lang w:val="hr-HR"/>
        </w:rPr>
        <w:t>a</w:t>
      </w:r>
      <w:r>
        <w:rPr>
          <w:b/>
          <w:bCs/>
          <w:color w:val="000000" w:themeColor="text1"/>
          <w:lang w:val="hr-HR"/>
        </w:rPr>
        <w:t xml:space="preserve">, </w:t>
      </w:r>
      <w:r w:rsidR="00573D45">
        <w:rPr>
          <w:b/>
          <w:bCs/>
          <w:color w:val="000000" w:themeColor="text1"/>
          <w:lang w:val="hr-HR"/>
        </w:rPr>
        <w:t>od čega je</w:t>
      </w:r>
      <w:r>
        <w:rPr>
          <w:b/>
          <w:bCs/>
          <w:color w:val="000000" w:themeColor="text1"/>
          <w:lang w:val="hr-HR"/>
        </w:rPr>
        <w:t xml:space="preserve"> 751 predmet riješe</w:t>
      </w:r>
      <w:r w:rsidR="00573D45">
        <w:rPr>
          <w:b/>
          <w:bCs/>
          <w:color w:val="000000" w:themeColor="text1"/>
          <w:lang w:val="hr-HR"/>
        </w:rPr>
        <w:t>n</w:t>
      </w:r>
      <w:r>
        <w:rPr>
          <w:b/>
          <w:bCs/>
          <w:color w:val="000000" w:themeColor="text1"/>
          <w:lang w:val="hr-HR"/>
        </w:rPr>
        <w:t xml:space="preserve"> s prekoračenjem predvidivog roka. U istom izvještajnom periodu ostalo je neriješeno 1003 predmeta, s tim što je u okviru navedenog broja neriješenih predmeta došlo do prekoračenja optimalnog roka u 584 predmeta, a predvidivog u 212</w:t>
      </w:r>
      <w:r w:rsidR="00573D45">
        <w:rPr>
          <w:b/>
          <w:bCs/>
          <w:color w:val="000000" w:themeColor="text1"/>
          <w:lang w:val="hr-HR"/>
        </w:rPr>
        <w:t xml:space="preserve"> predmeta. P</w:t>
      </w:r>
      <w:r>
        <w:rPr>
          <w:b/>
          <w:bCs/>
          <w:color w:val="000000" w:themeColor="text1"/>
          <w:lang w:val="hr-HR"/>
        </w:rPr>
        <w:t>rosječno trajanje r</w:t>
      </w:r>
      <w:r w:rsidR="00573D45">
        <w:rPr>
          <w:b/>
          <w:bCs/>
          <w:color w:val="000000" w:themeColor="text1"/>
          <w:lang w:val="hr-HR"/>
        </w:rPr>
        <w:t>i</w:t>
      </w:r>
      <w:r>
        <w:rPr>
          <w:b/>
          <w:bCs/>
          <w:color w:val="000000" w:themeColor="text1"/>
          <w:lang w:val="hr-HR"/>
        </w:rPr>
        <w:t xml:space="preserve">ješenih </w:t>
      </w:r>
      <w:r w:rsidR="00573D45">
        <w:rPr>
          <w:b/>
          <w:bCs/>
          <w:color w:val="000000" w:themeColor="text1"/>
          <w:lang w:val="hr-HR"/>
        </w:rPr>
        <w:t xml:space="preserve">predmeta bilo je </w:t>
      </w:r>
      <w:r>
        <w:rPr>
          <w:b/>
          <w:bCs/>
          <w:color w:val="000000" w:themeColor="text1"/>
          <w:lang w:val="hr-HR"/>
        </w:rPr>
        <w:t>214</w:t>
      </w:r>
      <w:r w:rsidR="00573D45">
        <w:rPr>
          <w:b/>
          <w:bCs/>
          <w:color w:val="000000" w:themeColor="text1"/>
          <w:lang w:val="hr-HR"/>
        </w:rPr>
        <w:t xml:space="preserve"> dana, a</w:t>
      </w:r>
      <w:r>
        <w:rPr>
          <w:b/>
          <w:bCs/>
          <w:color w:val="000000" w:themeColor="text1"/>
          <w:lang w:val="hr-HR"/>
        </w:rPr>
        <w:t xml:space="preserve"> neriješenih predmeta 238 dana, pa u odnosu na podatke iz </w:t>
      </w:r>
      <w:r w:rsidR="00573D45">
        <w:rPr>
          <w:b/>
          <w:bCs/>
          <w:color w:val="000000" w:themeColor="text1"/>
          <w:lang w:val="hr-HR"/>
        </w:rPr>
        <w:t>I</w:t>
      </w:r>
      <w:r>
        <w:rPr>
          <w:b/>
          <w:bCs/>
          <w:color w:val="000000" w:themeColor="text1"/>
          <w:lang w:val="hr-HR"/>
        </w:rPr>
        <w:t>zvješća o poštivanju optimalnih i predvidivih rokova za 202</w:t>
      </w:r>
      <w:r w:rsidR="00573D45">
        <w:rPr>
          <w:b/>
          <w:bCs/>
          <w:color w:val="000000" w:themeColor="text1"/>
          <w:lang w:val="hr-HR"/>
        </w:rPr>
        <w:t>2</w:t>
      </w:r>
      <w:r>
        <w:rPr>
          <w:b/>
          <w:bCs/>
          <w:color w:val="000000" w:themeColor="text1"/>
          <w:lang w:val="hr-HR"/>
        </w:rPr>
        <w:t xml:space="preserve">. godinu, proizlazi da je došlo do blagog </w:t>
      </w:r>
      <w:r w:rsidR="00FD45B0">
        <w:rPr>
          <w:b/>
          <w:bCs/>
          <w:color w:val="000000" w:themeColor="text1"/>
          <w:lang w:val="hr-HR"/>
        </w:rPr>
        <w:t>skraćivanja</w:t>
      </w:r>
      <w:r>
        <w:rPr>
          <w:b/>
          <w:bCs/>
          <w:color w:val="000000" w:themeColor="text1"/>
          <w:lang w:val="hr-HR"/>
        </w:rPr>
        <w:t xml:space="preserve"> prosječnog trajanja neriješenih predmeta u ovom izvještajnom periodu, obzirom da je u 202</w:t>
      </w:r>
      <w:r w:rsidR="00FD45B0">
        <w:rPr>
          <w:b/>
          <w:bCs/>
          <w:color w:val="000000" w:themeColor="text1"/>
          <w:lang w:val="hr-HR"/>
        </w:rPr>
        <w:t>2</w:t>
      </w:r>
      <w:r>
        <w:rPr>
          <w:b/>
          <w:bCs/>
          <w:color w:val="000000" w:themeColor="text1"/>
          <w:lang w:val="hr-HR"/>
        </w:rPr>
        <w:t xml:space="preserve">. godini </w:t>
      </w:r>
      <w:r w:rsidR="00FD45B0">
        <w:rPr>
          <w:b/>
          <w:bCs/>
          <w:color w:val="000000" w:themeColor="text1"/>
          <w:lang w:val="hr-HR"/>
        </w:rPr>
        <w:t xml:space="preserve">broj dana trajanja neriješenih predmeta </w:t>
      </w:r>
      <w:r>
        <w:rPr>
          <w:b/>
          <w:bCs/>
          <w:color w:val="000000" w:themeColor="text1"/>
          <w:lang w:val="hr-HR"/>
        </w:rPr>
        <w:t xml:space="preserve"> </w:t>
      </w:r>
      <w:r w:rsidR="00FD45B0">
        <w:rPr>
          <w:b/>
          <w:bCs/>
          <w:color w:val="000000" w:themeColor="text1"/>
          <w:lang w:val="hr-HR"/>
        </w:rPr>
        <w:t xml:space="preserve">iznosio </w:t>
      </w:r>
      <w:r>
        <w:rPr>
          <w:b/>
          <w:bCs/>
          <w:color w:val="000000" w:themeColor="text1"/>
          <w:lang w:val="hr-HR"/>
        </w:rPr>
        <w:t>2</w:t>
      </w:r>
      <w:r w:rsidR="00FD45B0">
        <w:rPr>
          <w:b/>
          <w:bCs/>
          <w:color w:val="000000" w:themeColor="text1"/>
          <w:lang w:val="hr-HR"/>
        </w:rPr>
        <w:t>49</w:t>
      </w:r>
      <w:r>
        <w:rPr>
          <w:b/>
          <w:bCs/>
          <w:color w:val="000000" w:themeColor="text1"/>
          <w:lang w:val="hr-HR"/>
        </w:rPr>
        <w:t xml:space="preserve"> dana</w:t>
      </w:r>
      <w:r w:rsidR="00FD45B0">
        <w:rPr>
          <w:b/>
          <w:bCs/>
          <w:color w:val="000000" w:themeColor="text1"/>
          <w:lang w:val="hr-HR"/>
        </w:rPr>
        <w:t>.</w:t>
      </w:r>
    </w:p>
    <w:p w:rsidR="00B138A8" w:rsidRDefault="00B138A8" w:rsidP="00B138A8">
      <w:pPr>
        <w:widowControl w:val="0"/>
        <w:autoSpaceDE w:val="0"/>
        <w:autoSpaceDN w:val="0"/>
        <w:adjustRightInd w:val="0"/>
        <w:jc w:val="center"/>
        <w:rPr>
          <w:lang w:val="hr-HR"/>
        </w:rPr>
      </w:pPr>
      <w:r>
        <w:rPr>
          <w:lang w:val="hr-HR"/>
        </w:rPr>
        <w:t>***</w:t>
      </w:r>
    </w:p>
    <w:p w:rsidR="00FD45B0" w:rsidRPr="00315A82" w:rsidRDefault="00B138A8" w:rsidP="00315A82">
      <w:pPr>
        <w:widowControl w:val="0"/>
        <w:autoSpaceDE w:val="0"/>
        <w:autoSpaceDN w:val="0"/>
        <w:adjustRightInd w:val="0"/>
        <w:spacing w:after="120"/>
        <w:jc w:val="both"/>
        <w:rPr>
          <w:lang w:val="hr-HR"/>
        </w:rPr>
      </w:pPr>
      <w:r>
        <w:rPr>
          <w:b/>
          <w:bCs/>
          <w:color w:val="000000" w:themeColor="text1"/>
          <w:lang w:val="hr-HR"/>
        </w:rPr>
        <w:tab/>
      </w:r>
      <w:r>
        <w:rPr>
          <w:bCs/>
          <w:color w:val="000000" w:themeColor="text1"/>
          <w:lang w:val="hr-HR"/>
        </w:rPr>
        <w:t>Daljnjom obavljenom analizom izvješća o poštivanju optimalnih i predvidivih rokova za period od 01.01.202</w:t>
      </w:r>
      <w:r w:rsidR="00FD45B0">
        <w:rPr>
          <w:bCs/>
          <w:color w:val="000000" w:themeColor="text1"/>
          <w:lang w:val="hr-HR"/>
        </w:rPr>
        <w:t>3</w:t>
      </w:r>
      <w:r>
        <w:rPr>
          <w:bCs/>
          <w:color w:val="000000" w:themeColor="text1"/>
          <w:lang w:val="hr-HR"/>
        </w:rPr>
        <w:t>. godine do 31.12.202</w:t>
      </w:r>
      <w:r w:rsidR="003A11B2">
        <w:rPr>
          <w:bCs/>
          <w:color w:val="000000" w:themeColor="text1"/>
          <w:lang w:val="hr-HR"/>
        </w:rPr>
        <w:t>3</w:t>
      </w:r>
      <w:r>
        <w:rPr>
          <w:bCs/>
          <w:color w:val="000000" w:themeColor="text1"/>
          <w:lang w:val="hr-HR"/>
        </w:rPr>
        <w:t xml:space="preserve">. godine </w:t>
      </w:r>
      <w:r w:rsidR="00FD45B0">
        <w:rPr>
          <w:bCs/>
          <w:color w:val="000000" w:themeColor="text1"/>
          <w:lang w:val="hr-HR"/>
        </w:rPr>
        <w:t>utvrđuje se</w:t>
      </w:r>
      <w:r>
        <w:rPr>
          <w:bCs/>
          <w:color w:val="000000" w:themeColor="text1"/>
          <w:lang w:val="hr-HR"/>
        </w:rPr>
        <w:t xml:space="preserve"> da je po pojedinim vrstama neriješenih predmeta došlo do prekoračenja utvrđenih optimalnih i predvidivih rokova, što se prije svega odnosi na ovršni referat, i to u okviru predmeta</w:t>
      </w:r>
      <w:r w:rsidR="00876AFC">
        <w:rPr>
          <w:bCs/>
          <w:color w:val="000000" w:themeColor="text1"/>
          <w:lang w:val="hr-HR"/>
        </w:rPr>
        <w:t>:</w:t>
      </w:r>
      <w:r>
        <w:rPr>
          <w:bCs/>
          <w:color w:val="000000" w:themeColor="text1"/>
          <w:lang w:val="hr-HR"/>
        </w:rPr>
        <w:t xml:space="preserve"> ovrh</w:t>
      </w:r>
      <w:r w:rsidR="00876AFC">
        <w:rPr>
          <w:bCs/>
          <w:color w:val="000000" w:themeColor="text1"/>
          <w:lang w:val="hr-HR"/>
        </w:rPr>
        <w:t>a</w:t>
      </w:r>
      <w:r>
        <w:rPr>
          <w:bCs/>
          <w:color w:val="000000" w:themeColor="text1"/>
          <w:lang w:val="hr-HR"/>
        </w:rPr>
        <w:t xml:space="preserve"> na novčanim potraživanjima </w:t>
      </w:r>
      <w:r w:rsidRPr="00FD45B0">
        <w:rPr>
          <w:bCs/>
          <w:lang w:val="hr-HR"/>
        </w:rPr>
        <w:t>– plaća, ovrh</w:t>
      </w:r>
      <w:r w:rsidR="00876AFC">
        <w:rPr>
          <w:bCs/>
          <w:lang w:val="hr-HR"/>
        </w:rPr>
        <w:t>a</w:t>
      </w:r>
      <w:r w:rsidRPr="00FD45B0">
        <w:rPr>
          <w:bCs/>
          <w:lang w:val="hr-HR"/>
        </w:rPr>
        <w:t xml:space="preserve"> na novčanim potraživanjima– plaća-vjerodostojna isprava, ovrh</w:t>
      </w:r>
      <w:r w:rsidR="00751993">
        <w:rPr>
          <w:bCs/>
          <w:lang w:val="hr-HR"/>
        </w:rPr>
        <w:t>a</w:t>
      </w:r>
      <w:r w:rsidRPr="00FD45B0">
        <w:rPr>
          <w:bCs/>
          <w:lang w:val="hr-HR"/>
        </w:rPr>
        <w:t xml:space="preserve"> na novčanim potraživanjima- transakcijski račun</w:t>
      </w:r>
      <w:r w:rsidR="00FD45B0" w:rsidRPr="00FD45B0">
        <w:rPr>
          <w:bCs/>
          <w:lang w:val="hr-HR"/>
        </w:rPr>
        <w:t xml:space="preserve"> i Izvršenje radi ostvarivanja nenovčanog potraživanja- sudski penali sa provođenjem izvršenja (izrečenih penala), </w:t>
      </w:r>
      <w:r w:rsidRPr="00FD45B0">
        <w:rPr>
          <w:bCs/>
          <w:lang w:val="hr-HR"/>
        </w:rPr>
        <w:t xml:space="preserve">pri čemu smatramo da se jedan od značajnijih razloga prekoračenja optimalnih i predvidivih  </w:t>
      </w:r>
      <w:r>
        <w:rPr>
          <w:bCs/>
          <w:lang w:val="hr-HR"/>
        </w:rPr>
        <w:t>rokova u rješavanju predmeta ovrhe</w:t>
      </w:r>
      <w:r w:rsidR="00751993">
        <w:rPr>
          <w:bCs/>
          <w:lang w:val="hr-HR"/>
        </w:rPr>
        <w:t xml:space="preserve"> </w:t>
      </w:r>
      <w:r>
        <w:rPr>
          <w:bCs/>
          <w:lang w:val="hr-HR"/>
        </w:rPr>
        <w:t>nalazi i u činjenici da je u znatnom broju predmeta u kojima su tražitelji ovrhe mikro-kreditne organizacije i banke</w:t>
      </w:r>
      <w:r w:rsidR="00751993">
        <w:rPr>
          <w:bCs/>
          <w:lang w:val="hr-HR"/>
        </w:rPr>
        <w:t>,</w:t>
      </w:r>
      <w:r>
        <w:rPr>
          <w:bCs/>
          <w:lang w:val="hr-HR"/>
        </w:rPr>
        <w:t xml:space="preserve"> traženo odlaganje ovrhe za relativno dulji vremenski period (od 6 mjeseci </w:t>
      </w:r>
      <w:r w:rsidR="00FD45B0">
        <w:rPr>
          <w:bCs/>
          <w:lang w:val="hr-HR"/>
        </w:rPr>
        <w:t>do 1 godine</w:t>
      </w:r>
      <w:r>
        <w:rPr>
          <w:bCs/>
          <w:lang w:val="hr-HR"/>
        </w:rPr>
        <w:t xml:space="preserve">), a koje je prijedloge za odlaganjem ovrhe sud prihvaćao, što </w:t>
      </w:r>
      <w:r w:rsidR="00FD45B0">
        <w:rPr>
          <w:bCs/>
          <w:lang w:val="hr-HR"/>
        </w:rPr>
        <w:t>je doprinijelo produljenju</w:t>
      </w:r>
      <w:r>
        <w:rPr>
          <w:bCs/>
          <w:lang w:val="hr-HR"/>
        </w:rPr>
        <w:t xml:space="preserve"> trajanja postupka</w:t>
      </w:r>
      <w:r w:rsidR="00FD45B0">
        <w:rPr>
          <w:bCs/>
          <w:lang w:val="hr-HR"/>
        </w:rPr>
        <w:t>.</w:t>
      </w:r>
      <w:r w:rsidR="007B52B9">
        <w:rPr>
          <w:bCs/>
          <w:lang w:val="hr-HR"/>
        </w:rPr>
        <w:t xml:space="preserve"> </w:t>
      </w:r>
      <w:r w:rsidR="007B52B9" w:rsidRPr="00315A82">
        <w:rPr>
          <w:bCs/>
          <w:lang w:val="hr-HR"/>
        </w:rPr>
        <w:t xml:space="preserve">Također, </w:t>
      </w:r>
      <w:r w:rsidR="00315A82" w:rsidRPr="00315A82">
        <w:rPr>
          <w:bCs/>
          <w:lang w:val="hr-HR"/>
        </w:rPr>
        <w:t>razlozi prekoračenja p</w:t>
      </w:r>
      <w:r w:rsidR="00315A82">
        <w:rPr>
          <w:bCs/>
          <w:lang w:val="hr-HR"/>
        </w:rPr>
        <w:t>r</w:t>
      </w:r>
      <w:r w:rsidR="00315A82" w:rsidRPr="00315A82">
        <w:rPr>
          <w:bCs/>
          <w:lang w:val="hr-HR"/>
        </w:rPr>
        <w:t>oizlaze i iz</w:t>
      </w:r>
      <w:r w:rsidR="007B52B9" w:rsidRPr="00315A82">
        <w:rPr>
          <w:bCs/>
          <w:lang w:val="hr-HR"/>
        </w:rPr>
        <w:t xml:space="preserve"> same složenosti postupak</w:t>
      </w:r>
      <w:r w:rsidR="00315A82">
        <w:rPr>
          <w:bCs/>
          <w:lang w:val="hr-HR"/>
        </w:rPr>
        <w:t xml:space="preserve">a i velikog broja mogućih radnji. Ipak, primjećuje se skraćenje </w:t>
      </w:r>
      <w:r w:rsidR="00315A82" w:rsidRPr="00315A82">
        <w:rPr>
          <w:lang w:val="hr-HR"/>
        </w:rPr>
        <w:t>trajanja neriješenih predmet</w:t>
      </w:r>
      <w:r w:rsidR="00315A82">
        <w:rPr>
          <w:lang w:val="hr-HR"/>
        </w:rPr>
        <w:t>a</w:t>
      </w:r>
      <w:r w:rsidR="00315A82" w:rsidRPr="00315A82">
        <w:rPr>
          <w:lang w:val="hr-HR"/>
        </w:rPr>
        <w:t xml:space="preserve"> označenih kao Izvršenje na novčanim potraživanjima-plaća i plaća-vjerodostojna isprava</w:t>
      </w:r>
      <w:r w:rsidR="00315A82">
        <w:rPr>
          <w:lang w:val="hr-HR"/>
        </w:rPr>
        <w:t>, kao i skraćenje trajanja i riješenih i neriješenih predmeta gdje se ovrha provodi na transakcijskom računu</w:t>
      </w:r>
      <w:r w:rsidR="00751993">
        <w:rPr>
          <w:lang w:val="hr-HR"/>
        </w:rPr>
        <w:t>, a u odnosu na trajanje premeta u 2022. godini.</w:t>
      </w:r>
    </w:p>
    <w:p w:rsidR="00B138A8" w:rsidRDefault="00B138A8" w:rsidP="00B138A8">
      <w:pPr>
        <w:widowControl w:val="0"/>
        <w:autoSpaceDE w:val="0"/>
        <w:autoSpaceDN w:val="0"/>
        <w:adjustRightInd w:val="0"/>
        <w:spacing w:after="120"/>
        <w:jc w:val="both"/>
        <w:rPr>
          <w:lang w:val="hr-HR"/>
        </w:rPr>
      </w:pPr>
      <w:r>
        <w:rPr>
          <w:bCs/>
          <w:lang w:val="hr-HR"/>
        </w:rPr>
        <w:lastRenderedPageBreak/>
        <w:tab/>
        <w:t>Kada su u pitanju kazneni predmeti, vezano za postupak izdavanja kaznenog naloga u ovom izvještajnom periodu, kazneni predmeti - redovni (</w:t>
      </w:r>
      <w:proofErr w:type="spellStart"/>
      <w:r>
        <w:rPr>
          <w:bCs/>
          <w:lang w:val="hr-HR"/>
        </w:rPr>
        <w:t>Kps</w:t>
      </w:r>
      <w:proofErr w:type="spellEnd"/>
      <w:r>
        <w:rPr>
          <w:bCs/>
          <w:lang w:val="hr-HR"/>
        </w:rPr>
        <w:t xml:space="preserve">), te kazneni predmeti u okviru prvostepenog redovnog kaznenog postupka, postojeća analiza ukazuje da je u znatnom broju tih predmeta došlo do prekoračenja optimalnih i predvidivih rokova iz razloga </w:t>
      </w:r>
      <w:r>
        <w:rPr>
          <w:lang w:val="hr-HR"/>
        </w:rPr>
        <w:t xml:space="preserve">nedostupnosti optuženog ili optuženih, </w:t>
      </w:r>
      <w:r w:rsidR="000037DA">
        <w:rPr>
          <w:lang w:val="hr-HR"/>
        </w:rPr>
        <w:t>što ove predmete čini</w:t>
      </w:r>
      <w:r>
        <w:rPr>
          <w:lang w:val="hr-HR"/>
        </w:rPr>
        <w:t xml:space="preserve"> procesno nerješivim</w:t>
      </w:r>
      <w:r w:rsidR="000037DA">
        <w:rPr>
          <w:lang w:val="hr-HR"/>
        </w:rPr>
        <w:t xml:space="preserve">, </w:t>
      </w:r>
      <w:r>
        <w:rPr>
          <w:lang w:val="hr-HR"/>
        </w:rPr>
        <w:t>a u kojima je određena mjera pritvora i raspisana tjeralic</w:t>
      </w:r>
      <w:r w:rsidR="000037DA">
        <w:rPr>
          <w:lang w:val="hr-HR"/>
        </w:rPr>
        <w:t>a</w:t>
      </w:r>
      <w:r>
        <w:rPr>
          <w:lang w:val="hr-HR"/>
        </w:rPr>
        <w:t xml:space="preserve"> kad</w:t>
      </w:r>
      <w:r w:rsidR="000037DA">
        <w:rPr>
          <w:lang w:val="hr-HR"/>
        </w:rPr>
        <w:t>a</w:t>
      </w:r>
      <w:r>
        <w:rPr>
          <w:lang w:val="hr-HR"/>
        </w:rPr>
        <w:t xml:space="preserve"> su za to postojali uvjeti, dok je u kaznenim predmetima gdje nisu bili ispunjeni uvjeti za izdavanje naredbe za raspisivanje tjeralice, traženo od strane nadležnih policijskih tijela dodatno praćenje eventualnog dolaska optuženika, odnosno izdata je naredba za dovođenje. </w:t>
      </w:r>
    </w:p>
    <w:p w:rsidR="000420A1" w:rsidRDefault="000420A1" w:rsidP="00B138A8">
      <w:pPr>
        <w:widowControl w:val="0"/>
        <w:autoSpaceDE w:val="0"/>
        <w:autoSpaceDN w:val="0"/>
        <w:adjustRightInd w:val="0"/>
        <w:spacing w:after="120"/>
        <w:jc w:val="both"/>
        <w:rPr>
          <w:lang w:val="hr-HR"/>
        </w:rPr>
      </w:pPr>
      <w:r>
        <w:rPr>
          <w:lang w:val="hr-HR"/>
        </w:rPr>
        <w:tab/>
        <w:t xml:space="preserve">I pored svega navedenog, može se uočiti skraćivanje prosječnog trajanja kako riješenih tako i neriješenih predmeta prvostupanjskog kaznenog postupka K i </w:t>
      </w:r>
      <w:proofErr w:type="spellStart"/>
      <w:r>
        <w:rPr>
          <w:lang w:val="hr-HR"/>
        </w:rPr>
        <w:t>Kps</w:t>
      </w:r>
      <w:proofErr w:type="spellEnd"/>
      <w:r w:rsidR="00751993">
        <w:rPr>
          <w:lang w:val="hr-HR"/>
        </w:rPr>
        <w:t>.</w:t>
      </w:r>
      <w:r>
        <w:rPr>
          <w:lang w:val="hr-HR"/>
        </w:rPr>
        <w:t xml:space="preserve">   </w:t>
      </w:r>
    </w:p>
    <w:p w:rsidR="00315A82" w:rsidRDefault="00315A82" w:rsidP="00315A82">
      <w:pPr>
        <w:widowControl w:val="0"/>
        <w:autoSpaceDE w:val="0"/>
        <w:autoSpaceDN w:val="0"/>
        <w:adjustRightInd w:val="0"/>
        <w:spacing w:after="120"/>
        <w:ind w:firstLine="720"/>
        <w:jc w:val="both"/>
        <w:rPr>
          <w:bCs/>
          <w:lang w:val="hr-HR"/>
        </w:rPr>
      </w:pPr>
      <w:r>
        <w:rPr>
          <w:lang w:val="hr-HR"/>
        </w:rPr>
        <w:t xml:space="preserve">Kod privrednih predmeta valja istaknuti vrstu predmeta </w:t>
      </w:r>
      <w:r w:rsidRPr="00315A82">
        <w:rPr>
          <w:bCs/>
          <w:lang w:val="hr-HR"/>
        </w:rPr>
        <w:t>Smetanja posjeda - privredni sporovi, stvarno-pravni predmeti-privredni sporovi, predmeti privrednih obvezno-pravnih sporova-ugovorni odnosi i zaštita intelektualnog vlasništva (FBiH)</w:t>
      </w:r>
      <w:r>
        <w:rPr>
          <w:bCs/>
          <w:lang w:val="hr-HR"/>
        </w:rPr>
        <w:t xml:space="preserve"> kod kojih je došlo do značajnog skraćivanja trajanja i riješenih i neriješenih predmeta ove vrste u odnosu na prošlu godinu, iako su i u prošloj godini ovi predmeti rješavani unutar optimalnog roka. Uočeno je i skraćivanje trajanja riješenih </w:t>
      </w:r>
      <w:r w:rsidR="00751993">
        <w:rPr>
          <w:bCs/>
          <w:lang w:val="hr-HR"/>
        </w:rPr>
        <w:t>M</w:t>
      </w:r>
      <w:r>
        <w:rPr>
          <w:bCs/>
          <w:lang w:val="hr-HR"/>
        </w:rPr>
        <w:t>al premeta u odnosu na podatke iz 2022. godine.</w:t>
      </w:r>
    </w:p>
    <w:p w:rsidR="00B138A8" w:rsidRPr="000420A1" w:rsidRDefault="000420A1" w:rsidP="000420A1">
      <w:pPr>
        <w:widowControl w:val="0"/>
        <w:autoSpaceDE w:val="0"/>
        <w:autoSpaceDN w:val="0"/>
        <w:adjustRightInd w:val="0"/>
        <w:spacing w:after="120"/>
        <w:ind w:firstLine="720"/>
        <w:jc w:val="both"/>
        <w:rPr>
          <w:bCs/>
          <w:lang w:val="hr-HR"/>
        </w:rPr>
      </w:pPr>
      <w:r>
        <w:rPr>
          <w:bCs/>
          <w:lang w:val="hr-HR"/>
        </w:rPr>
        <w:t>Kod vanparničnih predmeta do značajnijeg skraćivanja prosječnog trajanja riješenih predmeta došlo je kod vrste -</w:t>
      </w:r>
      <w:r w:rsidRPr="000420A1">
        <w:rPr>
          <w:bCs/>
          <w:lang w:val="hr-HR"/>
        </w:rPr>
        <w:t>Postupak odlučivanja o upravljanju i korištenju zajedničke stvari, diobi nekretnina, uređenje međe</w:t>
      </w:r>
      <w:r>
        <w:rPr>
          <w:bCs/>
          <w:lang w:val="hr-HR"/>
        </w:rPr>
        <w:t xml:space="preserve">. </w:t>
      </w:r>
    </w:p>
    <w:p w:rsidR="00B138A8" w:rsidRDefault="00B138A8" w:rsidP="00B138A8">
      <w:pPr>
        <w:widowControl w:val="0"/>
        <w:autoSpaceDE w:val="0"/>
        <w:autoSpaceDN w:val="0"/>
        <w:adjustRightInd w:val="0"/>
        <w:jc w:val="center"/>
        <w:rPr>
          <w:lang w:val="hr-HR"/>
        </w:rPr>
      </w:pPr>
      <w:r>
        <w:rPr>
          <w:lang w:val="hr-HR"/>
        </w:rPr>
        <w:t>***</w:t>
      </w:r>
    </w:p>
    <w:p w:rsidR="00B138A8" w:rsidRDefault="00B138A8" w:rsidP="00B138A8">
      <w:pPr>
        <w:jc w:val="both"/>
        <w:rPr>
          <w:lang w:val="hr-HR"/>
        </w:rPr>
      </w:pPr>
      <w:r>
        <w:rPr>
          <w:lang w:val="hr-HR"/>
        </w:rPr>
        <w:tab/>
        <w:t xml:space="preserve">Po pitanju nositelja pravosudnih funkcija napominjemo da je u ovom Sudu u izvještajnom periodu sistematizacija sudaca bila adekvatna obzirom na dinamiku priliva predmeta kao i brzinu rješavanja predmeta, a sukladno postojećim orijentacijskim normama, također, spomenuta sistematizacija bila je adekvatna i s aspekta ostvarenog poštivanja optimalnih i predvidivih rokova, pri čemu smo naprijed već ukazali na više problema objektivne naravi koji su na određenim referatima uvjetovali značajnija prekoračenja kako optimalnih tako i predvidivih rokova. </w:t>
      </w: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b/>
          <w:bCs/>
          <w:lang w:val="hr-HR"/>
        </w:rPr>
      </w:pP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b/>
          <w:bCs/>
          <w:u w:val="single"/>
          <w:lang w:val="hr-HR"/>
        </w:rPr>
      </w:pPr>
      <w:r>
        <w:rPr>
          <w:b/>
          <w:bCs/>
          <w:lang w:val="hr-HR"/>
        </w:rPr>
        <w:tab/>
      </w:r>
      <w:r>
        <w:rPr>
          <w:b/>
          <w:bCs/>
          <w:u w:val="single"/>
          <w:lang w:val="hr-HR"/>
        </w:rPr>
        <w:t xml:space="preserve">3. ANALIZA RASPOLOŽIVIH RESURSA </w:t>
      </w:r>
      <w:r>
        <w:rPr>
          <w:b/>
          <w:u w:val="single"/>
          <w:lang w:val="hr-HR"/>
        </w:rPr>
        <w:t>U OPĆINSKOM SUD U ORAŠJU</w:t>
      </w:r>
      <w:r>
        <w:rPr>
          <w:b/>
          <w:bCs/>
          <w:u w:val="single"/>
          <w:lang w:val="hr-HR"/>
        </w:rPr>
        <w:t xml:space="preserve"> </w:t>
      </w: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lang w:val="hr-HR"/>
        </w:rPr>
      </w:pP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lang w:val="hr-HR"/>
        </w:rPr>
      </w:pPr>
      <w:r>
        <w:rPr>
          <w:lang w:val="hr-HR"/>
        </w:rPr>
        <w:tab/>
        <w:t>U izvještajnom periodu materijalno-tehnički uvjeti u sudu su bili zadovoljavajući.</w:t>
      </w: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b/>
          <w:bCs/>
          <w:lang w:val="hr-HR"/>
        </w:rPr>
      </w:pPr>
      <w:r>
        <w:rPr>
          <w:b/>
          <w:bCs/>
          <w:lang w:val="hr-HR"/>
        </w:rPr>
        <w:tab/>
      </w:r>
    </w:p>
    <w:p w:rsidR="00B138A8" w:rsidRDefault="00B138A8" w:rsidP="00B138A8">
      <w:pPr>
        <w:widowControl w:val="0"/>
        <w:autoSpaceDE w:val="0"/>
        <w:autoSpaceDN w:val="0"/>
        <w:adjustRightInd w:val="0"/>
        <w:ind w:firstLine="720"/>
        <w:jc w:val="both"/>
        <w:rPr>
          <w:b/>
          <w:bCs/>
          <w:lang w:val="hr-HR"/>
        </w:rPr>
      </w:pPr>
      <w:r>
        <w:rPr>
          <w:b/>
          <w:bCs/>
          <w:u w:val="single"/>
          <w:lang w:val="hr-HR"/>
        </w:rPr>
        <w:t>4. ANALIZA „PERIODA NEAKTIVNOSTI“ U PREDMETIMA</w:t>
      </w: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b/>
          <w:bCs/>
          <w:lang w:val="hr-HR"/>
        </w:rPr>
      </w:pPr>
    </w:p>
    <w:p w:rsidR="00B138A8" w:rsidRDefault="00B138A8" w:rsidP="00B138A8">
      <w:pPr>
        <w:widowControl w:val="0"/>
        <w:autoSpaceDE w:val="0"/>
        <w:autoSpaceDN w:val="0"/>
        <w:adjustRightInd w:val="0"/>
        <w:spacing w:after="120"/>
        <w:jc w:val="both"/>
        <w:rPr>
          <w:bCs/>
          <w:lang w:val="hr-HR"/>
        </w:rPr>
      </w:pPr>
      <w:r>
        <w:rPr>
          <w:bCs/>
          <w:lang w:val="hr-HR"/>
        </w:rPr>
        <w:tab/>
        <w:t xml:space="preserve">U izvještajnom periodu gdje su za to bile ispunjene procesne pretpostavke i drugi uvjeti,   Sud je postupao u svim predmetima, pri čemu je prioritet dat rješavanju predmeta prema starosti inicijalnog akta, odnosno predmetima koji su u Planu rješavanja predmeta, kao i predmetima koji su po svom karakteru hitni za rješavanje. </w:t>
      </w:r>
    </w:p>
    <w:p w:rsidR="00B138A8" w:rsidRDefault="00B138A8" w:rsidP="00B138A8">
      <w:pPr>
        <w:widowControl w:val="0"/>
        <w:autoSpaceDE w:val="0"/>
        <w:autoSpaceDN w:val="0"/>
        <w:adjustRightInd w:val="0"/>
        <w:spacing w:after="120"/>
        <w:jc w:val="both"/>
        <w:rPr>
          <w:bCs/>
          <w:lang w:val="hr-HR"/>
        </w:rPr>
      </w:pPr>
      <w:r>
        <w:rPr>
          <w:bCs/>
          <w:lang w:val="hr-HR"/>
        </w:rPr>
        <w:tab/>
        <w:t xml:space="preserve">Osim navedenog, u dijelu ovršnih predmeta uočen je period neaktivnosti u radu na istim, obzirom da su u ovršnim predmetima </w:t>
      </w:r>
      <w:r w:rsidR="005A3E2B">
        <w:rPr>
          <w:bCs/>
          <w:lang w:val="hr-HR"/>
        </w:rPr>
        <w:t>tražitelji ovrhe</w:t>
      </w:r>
      <w:r>
        <w:rPr>
          <w:bCs/>
          <w:lang w:val="hr-HR"/>
        </w:rPr>
        <w:t xml:space="preserve"> u </w:t>
      </w:r>
      <w:r w:rsidR="005A3E2B">
        <w:rPr>
          <w:bCs/>
          <w:lang w:val="hr-HR"/>
        </w:rPr>
        <w:t>koristili</w:t>
      </w:r>
      <w:r>
        <w:rPr>
          <w:bCs/>
          <w:lang w:val="hr-HR"/>
        </w:rPr>
        <w:t xml:space="preserve"> svoja prav</w:t>
      </w:r>
      <w:r w:rsidR="005A3E2B">
        <w:rPr>
          <w:bCs/>
          <w:lang w:val="hr-HR"/>
        </w:rPr>
        <w:t>o</w:t>
      </w:r>
      <w:r>
        <w:rPr>
          <w:bCs/>
          <w:lang w:val="hr-HR"/>
        </w:rPr>
        <w:t xml:space="preserve"> da </w:t>
      </w:r>
      <w:r w:rsidR="005A3E2B">
        <w:rPr>
          <w:bCs/>
          <w:lang w:val="hr-HR"/>
        </w:rPr>
        <w:t>traže</w:t>
      </w:r>
      <w:r>
        <w:rPr>
          <w:bCs/>
          <w:lang w:val="hr-HR"/>
        </w:rPr>
        <w:t xml:space="preserve"> odlaganje ovrha na nekoliko mjeseci pa i preko godinu dana, što je direktno uticalo na duljinu trajanja postupaka u takvim ovršnim predmetima, s tim što i Zakon o ovršnom postupku F BiH nije striktno ograničio period za koji stranke mogu tražiti odlaganje postupka, pa je u predstojećem periodu od strane suda u tom pravcu potrebno od </w:t>
      </w:r>
      <w:r w:rsidR="005A3E2B">
        <w:rPr>
          <w:bCs/>
          <w:lang w:val="hr-HR"/>
        </w:rPr>
        <w:t>tražitelja ovrhe</w:t>
      </w:r>
      <w:r>
        <w:rPr>
          <w:bCs/>
          <w:lang w:val="hr-HR"/>
        </w:rPr>
        <w:t xml:space="preserve"> tražiti dodatnu argumentaciju razloga za moguća odlaganja ovršnog postupka, a prilikom odlučivanja o osnovanosti prijedloga stranaka za odlaganje ovrhe, imajući pri tom svakako u vidu odluku o optimalnim i predvidivim rokovima za rješavanje te vrste predmeta.</w:t>
      </w: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bCs/>
          <w:lang w:val="hr-HR"/>
        </w:rPr>
      </w:pPr>
      <w:r>
        <w:rPr>
          <w:bCs/>
          <w:lang w:val="hr-HR"/>
        </w:rPr>
        <w:lastRenderedPageBreak/>
        <w:tab/>
        <w:t xml:space="preserve">Osnovni uzrok za period neaktivnosti u postupanju u kaznenim predmetima, jeste nedostupnost optuženika, odnosno činjenica da se radi o procesno nerješivim predmetima, a na što je već naprijed ukazano kod elaboriranja poštivanja optimalnih i predvidivih rokova u odnosu na tu vrstu predmeta. </w:t>
      </w:r>
    </w:p>
    <w:p w:rsidR="00315A82" w:rsidRDefault="00315A82" w:rsidP="00B138A8">
      <w:pPr>
        <w:widowControl w:val="0"/>
        <w:autoSpaceDE w:val="0"/>
        <w:autoSpaceDN w:val="0"/>
        <w:adjustRightInd w:val="0"/>
        <w:jc w:val="both"/>
        <w:rPr>
          <w:bCs/>
          <w:lang w:val="hr-HR"/>
        </w:rPr>
      </w:pP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bCs/>
          <w:lang w:val="hr-HR"/>
        </w:rPr>
      </w:pPr>
      <w:r>
        <w:rPr>
          <w:bCs/>
          <w:lang w:val="hr-HR"/>
        </w:rPr>
        <w:tab/>
      </w: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b/>
          <w:bCs/>
          <w:u w:val="single"/>
          <w:lang w:val="hr-HR"/>
        </w:rPr>
      </w:pPr>
      <w:r>
        <w:rPr>
          <w:b/>
          <w:bCs/>
          <w:lang w:val="hr-HR"/>
        </w:rPr>
        <w:tab/>
      </w:r>
      <w:r>
        <w:rPr>
          <w:b/>
          <w:bCs/>
          <w:u w:val="single"/>
          <w:lang w:val="hr-HR"/>
        </w:rPr>
        <w:t>5. PRIJEDLOG MJERA KAKO BI SE UTVRĐENI PREDVIDIVI ROKOVI SKRAĆIVALI I PRIBLIŽILI OPTIMALNIM ROKOVIMA</w:t>
      </w: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b/>
          <w:bCs/>
          <w:lang w:val="hr-HR"/>
        </w:rPr>
      </w:pP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b/>
          <w:bCs/>
          <w:lang w:val="hr-HR"/>
        </w:rPr>
      </w:pPr>
      <w:r>
        <w:rPr>
          <w:b/>
          <w:bCs/>
          <w:lang w:val="hr-HR"/>
        </w:rPr>
        <w:t>U okviru Suda poduzet će se slijedeće mjere za skraćivanje predvidivih rokova i njihovo približavanje optimalnim rokovima:</w:t>
      </w: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b/>
          <w:bCs/>
          <w:lang w:val="hr-HR"/>
        </w:rPr>
      </w:pP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bCs/>
          <w:lang w:val="hr-HR"/>
        </w:rPr>
      </w:pPr>
      <w:r>
        <w:rPr>
          <w:bCs/>
          <w:lang w:val="hr-HR"/>
        </w:rPr>
        <w:tab/>
        <w:t xml:space="preserve">Prioritetno postupanje nositelja pravosudnih funkcija po predmetima u kojima je došlo do značajnijeg prekoračenja, ne samo optimalnog roka nego i predvidivog roka, te jednom mjesečno pratiti realizaciju ove mjere u okviru </w:t>
      </w:r>
      <w:r w:rsidR="005A3E2B">
        <w:rPr>
          <w:bCs/>
          <w:lang w:val="hr-HR"/>
        </w:rPr>
        <w:t xml:space="preserve">sjednica odjela, te ukoliko je potrebno i u okviru </w:t>
      </w:r>
      <w:r>
        <w:rPr>
          <w:bCs/>
          <w:lang w:val="hr-HR"/>
        </w:rPr>
        <w:t xml:space="preserve">redovnog kolegija sudaca, uz praćenje postupanja sudaca u tim predmetima kroz kontrolne točke iz okvira predvidivih vremenskih rokova, a prema onome što omogućava sustav CMS-a, i to po potrebi za svaki pojedini predmet iz te kategorije, </w:t>
      </w:r>
      <w:r w:rsidR="005A3E2B">
        <w:rPr>
          <w:bCs/>
          <w:lang w:val="hr-HR"/>
        </w:rPr>
        <w:t>kao</w:t>
      </w:r>
      <w:r>
        <w:rPr>
          <w:bCs/>
          <w:lang w:val="hr-HR"/>
        </w:rPr>
        <w:t xml:space="preserve"> i u svim postojećim fazama postupka.</w:t>
      </w: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b/>
          <w:bCs/>
          <w:lang w:val="hr-HR"/>
        </w:rPr>
      </w:pP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b/>
          <w:bCs/>
          <w:lang w:val="hr-HR"/>
        </w:rPr>
      </w:pPr>
      <w:r>
        <w:rPr>
          <w:b/>
          <w:bCs/>
          <w:lang w:val="hr-HR"/>
        </w:rPr>
        <w:t>Mjere koje se predlažu drugim institucijama u skladu sa njihovim nadležnostima za skraćivanje predvidivih rokova i njihovo približavanje optimalnim rokovima:</w:t>
      </w: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bCs/>
          <w:lang w:val="hr-HR"/>
        </w:rPr>
      </w:pP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bCs/>
          <w:lang w:val="hr-HR"/>
        </w:rPr>
      </w:pPr>
      <w:r>
        <w:rPr>
          <w:bCs/>
          <w:lang w:val="hr-HR"/>
        </w:rPr>
        <w:tab/>
        <w:t xml:space="preserve">-  Predlaže se VSTV-u BiH da pokrene inicijativu kod nadležnih institucija za Izmjenu Zakona o ovršnom postupku u F BiH, u pravcu eventualnog skraćivanja zakonskih rokova između pojedinih </w:t>
      </w:r>
      <w:r w:rsidR="005A3E2B">
        <w:rPr>
          <w:bCs/>
          <w:lang w:val="hr-HR"/>
        </w:rPr>
        <w:t>radnji u postupku (javna dr</w:t>
      </w:r>
      <w:r w:rsidR="00332644">
        <w:rPr>
          <w:bCs/>
          <w:lang w:val="hr-HR"/>
        </w:rPr>
        <w:t>a</w:t>
      </w:r>
      <w:r w:rsidR="005A3E2B">
        <w:rPr>
          <w:bCs/>
          <w:lang w:val="hr-HR"/>
        </w:rPr>
        <w:t>žba, predlaganje drugog popisa pokretnih stvari…)</w:t>
      </w:r>
      <w:r>
        <w:rPr>
          <w:bCs/>
          <w:lang w:val="hr-HR"/>
        </w:rPr>
        <w:t xml:space="preserve">, te izmjenu odredbe čl. 37. Zakona o ovršnom postupku F BiH koji nameće obvezu sudu da po prijedlogu tražitelja ovrhe utvrđuje imovinu </w:t>
      </w:r>
      <w:proofErr w:type="spellStart"/>
      <w:r>
        <w:rPr>
          <w:bCs/>
          <w:lang w:val="hr-HR"/>
        </w:rPr>
        <w:t>ovršenika</w:t>
      </w:r>
      <w:proofErr w:type="spellEnd"/>
      <w:r>
        <w:rPr>
          <w:bCs/>
          <w:lang w:val="hr-HR"/>
        </w:rPr>
        <w:t xml:space="preserve">, iz razloga što to znatno doprinosi u konačnici produljenju trajanja ovršnog postupka, tako da bi eventualnom izmijenjenom odredbom citiranog istog zakonskog propisa, tražitelji ovrhe imali obvezu utvrđivati imovinu </w:t>
      </w:r>
      <w:proofErr w:type="spellStart"/>
      <w:r>
        <w:rPr>
          <w:bCs/>
          <w:lang w:val="hr-HR"/>
        </w:rPr>
        <w:t>ovršenika</w:t>
      </w:r>
      <w:proofErr w:type="spellEnd"/>
      <w:r>
        <w:rPr>
          <w:bCs/>
          <w:lang w:val="hr-HR"/>
        </w:rPr>
        <w:t xml:space="preserve">, kao i izmjenu odgovarajućeg čl. istog zakonskog propisa, vezano za odlaganje ovrhe u smislu da se to odlaganje svede na što kraći zakonski rok. </w:t>
      </w: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bCs/>
          <w:lang w:val="hr-HR"/>
        </w:rPr>
      </w:pP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bCs/>
          <w:lang w:val="hr-HR"/>
        </w:rPr>
      </w:pPr>
      <w:r>
        <w:rPr>
          <w:bCs/>
          <w:lang w:val="hr-HR"/>
        </w:rPr>
        <w:tab/>
        <w:t>- Predlaže se VSTV-u BiH, da se kazneni predmeti koji su procesno nerješivi (odnosno u kojima je optuženik nedostupan, a gdje je raspisana tjeralica ili izdana naredba za prinudno dovođenje), ne prikazuju u okviru izvješća o poštivanju optimalnih i predvidivih rokova, ili da isti budu označeni u okviru statističkog izvještaja o predvidivim rokovima, kao nerješivi predmeti.</w:t>
      </w: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bCs/>
          <w:lang w:val="hr-HR"/>
        </w:rPr>
      </w:pP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bCs/>
          <w:lang w:val="hr-HR"/>
        </w:rPr>
      </w:pPr>
      <w:r>
        <w:rPr>
          <w:bCs/>
          <w:lang w:val="hr-HR"/>
        </w:rPr>
        <w:tab/>
      </w: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bCs/>
          <w:lang w:val="hr-HR"/>
        </w:rPr>
      </w:pP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bCs/>
          <w:lang w:val="hr-HR"/>
        </w:rPr>
      </w:pPr>
    </w:p>
    <w:p w:rsidR="00B138A8" w:rsidRDefault="00B138A8" w:rsidP="00B138A8">
      <w:pPr>
        <w:widowControl w:val="0"/>
        <w:autoSpaceDE w:val="0"/>
        <w:autoSpaceDN w:val="0"/>
        <w:adjustRightInd w:val="0"/>
        <w:jc w:val="both"/>
        <w:rPr>
          <w:b/>
          <w:bCs/>
          <w:lang w:val="hr-HR"/>
        </w:rPr>
      </w:pPr>
      <w:r>
        <w:rPr>
          <w:b/>
          <w:bCs/>
          <w:lang w:val="hr-HR"/>
        </w:rPr>
        <w:t xml:space="preserve">                                                                                                       </w:t>
      </w:r>
      <w:r w:rsidR="00A12A40">
        <w:rPr>
          <w:b/>
          <w:bCs/>
          <w:lang w:val="hr-HR"/>
        </w:rPr>
        <w:t>v.d. Predsjednika suda</w:t>
      </w:r>
    </w:p>
    <w:p w:rsidR="00B138A8" w:rsidRPr="00A12A40" w:rsidRDefault="00B138A8" w:rsidP="00B138A8">
      <w:pPr>
        <w:widowControl w:val="0"/>
        <w:autoSpaceDE w:val="0"/>
        <w:autoSpaceDN w:val="0"/>
        <w:adjustRightInd w:val="0"/>
        <w:jc w:val="both"/>
        <w:rPr>
          <w:b/>
          <w:lang w:val="hr-HR"/>
        </w:rPr>
      </w:pPr>
      <w:r>
        <w:rPr>
          <w:bCs/>
          <w:lang w:val="hr-HR"/>
        </w:rPr>
        <w:t xml:space="preserve">  </w:t>
      </w:r>
      <w:r>
        <w:rPr>
          <w:bCs/>
          <w:lang w:val="hr-HR"/>
        </w:rPr>
        <w:tab/>
        <w:t xml:space="preserve">                                                                                                  </w:t>
      </w:r>
      <w:r w:rsidR="00A12A40">
        <w:rPr>
          <w:bCs/>
          <w:lang w:val="hr-HR"/>
        </w:rPr>
        <w:t xml:space="preserve">  </w:t>
      </w:r>
      <w:r w:rsidR="00A12A40" w:rsidRPr="00A12A40">
        <w:rPr>
          <w:b/>
          <w:lang w:val="hr-HR"/>
        </w:rPr>
        <w:t>Marko Lukač</w:t>
      </w:r>
    </w:p>
    <w:p w:rsidR="006C3227" w:rsidRDefault="006C3227"/>
    <w:sectPr w:rsidR="006C3227" w:rsidSect="00CB1462">
      <w:footerReference w:type="default" r:id="rId7"/>
      <w:footerReference w:type="first" r:id="rId8"/>
      <w:pgSz w:w="11907" w:h="16840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1462" w:rsidRDefault="00CB1462" w:rsidP="00CB1462">
      <w:r>
        <w:separator/>
      </w:r>
    </w:p>
  </w:endnote>
  <w:endnote w:type="continuationSeparator" w:id="0">
    <w:p w:rsidR="00CB1462" w:rsidRDefault="00CB1462" w:rsidP="00CB14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2512033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B1462" w:rsidRDefault="00CB1462">
        <w:pPr>
          <w:pStyle w:val="Podnoj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B1462" w:rsidRDefault="00CB1462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8902329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B1462" w:rsidRDefault="00CB1462">
        <w:pPr>
          <w:pStyle w:val="Podnoj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B1462" w:rsidRDefault="00CB1462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1462" w:rsidRDefault="00CB1462" w:rsidP="00CB1462">
      <w:r>
        <w:separator/>
      </w:r>
    </w:p>
  </w:footnote>
  <w:footnote w:type="continuationSeparator" w:id="0">
    <w:p w:rsidR="00CB1462" w:rsidRDefault="00CB1462" w:rsidP="00CB14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652016"/>
    <w:multiLevelType w:val="hybridMultilevel"/>
    <w:tmpl w:val="3E7C8E6E"/>
    <w:lvl w:ilvl="0" w:tplc="53AAFD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1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7F2A37AE"/>
    <w:multiLevelType w:val="hybridMultilevel"/>
    <w:tmpl w:val="7DF813AA"/>
    <w:lvl w:ilvl="0" w:tplc="B9C40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0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8A8"/>
    <w:rsid w:val="000037DA"/>
    <w:rsid w:val="000420A1"/>
    <w:rsid w:val="00300A9E"/>
    <w:rsid w:val="00304353"/>
    <w:rsid w:val="00315A82"/>
    <w:rsid w:val="00332644"/>
    <w:rsid w:val="003A11B2"/>
    <w:rsid w:val="00573D45"/>
    <w:rsid w:val="005A3E2B"/>
    <w:rsid w:val="006C3227"/>
    <w:rsid w:val="00722506"/>
    <w:rsid w:val="00751993"/>
    <w:rsid w:val="007B52B9"/>
    <w:rsid w:val="007E51F5"/>
    <w:rsid w:val="00876AFC"/>
    <w:rsid w:val="009448F1"/>
    <w:rsid w:val="009706AE"/>
    <w:rsid w:val="00A12A40"/>
    <w:rsid w:val="00B138A8"/>
    <w:rsid w:val="00CB1462"/>
    <w:rsid w:val="00DE44AE"/>
    <w:rsid w:val="00FD2EFB"/>
    <w:rsid w:val="00FD4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C0C876-54C3-4C35-941F-3751B87A3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138A8"/>
    <w:pPr>
      <w:jc w:val="left"/>
    </w:pPr>
    <w:rPr>
      <w:rFonts w:eastAsia="Times New Roman" w:cs="Times New Roman"/>
      <w:szCs w:val="24"/>
      <w:lang w:val="bs-Latn-BA" w:eastAsia="bs-Latn-B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138A8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0037DA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037DA"/>
    <w:rPr>
      <w:rFonts w:ascii="Segoe UI" w:eastAsia="Times New Roman" w:hAnsi="Segoe UI" w:cs="Segoe UI"/>
      <w:sz w:val="18"/>
      <w:szCs w:val="18"/>
      <w:lang w:val="bs-Latn-BA" w:eastAsia="bs-Latn-BA"/>
    </w:rPr>
  </w:style>
  <w:style w:type="paragraph" w:styleId="Zaglavlje">
    <w:name w:val="header"/>
    <w:basedOn w:val="Normal"/>
    <w:link w:val="ZaglavljeChar"/>
    <w:uiPriority w:val="99"/>
    <w:unhideWhenUsed/>
    <w:rsid w:val="00CB1462"/>
    <w:pPr>
      <w:tabs>
        <w:tab w:val="center" w:pos="4513"/>
        <w:tab w:val="right" w:pos="9026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CB1462"/>
    <w:rPr>
      <w:rFonts w:eastAsia="Times New Roman" w:cs="Times New Roman"/>
      <w:szCs w:val="24"/>
      <w:lang w:val="bs-Latn-BA" w:eastAsia="bs-Latn-BA"/>
    </w:rPr>
  </w:style>
  <w:style w:type="paragraph" w:styleId="Podnoje">
    <w:name w:val="footer"/>
    <w:basedOn w:val="Normal"/>
    <w:link w:val="PodnojeChar"/>
    <w:uiPriority w:val="99"/>
    <w:unhideWhenUsed/>
    <w:rsid w:val="00CB1462"/>
    <w:pPr>
      <w:tabs>
        <w:tab w:val="center" w:pos="4513"/>
        <w:tab w:val="right" w:pos="9026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B1462"/>
    <w:rPr>
      <w:rFonts w:eastAsia="Times New Roman" w:cs="Times New Roman"/>
      <w:szCs w:val="24"/>
      <w:lang w:val="bs-Latn-BA" w:eastAsia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663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4966</Words>
  <Characters>28310</Characters>
  <Application>Microsoft Office Word</Application>
  <DocSecurity>4</DocSecurity>
  <Lines>235</Lines>
  <Paragraphs>66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Zivkovic</dc:creator>
  <cp:keywords/>
  <dc:description/>
  <cp:lastModifiedBy>Marica Pejicic</cp:lastModifiedBy>
  <cp:revision>2</cp:revision>
  <cp:lastPrinted>2024-01-31T10:13:00Z</cp:lastPrinted>
  <dcterms:created xsi:type="dcterms:W3CDTF">2024-02-29T13:20:00Z</dcterms:created>
  <dcterms:modified xsi:type="dcterms:W3CDTF">2024-02-29T13:20:00Z</dcterms:modified>
</cp:coreProperties>
</file>