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0AA" w:rsidRDefault="006B41FE">
      <w:pPr>
        <w:pStyle w:val="Heading1"/>
        <w:rPr>
          <w:szCs w:val="24"/>
        </w:rPr>
      </w:pPr>
      <w:r>
        <w:rPr>
          <w:szCs w:val="24"/>
        </w:rPr>
        <w:t xml:space="preserve">           BOSNA I HERCEGOVINA </w:t>
      </w:r>
      <w:r>
        <w:rPr>
          <w:szCs w:val="24"/>
        </w:rPr>
        <w:tab/>
      </w:r>
      <w:r>
        <w:rPr>
          <w:szCs w:val="24"/>
        </w:rPr>
        <w:tab/>
      </w:r>
      <w:r>
        <w:rPr>
          <w:szCs w:val="24"/>
        </w:rPr>
        <w:tab/>
      </w:r>
      <w:r>
        <w:rPr>
          <w:szCs w:val="24"/>
        </w:rPr>
        <w:tab/>
      </w:r>
      <w:r>
        <w:rPr>
          <w:szCs w:val="24"/>
        </w:rPr>
        <w:tab/>
      </w:r>
    </w:p>
    <w:p w:rsidR="000F70AA" w:rsidRDefault="006B41FE">
      <w:pPr>
        <w:rPr>
          <w:szCs w:val="24"/>
        </w:rPr>
      </w:pPr>
      <w:r>
        <w:rPr>
          <w:szCs w:val="24"/>
        </w:rPr>
        <w:t>FEDERACIJA BOSNE I HERCEGOVINE</w:t>
      </w:r>
      <w:r>
        <w:rPr>
          <w:szCs w:val="24"/>
        </w:rPr>
        <w:tab/>
      </w:r>
      <w:r>
        <w:rPr>
          <w:szCs w:val="24"/>
        </w:rPr>
        <w:tab/>
      </w:r>
      <w:r>
        <w:rPr>
          <w:szCs w:val="24"/>
        </w:rPr>
        <w:tab/>
      </w:r>
      <w:r>
        <w:rPr>
          <w:szCs w:val="24"/>
        </w:rPr>
        <w:tab/>
      </w:r>
    </w:p>
    <w:p w:rsidR="000F70AA" w:rsidRDefault="006B41FE">
      <w:pPr>
        <w:pStyle w:val="Heading1"/>
        <w:rPr>
          <w:szCs w:val="24"/>
        </w:rPr>
      </w:pPr>
      <w:r>
        <w:rPr>
          <w:szCs w:val="24"/>
        </w:rPr>
        <w:t xml:space="preserve">                   VRHOVNI SUD </w:t>
      </w:r>
    </w:p>
    <w:p w:rsidR="000F70AA" w:rsidRDefault="006B41FE">
      <w:pPr>
        <w:rPr>
          <w:szCs w:val="24"/>
        </w:rPr>
      </w:pPr>
      <w:r>
        <w:rPr>
          <w:szCs w:val="24"/>
        </w:rPr>
        <w:t>FEDERACIJE BOSNE I HERCEGOVINE</w:t>
      </w:r>
    </w:p>
    <w:p w:rsidR="000F70AA" w:rsidRDefault="006B41FE">
      <w:pPr>
        <w:rPr>
          <w:szCs w:val="24"/>
        </w:rPr>
      </w:pPr>
      <w:r>
        <w:rPr>
          <w:szCs w:val="24"/>
        </w:rPr>
        <w:t xml:space="preserve">         Broj: 58 0 Rs 204197 23 Rev </w:t>
      </w:r>
    </w:p>
    <w:p w:rsidR="000F70AA" w:rsidRDefault="006B41FE">
      <w:pPr>
        <w:rPr>
          <w:szCs w:val="24"/>
        </w:rPr>
      </w:pPr>
      <w:r>
        <w:rPr>
          <w:szCs w:val="24"/>
        </w:rPr>
        <w:t xml:space="preserve">         Sarajevo, 25.07.2023. </w:t>
      </w:r>
      <w:proofErr w:type="gramStart"/>
      <w:r>
        <w:rPr>
          <w:szCs w:val="24"/>
        </w:rPr>
        <w:t>godine</w:t>
      </w:r>
      <w:proofErr w:type="gramEnd"/>
    </w:p>
    <w:p w:rsidR="000F70AA" w:rsidRDefault="000F70AA">
      <w:pPr>
        <w:rPr>
          <w:szCs w:val="24"/>
        </w:rPr>
      </w:pPr>
    </w:p>
    <w:p w:rsidR="000F70AA" w:rsidRDefault="000F70AA">
      <w:pPr>
        <w:rPr>
          <w:szCs w:val="24"/>
        </w:rPr>
      </w:pPr>
    </w:p>
    <w:p w:rsidR="000F70AA" w:rsidRDefault="006B41FE">
      <w:pPr>
        <w:pStyle w:val="BodyTextIndent"/>
        <w:ind w:firstLine="0"/>
        <w:rPr>
          <w:szCs w:val="24"/>
        </w:rPr>
      </w:pPr>
      <w:r>
        <w:rPr>
          <w:szCs w:val="24"/>
        </w:rPr>
        <w:t xml:space="preserve">         </w:t>
      </w:r>
      <w:proofErr w:type="gramStart"/>
      <w:r>
        <w:rPr>
          <w:szCs w:val="24"/>
        </w:rPr>
        <w:t>Vrhovni sud Federacije Bosne i Hercegovine u Sarajevu, u vijeću sastavljenom od sudija, Svjetlane Milišić-Veličkovski, kao predsjednice vijeća, Gorana Nezirovića i Senada Mulabdića, kao članova vijeća, u pravnoj stvari tužitelja N. T., koga zastupa punomoćnik J. G., advokat iz P., protiv tuženog d.d. „C“ Mostar, , koga zastupaju punomoćnici R.T., R.T. i A. K., advokati iz M., radi isplate novčanih potraživanja iz radnog odnosa, vrijednost spora po tužbi 52.626,54 KM, te radi utvrđenja ništavosti ugovora po protivtužbi, vrijednost spora 31.000,00 KM, odlučujući o reviziji tuženog protiv presude Kantonalnog suda u Mostaru broj: 58 0 Rs ... Rsž od 27.03.2023.</w:t>
      </w:r>
      <w:proofErr w:type="gramEnd"/>
      <w:r>
        <w:rPr>
          <w:szCs w:val="24"/>
        </w:rPr>
        <w:t xml:space="preserve"> </w:t>
      </w:r>
      <w:proofErr w:type="gramStart"/>
      <w:r>
        <w:rPr>
          <w:szCs w:val="24"/>
        </w:rPr>
        <w:t>godine</w:t>
      </w:r>
      <w:proofErr w:type="gramEnd"/>
      <w:r>
        <w:rPr>
          <w:szCs w:val="24"/>
        </w:rPr>
        <w:t xml:space="preserve">, u sjednici vijeća održanoj dana 25.07.2023. </w:t>
      </w:r>
      <w:proofErr w:type="gramStart"/>
      <w:r>
        <w:rPr>
          <w:szCs w:val="24"/>
        </w:rPr>
        <w:t>godine</w:t>
      </w:r>
      <w:proofErr w:type="gramEnd"/>
      <w:r>
        <w:rPr>
          <w:szCs w:val="24"/>
        </w:rPr>
        <w:t xml:space="preserve"> donio je</w:t>
      </w:r>
    </w:p>
    <w:p w:rsidR="000F70AA" w:rsidRDefault="000F70AA">
      <w:pPr>
        <w:pStyle w:val="BodyTextIndent"/>
        <w:rPr>
          <w:szCs w:val="24"/>
        </w:rPr>
      </w:pPr>
    </w:p>
    <w:p w:rsidR="000F70AA" w:rsidRDefault="006B41FE">
      <w:pPr>
        <w:pStyle w:val="Heading3"/>
        <w:rPr>
          <w:b w:val="0"/>
          <w:szCs w:val="24"/>
        </w:rPr>
      </w:pPr>
      <w:r>
        <w:rPr>
          <w:b w:val="0"/>
          <w:szCs w:val="24"/>
        </w:rPr>
        <w:t>P R E S U D U</w:t>
      </w:r>
    </w:p>
    <w:p w:rsidR="000F70AA" w:rsidRDefault="000F70AA">
      <w:pPr>
        <w:jc w:val="center"/>
        <w:rPr>
          <w:szCs w:val="24"/>
        </w:rPr>
      </w:pPr>
    </w:p>
    <w:p w:rsidR="000F70AA" w:rsidRDefault="006B41FE">
      <w:pPr>
        <w:jc w:val="center"/>
        <w:rPr>
          <w:szCs w:val="24"/>
        </w:rPr>
      </w:pPr>
      <w:r>
        <w:rPr>
          <w:szCs w:val="24"/>
        </w:rPr>
        <w:t>Revizija se odbija.</w:t>
      </w:r>
    </w:p>
    <w:p w:rsidR="000F70AA" w:rsidRDefault="000F70AA">
      <w:pPr>
        <w:jc w:val="center"/>
        <w:rPr>
          <w:szCs w:val="24"/>
        </w:rPr>
      </w:pPr>
    </w:p>
    <w:p w:rsidR="000F70AA" w:rsidRDefault="006B41FE">
      <w:pPr>
        <w:jc w:val="center"/>
        <w:rPr>
          <w:szCs w:val="24"/>
        </w:rPr>
      </w:pPr>
      <w:r>
        <w:rPr>
          <w:szCs w:val="24"/>
        </w:rPr>
        <w:t xml:space="preserve">Odbija se zahtjev tuženog za naknadu troškova nastalih u povodu revizije. </w:t>
      </w:r>
    </w:p>
    <w:p w:rsidR="000F70AA" w:rsidRDefault="000F70AA">
      <w:pPr>
        <w:jc w:val="center"/>
        <w:rPr>
          <w:szCs w:val="24"/>
        </w:rPr>
      </w:pPr>
    </w:p>
    <w:p w:rsidR="000F70AA" w:rsidRDefault="006B41FE">
      <w:pPr>
        <w:jc w:val="center"/>
        <w:rPr>
          <w:szCs w:val="24"/>
        </w:rPr>
      </w:pPr>
      <w:r>
        <w:rPr>
          <w:szCs w:val="24"/>
        </w:rPr>
        <w:t xml:space="preserve">O b r a z l o ž e </w:t>
      </w:r>
      <w:proofErr w:type="gramStart"/>
      <w:r>
        <w:rPr>
          <w:szCs w:val="24"/>
        </w:rPr>
        <w:t>nj</w:t>
      </w:r>
      <w:proofErr w:type="gramEnd"/>
      <w:r>
        <w:rPr>
          <w:szCs w:val="24"/>
        </w:rPr>
        <w:t xml:space="preserve"> e</w:t>
      </w:r>
    </w:p>
    <w:p w:rsidR="000F70AA" w:rsidRDefault="000F70AA">
      <w:pPr>
        <w:ind w:firstLine="720"/>
        <w:jc w:val="both"/>
        <w:rPr>
          <w:szCs w:val="24"/>
        </w:rPr>
      </w:pPr>
    </w:p>
    <w:p w:rsidR="000F70AA" w:rsidRDefault="006B41FE">
      <w:pPr>
        <w:jc w:val="both"/>
        <w:rPr>
          <w:bCs/>
          <w:szCs w:val="24"/>
        </w:rPr>
      </w:pPr>
      <w:r>
        <w:rPr>
          <w:bCs/>
          <w:szCs w:val="24"/>
        </w:rPr>
        <w:tab/>
        <w:t xml:space="preserve">Stavom prvim, alineja prva, izreke prvostepene presude Općinskog suda u Mostaru broj: </w:t>
      </w:r>
      <w:r>
        <w:rPr>
          <w:szCs w:val="24"/>
        </w:rPr>
        <w:t xml:space="preserve">58 0 </w:t>
      </w:r>
      <w:proofErr w:type="gramStart"/>
      <w:r>
        <w:rPr>
          <w:szCs w:val="24"/>
        </w:rPr>
        <w:t>Rs ....</w:t>
      </w:r>
      <w:proofErr w:type="gramEnd"/>
      <w:r>
        <w:rPr>
          <w:szCs w:val="24"/>
        </w:rPr>
        <w:t xml:space="preserve"> Rs </w:t>
      </w:r>
      <w:proofErr w:type="gramStart"/>
      <w:r>
        <w:rPr>
          <w:szCs w:val="24"/>
        </w:rPr>
        <w:t>od</w:t>
      </w:r>
      <w:proofErr w:type="gramEnd"/>
      <w:r>
        <w:rPr>
          <w:szCs w:val="24"/>
        </w:rPr>
        <w:t xml:space="preserve"> 11.05.2021. </w:t>
      </w:r>
      <w:proofErr w:type="gramStart"/>
      <w:r>
        <w:rPr>
          <w:szCs w:val="24"/>
        </w:rPr>
        <w:t>godine</w:t>
      </w:r>
      <w:r>
        <w:rPr>
          <w:bCs/>
          <w:szCs w:val="24"/>
        </w:rPr>
        <w:t xml:space="preserve">  naloženo</w:t>
      </w:r>
      <w:proofErr w:type="gramEnd"/>
      <w:r>
        <w:rPr>
          <w:bCs/>
          <w:szCs w:val="24"/>
        </w:rPr>
        <w:t xml:space="preserve"> je tuženom da tužitelju na ime naknade plate za period od 01.04.2016. </w:t>
      </w:r>
      <w:proofErr w:type="gramStart"/>
      <w:r>
        <w:rPr>
          <w:bCs/>
          <w:szCs w:val="24"/>
        </w:rPr>
        <w:t>godine</w:t>
      </w:r>
      <w:proofErr w:type="gramEnd"/>
      <w:r>
        <w:rPr>
          <w:bCs/>
          <w:szCs w:val="24"/>
        </w:rPr>
        <w:t xml:space="preserve"> do 01.02.2019. </w:t>
      </w:r>
      <w:proofErr w:type="gramStart"/>
      <w:r>
        <w:rPr>
          <w:bCs/>
          <w:szCs w:val="24"/>
        </w:rPr>
        <w:t>godine</w:t>
      </w:r>
      <w:proofErr w:type="gramEnd"/>
      <w:r>
        <w:rPr>
          <w:bCs/>
          <w:szCs w:val="24"/>
        </w:rPr>
        <w:t xml:space="preserve"> isplati ukupan iznos od 39.469,91 KM, sa zakonskom zateznom kamatom na pojedinačne mjesečne iznose, kako je to bliže navedeno u izreci prvostepene presude. </w:t>
      </w:r>
    </w:p>
    <w:p w:rsidR="000F70AA" w:rsidRDefault="006B41FE">
      <w:pPr>
        <w:jc w:val="both"/>
        <w:rPr>
          <w:bCs/>
          <w:szCs w:val="24"/>
        </w:rPr>
      </w:pPr>
      <w:r>
        <w:rPr>
          <w:bCs/>
          <w:szCs w:val="24"/>
        </w:rPr>
        <w:t xml:space="preserve">Stavom prvim, alineja druga, izreke prvostepene presude naloženo je tuženom da nadležnom Federalnom zavodu za penziono i invalidsko osiguranje, </w:t>
      </w:r>
      <w:proofErr w:type="gramStart"/>
      <w:r>
        <w:rPr>
          <w:bCs/>
          <w:szCs w:val="24"/>
        </w:rPr>
        <w:t>na</w:t>
      </w:r>
      <w:proofErr w:type="gramEnd"/>
      <w:r>
        <w:rPr>
          <w:bCs/>
          <w:szCs w:val="24"/>
        </w:rPr>
        <w:t xml:space="preserve"> ime tužitelja, uplati iznos od 13.156,63 KM, dok je stavom prvim, alineja treća, obavezan tuženi da tužitelju naknadi troškove parničnog postupka u iznosu od 5.763,35 KM, sa zakonskom zateznom kamatom od dana presuđenja pa do konačne isplate. </w:t>
      </w:r>
    </w:p>
    <w:p w:rsidR="000F70AA" w:rsidRDefault="006B41FE">
      <w:pPr>
        <w:jc w:val="both"/>
        <w:rPr>
          <w:bCs/>
          <w:szCs w:val="24"/>
        </w:rPr>
      </w:pPr>
      <w:r>
        <w:rPr>
          <w:bCs/>
          <w:szCs w:val="24"/>
        </w:rPr>
        <w:t xml:space="preserve">Stavom drugim izreke prvostepene presude odbijen je protivtužbeni zahtjev kojim je tuženi tražio da se utvrdi da je ništav član 9. Ugovora o međusobnim pravima, obavezama i odgovornostima </w:t>
      </w:r>
      <w:proofErr w:type="gramStart"/>
      <w:r>
        <w:rPr>
          <w:bCs/>
          <w:szCs w:val="24"/>
        </w:rPr>
        <w:t>vd</w:t>
      </w:r>
      <w:proofErr w:type="gramEnd"/>
      <w:r>
        <w:rPr>
          <w:bCs/>
          <w:szCs w:val="24"/>
        </w:rPr>
        <w:t xml:space="preserve"> izvršnog direktora za održavanje broj ... od 30.05.2012. </w:t>
      </w:r>
      <w:proofErr w:type="gramStart"/>
      <w:r>
        <w:rPr>
          <w:bCs/>
          <w:szCs w:val="24"/>
        </w:rPr>
        <w:t>godine</w:t>
      </w:r>
      <w:proofErr w:type="gramEnd"/>
      <w:r>
        <w:rPr>
          <w:bCs/>
          <w:szCs w:val="24"/>
        </w:rPr>
        <w:t xml:space="preserve"> koji glasi: </w:t>
      </w:r>
    </w:p>
    <w:p w:rsidR="000F70AA" w:rsidRDefault="006B41FE">
      <w:pPr>
        <w:jc w:val="both"/>
        <w:rPr>
          <w:bCs/>
          <w:szCs w:val="24"/>
        </w:rPr>
      </w:pPr>
      <w:r>
        <w:rPr>
          <w:bCs/>
          <w:szCs w:val="24"/>
        </w:rPr>
        <w:t xml:space="preserve">„1.S istekom dužnosti iz člana 2. </w:t>
      </w:r>
      <w:proofErr w:type="gramStart"/>
      <w:r>
        <w:rPr>
          <w:bCs/>
          <w:szCs w:val="24"/>
        </w:rPr>
        <w:t>ovog</w:t>
      </w:r>
      <w:proofErr w:type="gramEnd"/>
      <w:r>
        <w:rPr>
          <w:bCs/>
          <w:szCs w:val="24"/>
        </w:rPr>
        <w:t xml:space="preserve"> ugovora, vd izvršnom direktoru ne prestaje radni odnos u Društvu, nego samo dužnost koju je obavljao, te će biti raspoređen u Društvu na druge poslove prema njegovim stručnim i radnim sposobnostima.</w:t>
      </w:r>
    </w:p>
    <w:p w:rsidR="000F70AA" w:rsidRDefault="006B41FE">
      <w:pPr>
        <w:jc w:val="both"/>
        <w:rPr>
          <w:bCs/>
          <w:szCs w:val="24"/>
        </w:rPr>
      </w:pPr>
      <w:r>
        <w:rPr>
          <w:bCs/>
          <w:szCs w:val="24"/>
        </w:rPr>
        <w:t xml:space="preserve">2. U slučaju raspoređivanja </w:t>
      </w:r>
      <w:proofErr w:type="gramStart"/>
      <w:r>
        <w:rPr>
          <w:bCs/>
          <w:szCs w:val="24"/>
        </w:rPr>
        <w:t>na</w:t>
      </w:r>
      <w:proofErr w:type="gramEnd"/>
      <w:r>
        <w:rPr>
          <w:bCs/>
          <w:szCs w:val="24"/>
        </w:rPr>
        <w:t xml:space="preserve"> druge poslove u skladu sa stavom 1. </w:t>
      </w:r>
      <w:proofErr w:type="gramStart"/>
      <w:r>
        <w:rPr>
          <w:bCs/>
          <w:szCs w:val="24"/>
        </w:rPr>
        <w:t>ovog</w:t>
      </w:r>
      <w:proofErr w:type="gramEnd"/>
      <w:r>
        <w:rPr>
          <w:bCs/>
          <w:szCs w:val="24"/>
        </w:rPr>
        <w:t xml:space="preserve"> člana pripada mu plata radnog mjesta na koje je raspoređen“, dok ostali dijelovi ugovora ostaju na snazi što je protivtuženi dužan priznati i trpjeti kao posljedicu ove presude, kao i naknaditi tuženom troškove postupka sa zakonskom zateznom kamatom od dana donošenja presude pa do isplate.“</w:t>
      </w:r>
    </w:p>
    <w:p w:rsidR="000F70AA" w:rsidRDefault="000F70AA">
      <w:pPr>
        <w:jc w:val="both"/>
        <w:rPr>
          <w:szCs w:val="24"/>
        </w:rPr>
      </w:pPr>
    </w:p>
    <w:p w:rsidR="000F70AA" w:rsidRDefault="006B41FE">
      <w:pPr>
        <w:jc w:val="both"/>
        <w:rPr>
          <w:szCs w:val="24"/>
        </w:rPr>
      </w:pPr>
      <w:r>
        <w:rPr>
          <w:szCs w:val="24"/>
        </w:rPr>
        <w:tab/>
        <w:t xml:space="preserve">Drugostepenom presudom Kantonalnog suda u Mostaru, broj: 58 </w:t>
      </w:r>
      <w:proofErr w:type="gramStart"/>
      <w:r>
        <w:rPr>
          <w:szCs w:val="24"/>
        </w:rPr>
        <w:t>0</w:t>
      </w:r>
      <w:proofErr w:type="gramEnd"/>
      <w:r>
        <w:rPr>
          <w:szCs w:val="24"/>
        </w:rPr>
        <w:t xml:space="preserve"> Rs ... Rsž od 27.03.2023. </w:t>
      </w:r>
      <w:proofErr w:type="gramStart"/>
      <w:r>
        <w:rPr>
          <w:szCs w:val="24"/>
        </w:rPr>
        <w:t>godine</w:t>
      </w:r>
      <w:proofErr w:type="gramEnd"/>
      <w:r>
        <w:rPr>
          <w:szCs w:val="24"/>
        </w:rPr>
        <w:t xml:space="preserve"> žalba tuženog je odbijena kao neosnovana i prvostepena presuda potvrđena.</w:t>
      </w:r>
    </w:p>
    <w:p w:rsidR="000F70AA" w:rsidRDefault="000F70AA">
      <w:pPr>
        <w:jc w:val="both"/>
        <w:rPr>
          <w:szCs w:val="24"/>
        </w:rPr>
      </w:pPr>
    </w:p>
    <w:p w:rsidR="000F70AA" w:rsidRDefault="006B41FE">
      <w:pPr>
        <w:jc w:val="both"/>
        <w:rPr>
          <w:szCs w:val="24"/>
        </w:rPr>
      </w:pPr>
      <w:r>
        <w:rPr>
          <w:szCs w:val="24"/>
        </w:rPr>
        <w:lastRenderedPageBreak/>
        <w:t xml:space="preserve">             </w:t>
      </w:r>
      <w:proofErr w:type="gramStart"/>
      <w:r>
        <w:rPr>
          <w:szCs w:val="24"/>
        </w:rPr>
        <w:t>Protiv drugostepene presude reviziju je blagovremeno izjavio tuženi i to zbog povrede odredaba parničnog postupka i pogrešne primjene materijalnog prava, sa prijedlogom da se revizija usvoji i obje nižestepene presude preinače tako da se tužbeni zahtjev odbije u cijelosti kao neosnovan, a u cijelosti usvoji protivtužbeni zahtjev, uz obavezivanje tužitelja na naknadu troškova cjelokupnog postupka, ili obje nižestepene presude ukinu i predmet vrati prvostepenom sudu na ponovno suđenje.</w:t>
      </w:r>
      <w:proofErr w:type="gramEnd"/>
      <w:r>
        <w:rPr>
          <w:szCs w:val="24"/>
        </w:rPr>
        <w:t xml:space="preserve"> </w:t>
      </w:r>
    </w:p>
    <w:p w:rsidR="000F70AA" w:rsidRDefault="000F70AA">
      <w:pPr>
        <w:jc w:val="both"/>
        <w:rPr>
          <w:szCs w:val="24"/>
        </w:rPr>
      </w:pPr>
    </w:p>
    <w:p w:rsidR="000F70AA" w:rsidRDefault="006B41FE">
      <w:pPr>
        <w:jc w:val="both"/>
        <w:rPr>
          <w:szCs w:val="24"/>
        </w:rPr>
      </w:pPr>
      <w:r>
        <w:rPr>
          <w:szCs w:val="24"/>
        </w:rPr>
        <w:tab/>
        <w:t xml:space="preserve">U podnesenom odgovoru </w:t>
      </w:r>
      <w:proofErr w:type="gramStart"/>
      <w:r>
        <w:rPr>
          <w:szCs w:val="24"/>
        </w:rPr>
        <w:t>na</w:t>
      </w:r>
      <w:proofErr w:type="gramEnd"/>
      <w:r>
        <w:rPr>
          <w:szCs w:val="24"/>
        </w:rPr>
        <w:t xml:space="preserve"> reviziju tužitelj je osporio osnovanost revizijskih prigovora i predložio da se revizija odbije kao neosnovana.</w:t>
      </w:r>
    </w:p>
    <w:p w:rsidR="000F70AA" w:rsidRDefault="000F70AA">
      <w:pPr>
        <w:jc w:val="both"/>
        <w:rPr>
          <w:szCs w:val="24"/>
        </w:rPr>
      </w:pPr>
    </w:p>
    <w:p w:rsidR="000F70AA" w:rsidRDefault="006B41FE">
      <w:pPr>
        <w:jc w:val="both"/>
        <w:rPr>
          <w:szCs w:val="24"/>
        </w:rPr>
      </w:pPr>
      <w:r>
        <w:rPr>
          <w:szCs w:val="24"/>
        </w:rPr>
        <w:tab/>
        <w:t xml:space="preserve">Ispitujući pobijanu presudu u granicama propisanim odredbom člana 241. </w:t>
      </w:r>
      <w:proofErr w:type="gramStart"/>
      <w:r>
        <w:rPr>
          <w:szCs w:val="24"/>
        </w:rPr>
        <w:t>stav</w:t>
      </w:r>
      <w:proofErr w:type="gramEnd"/>
      <w:r>
        <w:rPr>
          <w:szCs w:val="24"/>
        </w:rPr>
        <w:t xml:space="preserve"> 1. Zakona o parničnom postupku</w:t>
      </w:r>
      <w:r>
        <w:rPr>
          <w:rStyle w:val="FootnoteAnchor"/>
          <w:szCs w:val="24"/>
        </w:rPr>
        <w:footnoteReference w:id="1"/>
      </w:r>
      <w:r>
        <w:rPr>
          <w:szCs w:val="24"/>
        </w:rPr>
        <w:t xml:space="preserve"> (u daljem tekstu ZPP), ovaj revizijski sud je odlučio:</w:t>
      </w:r>
    </w:p>
    <w:p w:rsidR="000F70AA" w:rsidRDefault="000F70AA">
      <w:pPr>
        <w:jc w:val="both"/>
        <w:rPr>
          <w:szCs w:val="24"/>
        </w:rPr>
      </w:pPr>
    </w:p>
    <w:p w:rsidR="000F70AA" w:rsidRDefault="006B41FE">
      <w:pPr>
        <w:jc w:val="both"/>
        <w:rPr>
          <w:szCs w:val="24"/>
        </w:rPr>
      </w:pPr>
      <w:r>
        <w:rPr>
          <w:bCs/>
          <w:szCs w:val="24"/>
        </w:rPr>
        <w:tab/>
      </w:r>
      <w:r>
        <w:rPr>
          <w:szCs w:val="24"/>
        </w:rPr>
        <w:t xml:space="preserve">Revizija nije osnovana. </w:t>
      </w:r>
    </w:p>
    <w:p w:rsidR="000F70AA" w:rsidRDefault="000F70AA">
      <w:pPr>
        <w:jc w:val="both"/>
        <w:rPr>
          <w:szCs w:val="24"/>
        </w:rPr>
      </w:pPr>
    </w:p>
    <w:p w:rsidR="000F70AA" w:rsidRDefault="006B41FE">
      <w:pPr>
        <w:jc w:val="both"/>
        <w:rPr>
          <w:szCs w:val="24"/>
        </w:rPr>
      </w:pPr>
      <w:r>
        <w:rPr>
          <w:szCs w:val="24"/>
        </w:rPr>
        <w:tab/>
        <w:t>U postupku koji je prethodio reviziji utvrđeno je, u bitnom, slijedeće činjenično stanje:</w:t>
      </w:r>
    </w:p>
    <w:p w:rsidR="000F70AA" w:rsidRDefault="006B41FE">
      <w:pPr>
        <w:jc w:val="both"/>
        <w:rPr>
          <w:szCs w:val="24"/>
        </w:rPr>
      </w:pPr>
      <w:r>
        <w:rPr>
          <w:szCs w:val="24"/>
        </w:rPr>
        <w:t xml:space="preserve">Odlukom Nadzornog odbora tuženog </w:t>
      </w:r>
      <w:proofErr w:type="gramStart"/>
      <w:r>
        <w:rPr>
          <w:szCs w:val="24"/>
        </w:rPr>
        <w:t>od</w:t>
      </w:r>
      <w:proofErr w:type="gramEnd"/>
      <w:r>
        <w:rPr>
          <w:szCs w:val="24"/>
        </w:rPr>
        <w:t xml:space="preserve"> 04.04.2012. </w:t>
      </w:r>
      <w:proofErr w:type="gramStart"/>
      <w:r>
        <w:rPr>
          <w:szCs w:val="24"/>
        </w:rPr>
        <w:t>godine</w:t>
      </w:r>
      <w:proofErr w:type="gramEnd"/>
      <w:r>
        <w:rPr>
          <w:szCs w:val="24"/>
        </w:rPr>
        <w:t xml:space="preserve">, za koju je prethodno pribavljena saglasnost Vlade Federacije BiH od 22.03.2012. </w:t>
      </w:r>
      <w:proofErr w:type="gramStart"/>
      <w:r>
        <w:rPr>
          <w:szCs w:val="24"/>
        </w:rPr>
        <w:t>godine</w:t>
      </w:r>
      <w:proofErr w:type="gramEnd"/>
      <w:r>
        <w:rPr>
          <w:szCs w:val="24"/>
        </w:rPr>
        <w:t xml:space="preserve">, tužitelj je imenovan za vršioca dužnosti izvršnog direktora za održavanje i to na period od šest mjeseci. Tužitelj i tuženi su </w:t>
      </w:r>
      <w:proofErr w:type="gramStart"/>
      <w:r>
        <w:rPr>
          <w:szCs w:val="24"/>
        </w:rPr>
        <w:t>dana</w:t>
      </w:r>
      <w:proofErr w:type="gramEnd"/>
      <w:r>
        <w:rPr>
          <w:szCs w:val="24"/>
        </w:rPr>
        <w:t xml:space="preserve"> 30.05.2012. </w:t>
      </w:r>
      <w:proofErr w:type="gramStart"/>
      <w:r>
        <w:rPr>
          <w:szCs w:val="24"/>
        </w:rPr>
        <w:t>godine</w:t>
      </w:r>
      <w:proofErr w:type="gramEnd"/>
      <w:r>
        <w:rPr>
          <w:szCs w:val="24"/>
        </w:rPr>
        <w:t xml:space="preserve"> zaključili Ugovor o međusobnom pravima, obavezama i odgovornostima (u daljem tekstu: Ugovor). U članu 2. Ugovora je utvrđeno da je tužitelj imenovan na dužnost vršioca dužnosti izvršnog direktora za održavanje, kao član uprave, na mandatno razdoblje do izbora novog člana uprave-direktora društva, koji će se izvršiti na osnovu objavljenog javnog natječaja, a najduže na period do šest mjeseci, počev od 04.04.2012. </w:t>
      </w:r>
      <w:proofErr w:type="gramStart"/>
      <w:r>
        <w:rPr>
          <w:szCs w:val="24"/>
        </w:rPr>
        <w:t>godine</w:t>
      </w:r>
      <w:proofErr w:type="gramEnd"/>
      <w:r>
        <w:rPr>
          <w:szCs w:val="24"/>
        </w:rPr>
        <w:t xml:space="preserve">. </w:t>
      </w:r>
    </w:p>
    <w:p w:rsidR="000F70AA" w:rsidRDefault="006B41FE">
      <w:pPr>
        <w:jc w:val="both"/>
        <w:rPr>
          <w:szCs w:val="24"/>
        </w:rPr>
      </w:pPr>
      <w:r>
        <w:rPr>
          <w:szCs w:val="24"/>
        </w:rPr>
        <w:t xml:space="preserve">Odredbom člana 9. Ugovora stranke su ugovorile da tužitelju, istekom dužnosti iz člana 2. Ugovora, ne prestaje radni odnos kod tuženog, nego samo dužnost koju je obavljao, </w:t>
      </w:r>
      <w:proofErr w:type="gramStart"/>
      <w:r>
        <w:rPr>
          <w:szCs w:val="24"/>
        </w:rPr>
        <w:t>te</w:t>
      </w:r>
      <w:proofErr w:type="gramEnd"/>
      <w:r>
        <w:rPr>
          <w:szCs w:val="24"/>
        </w:rPr>
        <w:t xml:space="preserve"> da će isti biti raspoređen kod tuženog na druge poslove prema njegovim stručnim i radnim sposobnostima, uz plaću radnog mjesta na koje je raspoređen. Tužitelj prije zaključenja navedenog Ugovora nije bio u radnom odnosu kod tuženog. </w:t>
      </w:r>
    </w:p>
    <w:p w:rsidR="000F70AA" w:rsidRDefault="006B41FE">
      <w:pPr>
        <w:jc w:val="both"/>
        <w:rPr>
          <w:szCs w:val="24"/>
        </w:rPr>
      </w:pPr>
      <w:r>
        <w:rPr>
          <w:szCs w:val="24"/>
        </w:rPr>
        <w:t xml:space="preserve">Odlukom tuženog </w:t>
      </w:r>
      <w:proofErr w:type="gramStart"/>
      <w:r>
        <w:rPr>
          <w:szCs w:val="24"/>
        </w:rPr>
        <w:t>od</w:t>
      </w:r>
      <w:proofErr w:type="gramEnd"/>
      <w:r>
        <w:rPr>
          <w:szCs w:val="24"/>
        </w:rPr>
        <w:t xml:space="preserve"> 31.03.2014. </w:t>
      </w:r>
      <w:proofErr w:type="gramStart"/>
      <w:r>
        <w:rPr>
          <w:szCs w:val="24"/>
        </w:rPr>
        <w:t>godine</w:t>
      </w:r>
      <w:proofErr w:type="gramEnd"/>
      <w:r>
        <w:rPr>
          <w:szCs w:val="24"/>
        </w:rPr>
        <w:t xml:space="preserve"> tužitelj je razriješen dužnosti izvršnog direktora za održavanje. U skladu </w:t>
      </w:r>
      <w:proofErr w:type="gramStart"/>
      <w:r>
        <w:rPr>
          <w:szCs w:val="24"/>
        </w:rPr>
        <w:t>sa</w:t>
      </w:r>
      <w:proofErr w:type="gramEnd"/>
      <w:r>
        <w:rPr>
          <w:szCs w:val="24"/>
        </w:rPr>
        <w:t xml:space="preserve"> odredbama člana 9. Ugovora, tužitelj je </w:t>
      </w:r>
      <w:proofErr w:type="gramStart"/>
      <w:r>
        <w:rPr>
          <w:szCs w:val="24"/>
        </w:rPr>
        <w:t>dana</w:t>
      </w:r>
      <w:proofErr w:type="gramEnd"/>
      <w:r>
        <w:rPr>
          <w:szCs w:val="24"/>
        </w:rPr>
        <w:t xml:space="preserve"> 08.04.2014. </w:t>
      </w:r>
      <w:proofErr w:type="gramStart"/>
      <w:r>
        <w:rPr>
          <w:szCs w:val="24"/>
        </w:rPr>
        <w:t>godine</w:t>
      </w:r>
      <w:proofErr w:type="gramEnd"/>
      <w:r>
        <w:rPr>
          <w:szCs w:val="24"/>
        </w:rPr>
        <w:t xml:space="preserve"> podnio tuženom zahtjev za raspoređivanje na druge odgovarajuće poslove, odnosno zahtjev za zaključenje ugovora o radu. Tužitelj je prijavljen kod nadležne Porezne uprave </w:t>
      </w:r>
      <w:proofErr w:type="gramStart"/>
      <w:r>
        <w:rPr>
          <w:szCs w:val="24"/>
        </w:rPr>
        <w:t>sa</w:t>
      </w:r>
      <w:proofErr w:type="gramEnd"/>
      <w:r>
        <w:rPr>
          <w:szCs w:val="24"/>
        </w:rPr>
        <w:t xml:space="preserve"> podacima tuženog, kao obveznika uplate doprinosa, sa danom 04.04.2014. </w:t>
      </w:r>
      <w:proofErr w:type="gramStart"/>
      <w:r>
        <w:rPr>
          <w:szCs w:val="24"/>
        </w:rPr>
        <w:t>godine</w:t>
      </w:r>
      <w:proofErr w:type="gramEnd"/>
      <w:r>
        <w:rPr>
          <w:szCs w:val="24"/>
        </w:rPr>
        <w:t xml:space="preserve">. Dana 02.06.2014. godine tužitelj i tuženi su zaključili ugovor o radu na neodređeno vrijeme, kojim je tužitelj raspoređen na radno mjesto Voditelj službe za održavanje, ali mu je tuženi odbio isplaćivati plaće, smatrajući da tužitelj nije na zakonit način zasnovao radni odnos. </w:t>
      </w:r>
    </w:p>
    <w:p w:rsidR="000F70AA" w:rsidRDefault="006B41FE">
      <w:pPr>
        <w:jc w:val="both"/>
        <w:rPr>
          <w:szCs w:val="24"/>
        </w:rPr>
      </w:pPr>
      <w:r>
        <w:rPr>
          <w:szCs w:val="24"/>
        </w:rPr>
        <w:t xml:space="preserve">Presudom Općinskog suda u Mostaru broj 58 0 Rs .Rs 2 </w:t>
      </w:r>
      <w:proofErr w:type="gramStart"/>
      <w:r>
        <w:rPr>
          <w:szCs w:val="24"/>
        </w:rPr>
        <w:t>od</w:t>
      </w:r>
      <w:proofErr w:type="gramEnd"/>
      <w:r>
        <w:rPr>
          <w:szCs w:val="24"/>
        </w:rPr>
        <w:t xml:space="preserve"> 05.07.2017. </w:t>
      </w:r>
      <w:proofErr w:type="gramStart"/>
      <w:r>
        <w:rPr>
          <w:szCs w:val="24"/>
        </w:rPr>
        <w:t>godine</w:t>
      </w:r>
      <w:proofErr w:type="gramEnd"/>
      <w:r>
        <w:rPr>
          <w:szCs w:val="24"/>
        </w:rPr>
        <w:t xml:space="preserve">, u bitnom, odbijen je tužbeni zahtjev kojim je tužitelj tražio da se utvrdi da mu kod tuženog nije prestao radni odnos te da se slijedom toga naloži tuženom da mu uspostavi radnopravni status i isplati plaće za period od 01.04.2014. </w:t>
      </w:r>
      <w:proofErr w:type="gramStart"/>
      <w:r>
        <w:rPr>
          <w:szCs w:val="24"/>
        </w:rPr>
        <w:t>godine</w:t>
      </w:r>
      <w:proofErr w:type="gramEnd"/>
      <w:r>
        <w:rPr>
          <w:szCs w:val="24"/>
        </w:rPr>
        <w:t xml:space="preserve"> do 31.03.2016. </w:t>
      </w:r>
      <w:proofErr w:type="gramStart"/>
      <w:r>
        <w:rPr>
          <w:szCs w:val="24"/>
        </w:rPr>
        <w:t>godine</w:t>
      </w:r>
      <w:proofErr w:type="gramEnd"/>
      <w:r>
        <w:rPr>
          <w:szCs w:val="24"/>
        </w:rPr>
        <w:t xml:space="preserve"> u ukupnom iznosu od 36.012,23 KM, kao i pripadajuće doprinose u iznosu od 13.337,86 KM. Istom presudom odbijen je protivtužbeni zahtjev za poništenje, kao apsolutno ništave, odredbe člana 9. Ugovora, dok je usvojen protivtužbeni zahtjev za utvrđenje da je nepostojeći i bez pravnog dejstva Ugovor o radu </w:t>
      </w:r>
      <w:proofErr w:type="gramStart"/>
      <w:r>
        <w:rPr>
          <w:szCs w:val="24"/>
        </w:rPr>
        <w:t>od</w:t>
      </w:r>
      <w:proofErr w:type="gramEnd"/>
      <w:r>
        <w:rPr>
          <w:szCs w:val="24"/>
        </w:rPr>
        <w:t xml:space="preserve"> 02.06.2014. </w:t>
      </w:r>
      <w:proofErr w:type="gramStart"/>
      <w:r>
        <w:rPr>
          <w:szCs w:val="24"/>
        </w:rPr>
        <w:t>godine</w:t>
      </w:r>
      <w:proofErr w:type="gramEnd"/>
      <w:r>
        <w:rPr>
          <w:szCs w:val="24"/>
        </w:rPr>
        <w:t xml:space="preserve">. Presudom Kantonalnog suda u Mostaru broj 58 </w:t>
      </w:r>
      <w:proofErr w:type="gramStart"/>
      <w:r>
        <w:rPr>
          <w:szCs w:val="24"/>
        </w:rPr>
        <w:t>0</w:t>
      </w:r>
      <w:proofErr w:type="gramEnd"/>
      <w:r>
        <w:rPr>
          <w:szCs w:val="24"/>
        </w:rPr>
        <w:t xml:space="preserve"> Rs ... Rsž 3 od 14.09.2018. </w:t>
      </w:r>
      <w:proofErr w:type="gramStart"/>
      <w:r>
        <w:rPr>
          <w:szCs w:val="24"/>
        </w:rPr>
        <w:t>godine</w:t>
      </w:r>
      <w:proofErr w:type="gramEnd"/>
      <w:r>
        <w:rPr>
          <w:szCs w:val="24"/>
        </w:rPr>
        <w:t xml:space="preserve"> žalba tužitelja ja uvažena i naprijed navedena prvostepena presuda preinačena tako što je usvojen tužbeni zahtjev i utvrđeno da je tužitelju kod tuženog nije prestao </w:t>
      </w:r>
      <w:r>
        <w:rPr>
          <w:szCs w:val="24"/>
        </w:rPr>
        <w:lastRenderedPageBreak/>
        <w:t xml:space="preserve">radni odnos, te je slijedom toga naloženo tuženom da tužitelju uspostavi puni radnopravni status i rasporedi ga na odgovarajuće radno mjesto, uz isplatu naknade plaća za period od 01.04.2014. </w:t>
      </w:r>
      <w:proofErr w:type="gramStart"/>
      <w:r>
        <w:rPr>
          <w:szCs w:val="24"/>
        </w:rPr>
        <w:t>do</w:t>
      </w:r>
      <w:proofErr w:type="gramEnd"/>
      <w:r>
        <w:rPr>
          <w:szCs w:val="24"/>
        </w:rPr>
        <w:t xml:space="preserve"> 31.03.2016. </w:t>
      </w:r>
      <w:proofErr w:type="gramStart"/>
      <w:r>
        <w:rPr>
          <w:szCs w:val="24"/>
        </w:rPr>
        <w:t>godine</w:t>
      </w:r>
      <w:proofErr w:type="gramEnd"/>
      <w:r>
        <w:rPr>
          <w:szCs w:val="24"/>
        </w:rPr>
        <w:t xml:space="preserve"> u ukupnom iznosu od 21.849,25 KM, kao i doprinosa u iznosu od 7.283,15 KM, dok je u preostalom dijelu, u pogledu odluke o tužbenom zahtjevu, žalba odbijena. Istom presudom usvojena je žalba tužitelja u pogledu odluke o protivtužbenom zahtjevu tako što je deklarisano da se protivtužba smatra povučenom. </w:t>
      </w:r>
    </w:p>
    <w:p w:rsidR="000F70AA" w:rsidRDefault="006B41FE">
      <w:pPr>
        <w:jc w:val="both"/>
        <w:rPr>
          <w:szCs w:val="24"/>
        </w:rPr>
      </w:pPr>
      <w:r>
        <w:rPr>
          <w:szCs w:val="24"/>
        </w:rPr>
        <w:t xml:space="preserve">Tuženi je protiv navedene drugostepene presude izjavio reviziju koja je odbačena rješenjem Vrhovnog suda Federacije BiH broj 58 </w:t>
      </w:r>
      <w:proofErr w:type="gramStart"/>
      <w:r>
        <w:rPr>
          <w:szCs w:val="24"/>
        </w:rPr>
        <w:t>0</w:t>
      </w:r>
      <w:proofErr w:type="gramEnd"/>
      <w:r>
        <w:rPr>
          <w:szCs w:val="24"/>
        </w:rPr>
        <w:t xml:space="preserve"> Rs ... Rev od 21.05.2019. </w:t>
      </w:r>
      <w:proofErr w:type="gramStart"/>
      <w:r>
        <w:rPr>
          <w:szCs w:val="24"/>
        </w:rPr>
        <w:t>godine</w:t>
      </w:r>
      <w:proofErr w:type="gramEnd"/>
      <w:r>
        <w:rPr>
          <w:szCs w:val="24"/>
        </w:rPr>
        <w:t xml:space="preserve">. </w:t>
      </w:r>
    </w:p>
    <w:p w:rsidR="000F70AA" w:rsidRDefault="006B41FE">
      <w:pPr>
        <w:jc w:val="both"/>
        <w:rPr>
          <w:szCs w:val="24"/>
        </w:rPr>
      </w:pPr>
      <w:r>
        <w:rPr>
          <w:szCs w:val="24"/>
        </w:rPr>
        <w:t xml:space="preserve">Na osnovu pravomoćne i izvršne presude Kantonalnog suda u Mostaru </w:t>
      </w:r>
      <w:proofErr w:type="gramStart"/>
      <w:r>
        <w:rPr>
          <w:szCs w:val="24"/>
        </w:rPr>
        <w:t>od</w:t>
      </w:r>
      <w:proofErr w:type="gramEnd"/>
      <w:r>
        <w:rPr>
          <w:szCs w:val="24"/>
        </w:rPr>
        <w:t xml:space="preserve"> 14.09.2018. </w:t>
      </w:r>
      <w:proofErr w:type="gramStart"/>
      <w:r>
        <w:rPr>
          <w:szCs w:val="24"/>
        </w:rPr>
        <w:t>godine</w:t>
      </w:r>
      <w:proofErr w:type="gramEnd"/>
      <w:r>
        <w:rPr>
          <w:szCs w:val="24"/>
        </w:rPr>
        <w:t xml:space="preserve"> tužitelj je pokrenuo izvršni postupak, u okviru kojeg je tužitelj vraćen na posao te mu isplaćene dosuđene naknade plaća i doprinosa, nakon čega su tužitelj i tuženi dana 01.02.2019. </w:t>
      </w:r>
      <w:proofErr w:type="gramStart"/>
      <w:r>
        <w:rPr>
          <w:szCs w:val="24"/>
        </w:rPr>
        <w:t>godine</w:t>
      </w:r>
      <w:proofErr w:type="gramEnd"/>
      <w:r>
        <w:rPr>
          <w:szCs w:val="24"/>
        </w:rPr>
        <w:t xml:space="preserve"> zaključili Ugovor o radu na neodređeno vrijeme, kojim je tužitelj raspoređen na radno mjesto saradnika za razvoj sa koeficijentom 2,70. </w:t>
      </w:r>
    </w:p>
    <w:p w:rsidR="000F70AA" w:rsidRDefault="000F70AA">
      <w:pPr>
        <w:jc w:val="both"/>
        <w:rPr>
          <w:szCs w:val="24"/>
        </w:rPr>
      </w:pPr>
    </w:p>
    <w:p w:rsidR="000F70AA" w:rsidRDefault="006B41FE">
      <w:pPr>
        <w:jc w:val="both"/>
        <w:rPr>
          <w:szCs w:val="24"/>
        </w:rPr>
      </w:pPr>
      <w:r>
        <w:rPr>
          <w:szCs w:val="24"/>
        </w:rPr>
        <w:tab/>
        <w:t xml:space="preserve">U iznesenoj činjeničnoj i pravnoj situaciji prvostepeni sud je usvojio tužbeni zahtjev </w:t>
      </w:r>
      <w:proofErr w:type="gramStart"/>
      <w:r>
        <w:rPr>
          <w:szCs w:val="24"/>
        </w:rPr>
        <w:t>te</w:t>
      </w:r>
      <w:proofErr w:type="gramEnd"/>
      <w:r>
        <w:rPr>
          <w:szCs w:val="24"/>
        </w:rPr>
        <w:t xml:space="preserve"> odbio protivtužbeni zahtjev, na osnovu slijedećih pravnih zaključaka: </w:t>
      </w:r>
    </w:p>
    <w:p w:rsidR="000F70AA" w:rsidRDefault="006B41FE">
      <w:pPr>
        <w:jc w:val="both"/>
        <w:rPr>
          <w:szCs w:val="24"/>
        </w:rPr>
      </w:pPr>
      <w:r>
        <w:rPr>
          <w:szCs w:val="24"/>
        </w:rPr>
        <w:t xml:space="preserve">- </w:t>
      </w:r>
      <w:proofErr w:type="gramStart"/>
      <w:r>
        <w:rPr>
          <w:szCs w:val="24"/>
        </w:rPr>
        <w:t>da</w:t>
      </w:r>
      <w:proofErr w:type="gramEnd"/>
      <w:r>
        <w:rPr>
          <w:szCs w:val="24"/>
        </w:rPr>
        <w:t xml:space="preserve"> je dozvoljeno raspravljanje po protivtužbenom zahtjevu, budući da se radi o prejudicijalnoj protivtužbi jer odluka o tužbenom zahtjevu, koji se temelji na sadržaju odredbi člana 9. Ugovora, zavisi upravo o pravnoj valjanosti </w:t>
      </w:r>
      <w:proofErr w:type="gramStart"/>
      <w:r>
        <w:rPr>
          <w:szCs w:val="24"/>
        </w:rPr>
        <w:t>te</w:t>
      </w:r>
      <w:proofErr w:type="gramEnd"/>
      <w:r>
        <w:rPr>
          <w:szCs w:val="24"/>
        </w:rPr>
        <w:t xml:space="preserve"> ugovorne odredbe, zbog čega je neosnovan i prigovor litispendencije, istaknut od strane tužitelja, jer o protivtužbenom zahtjevu za utvrđenje ništavosti člana 9. Ugovora nije meritorno odlučeno ranijom presudom, već je samo deklarisano da se protivtužba smatra povučenom, pa se stoga ista može ponovo podnijeti (član 59. stav 8. ZPP);</w:t>
      </w:r>
    </w:p>
    <w:p w:rsidR="000F70AA" w:rsidRDefault="006B41FE">
      <w:pPr>
        <w:jc w:val="both"/>
        <w:rPr>
          <w:szCs w:val="24"/>
        </w:rPr>
      </w:pPr>
      <w:r>
        <w:rPr>
          <w:szCs w:val="24"/>
        </w:rPr>
        <w:t xml:space="preserve">-da ranije važeći Zakon o radu nije regulisao radnopravni status direktora, za razliku </w:t>
      </w:r>
      <w:proofErr w:type="gramStart"/>
      <w:r>
        <w:rPr>
          <w:szCs w:val="24"/>
        </w:rPr>
        <w:t>od</w:t>
      </w:r>
      <w:proofErr w:type="gramEnd"/>
      <w:r>
        <w:rPr>
          <w:szCs w:val="24"/>
        </w:rPr>
        <w:t xml:space="preserve"> sada važećeg Zakona o radu, niti je to pitanje bilo regulisano aktima tuženog, već da je samo članom 5. </w:t>
      </w:r>
      <w:proofErr w:type="gramStart"/>
      <w:r>
        <w:rPr>
          <w:szCs w:val="24"/>
        </w:rPr>
        <w:t>stav</w:t>
      </w:r>
      <w:proofErr w:type="gramEnd"/>
      <w:r>
        <w:rPr>
          <w:szCs w:val="24"/>
        </w:rPr>
        <w:t xml:space="preserve"> 2. Pravilnika o unutrašnjoj organizaciji tuženog, koja po svom sadržaju odgovara članu 276. </w:t>
      </w:r>
      <w:proofErr w:type="gramStart"/>
      <w:r>
        <w:rPr>
          <w:szCs w:val="24"/>
        </w:rPr>
        <w:t>stav</w:t>
      </w:r>
      <w:proofErr w:type="gramEnd"/>
      <w:r>
        <w:rPr>
          <w:szCs w:val="24"/>
        </w:rPr>
        <w:t xml:space="preserve"> 3. </w:t>
      </w:r>
      <w:proofErr w:type="gramStart"/>
      <w:r>
        <w:rPr>
          <w:szCs w:val="24"/>
        </w:rPr>
        <w:t>tada</w:t>
      </w:r>
      <w:proofErr w:type="gramEnd"/>
      <w:r>
        <w:rPr>
          <w:szCs w:val="24"/>
        </w:rPr>
        <w:t xml:space="preserve"> važećeg Zakona o privrednim društvima, regulisano da se položaj, ovlaštenja, odgovornosti i prava člana Uprave uređuju ugovorom; </w:t>
      </w:r>
    </w:p>
    <w:p w:rsidR="000F70AA" w:rsidRDefault="006B41FE">
      <w:pPr>
        <w:jc w:val="both"/>
        <w:rPr>
          <w:szCs w:val="24"/>
        </w:rPr>
      </w:pPr>
      <w:r>
        <w:rPr>
          <w:szCs w:val="24"/>
        </w:rPr>
        <w:t xml:space="preserve">- </w:t>
      </w:r>
      <w:proofErr w:type="gramStart"/>
      <w:r>
        <w:rPr>
          <w:szCs w:val="24"/>
        </w:rPr>
        <w:t>da</w:t>
      </w:r>
      <w:proofErr w:type="gramEnd"/>
      <w:r>
        <w:rPr>
          <w:szCs w:val="24"/>
        </w:rPr>
        <w:t xml:space="preserve"> je Ugovorom od 30.05.2012. </w:t>
      </w:r>
      <w:proofErr w:type="gramStart"/>
      <w:r>
        <w:rPr>
          <w:szCs w:val="24"/>
        </w:rPr>
        <w:t>godine</w:t>
      </w:r>
      <w:proofErr w:type="gramEnd"/>
      <w:r>
        <w:rPr>
          <w:szCs w:val="24"/>
        </w:rPr>
        <w:t xml:space="preserve"> regulisan radnopravni status tužitelja i nakon isteka njegovog mandata vršioca dužnosti direktora za održavanje, tako da taj Ugovor ima i elemente ugovora o radu (član 9. Ugovora), </w:t>
      </w:r>
      <w:proofErr w:type="gramStart"/>
      <w:r>
        <w:rPr>
          <w:szCs w:val="24"/>
        </w:rPr>
        <w:t>te</w:t>
      </w:r>
      <w:proofErr w:type="gramEnd"/>
      <w:r>
        <w:rPr>
          <w:szCs w:val="24"/>
        </w:rPr>
        <w:t xml:space="preserve"> da takvo regulisanje nije u suprotnosti ni sa zakonima ni sa opštim aktima tuženog, pa da stoga odredba člana 9. Ugovora nije ništava u smislu člana 103. ZOO;</w:t>
      </w:r>
    </w:p>
    <w:p w:rsidR="000F70AA" w:rsidRDefault="006B41FE">
      <w:pPr>
        <w:jc w:val="both"/>
        <w:rPr>
          <w:szCs w:val="24"/>
        </w:rPr>
      </w:pPr>
      <w:r>
        <w:rPr>
          <w:szCs w:val="24"/>
        </w:rPr>
        <w:t xml:space="preserve">- </w:t>
      </w:r>
      <w:proofErr w:type="gramStart"/>
      <w:r>
        <w:rPr>
          <w:szCs w:val="24"/>
        </w:rPr>
        <w:t>da</w:t>
      </w:r>
      <w:proofErr w:type="gramEnd"/>
      <w:r>
        <w:rPr>
          <w:szCs w:val="24"/>
        </w:rPr>
        <w:t xml:space="preserve"> stoga tužitelju radni odnos kod tuženog nije prestao razrješenjem sa dužnosti izvršnog direktora za održavanje, već da su se tim razrješenjem stvorili uslovi za raspoređivanje tužitelja na drugo odgovarajuće radno mjesto, što tuženi nije učinio, zbog čega je tužitelj pokrenuo spor pred sudom i ishodovao pravomoćnu odluku o obavezi tuženog da mu uspostavi radni odnos i isplati naknadu plaća;</w:t>
      </w:r>
    </w:p>
    <w:p w:rsidR="000F70AA" w:rsidRDefault="006B41FE">
      <w:pPr>
        <w:jc w:val="both"/>
        <w:rPr>
          <w:szCs w:val="24"/>
        </w:rPr>
      </w:pPr>
      <w:proofErr w:type="gramStart"/>
      <w:r>
        <w:rPr>
          <w:szCs w:val="24"/>
        </w:rPr>
        <w:t>- da visina novčanih potraživanja proizilazi iz sadržaja nalaza i mišljenja vještaka ekonomske struke, pri čemu je plaća tužitelja utvrđena imajući u vidu minimalni koeficijent za najniže radno mjesto u okviru stručne spreme koju posjeduje tužitelj (obračun je izvršen primjenom koeficijenta 2,90 koji odgovara radnom mjestu „stručni saradnik 2“, kako je to utvrđeno i u nalazu i mišljenju korištenom za potrebe parničnog predmeta broj 58 0 Rs ... Rs).</w:t>
      </w:r>
      <w:proofErr w:type="gramEnd"/>
    </w:p>
    <w:p w:rsidR="000F70AA" w:rsidRDefault="000F70AA">
      <w:pPr>
        <w:jc w:val="both"/>
        <w:rPr>
          <w:szCs w:val="24"/>
        </w:rPr>
      </w:pPr>
    </w:p>
    <w:p w:rsidR="000F70AA" w:rsidRDefault="006B41FE">
      <w:pPr>
        <w:jc w:val="both"/>
        <w:rPr>
          <w:szCs w:val="24"/>
        </w:rPr>
      </w:pPr>
      <w:r>
        <w:rPr>
          <w:szCs w:val="24"/>
        </w:rPr>
        <w:tab/>
        <w:t xml:space="preserve">Drugostepeni sud je, u bitnom, prihvatio činjenične i pravne zaključke prvostepenog suda, </w:t>
      </w:r>
      <w:proofErr w:type="gramStart"/>
      <w:r>
        <w:rPr>
          <w:szCs w:val="24"/>
        </w:rPr>
        <w:t>ali</w:t>
      </w:r>
      <w:proofErr w:type="gramEnd"/>
      <w:r>
        <w:rPr>
          <w:szCs w:val="24"/>
        </w:rPr>
        <w:t xml:space="preserve"> je izrazio pravni stav da je prvostepeni sud zanemario da tužitelj svoj tužbeni zahtjev ne zasniva na odredbi člana 9. Ugovora, već </w:t>
      </w:r>
      <w:proofErr w:type="gramStart"/>
      <w:r>
        <w:rPr>
          <w:szCs w:val="24"/>
        </w:rPr>
        <w:t>na</w:t>
      </w:r>
      <w:proofErr w:type="gramEnd"/>
      <w:r>
        <w:rPr>
          <w:szCs w:val="24"/>
        </w:rPr>
        <w:t xml:space="preserve"> ranijoj pravomoćnoj presudi Kantonalnog suda u Mostaru broj 58 0 Rs 151947 17 Rsž 3 od 14.09.2018. </w:t>
      </w:r>
      <w:proofErr w:type="gramStart"/>
      <w:r>
        <w:rPr>
          <w:szCs w:val="24"/>
        </w:rPr>
        <w:t>godine</w:t>
      </w:r>
      <w:proofErr w:type="gramEnd"/>
      <w:r>
        <w:rPr>
          <w:szCs w:val="24"/>
        </w:rPr>
        <w:t xml:space="preserve">, kojom je utvrđeno da je tužilac u radnom odnosu kod tuženog i da je ista dužna da ga rasporedi na odgovarajuće radno mjesto. </w:t>
      </w:r>
    </w:p>
    <w:p w:rsidR="000F70AA" w:rsidRDefault="006B41FE">
      <w:pPr>
        <w:jc w:val="both"/>
        <w:rPr>
          <w:szCs w:val="24"/>
        </w:rPr>
      </w:pPr>
      <w:r>
        <w:rPr>
          <w:szCs w:val="24"/>
        </w:rPr>
        <w:lastRenderedPageBreak/>
        <w:t xml:space="preserve">Kako je tužbeni zahtjev u navedenoj ranije pravomoćno okončanoj parnici bio direktno zasnovan </w:t>
      </w:r>
      <w:proofErr w:type="gramStart"/>
      <w:r>
        <w:rPr>
          <w:szCs w:val="24"/>
        </w:rPr>
        <w:t>na</w:t>
      </w:r>
      <w:proofErr w:type="gramEnd"/>
      <w:r>
        <w:rPr>
          <w:szCs w:val="24"/>
        </w:rPr>
        <w:t xml:space="preserve"> odredbi člana 9. Ugovora, to </w:t>
      </w:r>
      <w:proofErr w:type="gramStart"/>
      <w:r>
        <w:rPr>
          <w:szCs w:val="24"/>
        </w:rPr>
        <w:t>nema</w:t>
      </w:r>
      <w:proofErr w:type="gramEnd"/>
      <w:r>
        <w:rPr>
          <w:szCs w:val="24"/>
        </w:rPr>
        <w:t xml:space="preserve"> mjesta da se u ovom postupku ponovo cijeni pravna valjanost navedene ugovorne odredbe, jer bi se u suprotnom poništilo pravno dejstvo pravomoćne presude Kantonalnog suda u Mostaru broj 58 0 Rs 151947 17 Rsž 3 od 14.09.2018. </w:t>
      </w:r>
      <w:proofErr w:type="gramStart"/>
      <w:r>
        <w:rPr>
          <w:szCs w:val="24"/>
        </w:rPr>
        <w:t>godine</w:t>
      </w:r>
      <w:proofErr w:type="gramEnd"/>
      <w:r>
        <w:rPr>
          <w:szCs w:val="24"/>
        </w:rPr>
        <w:t>.</w:t>
      </w:r>
    </w:p>
    <w:p w:rsidR="000F70AA" w:rsidRDefault="000F70AA">
      <w:pPr>
        <w:jc w:val="both"/>
        <w:rPr>
          <w:szCs w:val="24"/>
        </w:rPr>
      </w:pPr>
    </w:p>
    <w:p w:rsidR="000F70AA" w:rsidRDefault="006B41FE">
      <w:pPr>
        <w:jc w:val="both"/>
        <w:rPr>
          <w:szCs w:val="24"/>
        </w:rPr>
      </w:pPr>
      <w:r>
        <w:rPr>
          <w:szCs w:val="24"/>
        </w:rPr>
        <w:tab/>
        <w:t xml:space="preserve">Neosnovano tuženi u reviziji prigovara da je drugostepena presuda zahvaćena povredama odredaba parničnog postupka iz člana 209. </w:t>
      </w:r>
      <w:proofErr w:type="gramStart"/>
      <w:r>
        <w:rPr>
          <w:szCs w:val="24"/>
        </w:rPr>
        <w:t>u</w:t>
      </w:r>
      <w:proofErr w:type="gramEnd"/>
      <w:r>
        <w:rPr>
          <w:szCs w:val="24"/>
        </w:rPr>
        <w:t xml:space="preserve"> vezi sa članom 191. </w:t>
      </w:r>
      <w:proofErr w:type="gramStart"/>
      <w:r>
        <w:rPr>
          <w:szCs w:val="24"/>
        </w:rPr>
        <w:t>stav</w:t>
      </w:r>
      <w:proofErr w:type="gramEnd"/>
      <w:r>
        <w:rPr>
          <w:szCs w:val="24"/>
        </w:rPr>
        <w:t xml:space="preserve"> 4. ZPP u vezi </w:t>
      </w:r>
      <w:proofErr w:type="gramStart"/>
      <w:r>
        <w:rPr>
          <w:szCs w:val="24"/>
        </w:rPr>
        <w:t>sa</w:t>
      </w:r>
      <w:proofErr w:type="gramEnd"/>
      <w:r>
        <w:rPr>
          <w:szCs w:val="24"/>
        </w:rPr>
        <w:t xml:space="preserve"> članom 6. Evropske konvencije za zaštitu ljudskih prava i osnovnih sloboda, članom 231. </w:t>
      </w:r>
      <w:proofErr w:type="gramStart"/>
      <w:r>
        <w:rPr>
          <w:szCs w:val="24"/>
        </w:rPr>
        <w:t>i</w:t>
      </w:r>
      <w:proofErr w:type="gramEnd"/>
      <w:r>
        <w:rPr>
          <w:szCs w:val="24"/>
        </w:rPr>
        <w:t xml:space="preserve"> članom 8. ZPP. </w:t>
      </w:r>
    </w:p>
    <w:p w:rsidR="000F70AA" w:rsidRDefault="000F70AA">
      <w:pPr>
        <w:jc w:val="both"/>
        <w:rPr>
          <w:szCs w:val="24"/>
        </w:rPr>
      </w:pPr>
    </w:p>
    <w:p w:rsidR="000F70AA" w:rsidRDefault="006B41FE">
      <w:pPr>
        <w:jc w:val="both"/>
        <w:rPr>
          <w:szCs w:val="24"/>
        </w:rPr>
      </w:pPr>
      <w:r>
        <w:rPr>
          <w:szCs w:val="24"/>
        </w:rPr>
        <w:tab/>
        <w:t xml:space="preserve">Obrazloženje drugostepene presude sadrži razloge o odlučnim činjenicama koje su sudu poslužile kao stvarni i pravni osnov za donošenje odluke, pri čemu ti razlozi nisu nejasni, nepotpuni </w:t>
      </w:r>
      <w:proofErr w:type="gramStart"/>
      <w:r>
        <w:rPr>
          <w:szCs w:val="24"/>
        </w:rPr>
        <w:t>ili</w:t>
      </w:r>
      <w:proofErr w:type="gramEnd"/>
      <w:r>
        <w:rPr>
          <w:szCs w:val="24"/>
        </w:rPr>
        <w:t xml:space="preserve"> kontradiktorni, kako to navodi tuženi, tako da obrazloženje drugostepene presude po svom sadržaju odgovara zahtjevu koji je u tom pogledu postavljen odredbom člana 191. </w:t>
      </w:r>
      <w:proofErr w:type="gramStart"/>
      <w:r>
        <w:rPr>
          <w:szCs w:val="24"/>
        </w:rPr>
        <w:t>stav</w:t>
      </w:r>
      <w:proofErr w:type="gramEnd"/>
      <w:r>
        <w:rPr>
          <w:szCs w:val="24"/>
        </w:rPr>
        <w:t xml:space="preserve"> 4. ZPP.</w:t>
      </w:r>
    </w:p>
    <w:p w:rsidR="000F70AA" w:rsidRDefault="000F70AA">
      <w:pPr>
        <w:jc w:val="both"/>
        <w:rPr>
          <w:szCs w:val="24"/>
        </w:rPr>
      </w:pPr>
    </w:p>
    <w:p w:rsidR="000F70AA" w:rsidRDefault="006B41FE">
      <w:pPr>
        <w:jc w:val="both"/>
        <w:rPr>
          <w:szCs w:val="24"/>
        </w:rPr>
      </w:pPr>
      <w:r>
        <w:rPr>
          <w:szCs w:val="24"/>
        </w:rPr>
        <w:tab/>
        <w:t xml:space="preserve">Tačno je da pravo </w:t>
      </w:r>
      <w:proofErr w:type="gramStart"/>
      <w:r>
        <w:rPr>
          <w:szCs w:val="24"/>
        </w:rPr>
        <w:t>na</w:t>
      </w:r>
      <w:proofErr w:type="gramEnd"/>
      <w:r>
        <w:rPr>
          <w:szCs w:val="24"/>
        </w:rPr>
        <w:t xml:space="preserve"> obrazloženu sudsku odluku, i s tim u vezi obaveza suda koji donosi odluku da je obrazloži predstavlja ključni dio prava na „pravično suđenje“. Prema praksi Evropskog suda za ljudska prava činjenično </w:t>
      </w:r>
      <w:proofErr w:type="gramStart"/>
      <w:r>
        <w:rPr>
          <w:szCs w:val="24"/>
        </w:rPr>
        <w:t>ili</w:t>
      </w:r>
      <w:proofErr w:type="gramEnd"/>
      <w:r>
        <w:rPr>
          <w:szCs w:val="24"/>
        </w:rPr>
        <w:t xml:space="preserve"> pravno nedosljedne odluke prvostepenih sudova iziskuju podrobnije obrazloženje (npr. Hirvisaari vs Finske, presuda ESLJP </w:t>
      </w:r>
      <w:proofErr w:type="gramStart"/>
      <w:r>
        <w:rPr>
          <w:szCs w:val="24"/>
        </w:rPr>
        <w:t>od</w:t>
      </w:r>
      <w:proofErr w:type="gramEnd"/>
      <w:r>
        <w:rPr>
          <w:szCs w:val="24"/>
        </w:rPr>
        <w:t xml:space="preserve"> 27.09.2001. </w:t>
      </w:r>
      <w:proofErr w:type="gramStart"/>
      <w:r>
        <w:rPr>
          <w:szCs w:val="24"/>
        </w:rPr>
        <w:t>godine</w:t>
      </w:r>
      <w:proofErr w:type="gramEnd"/>
      <w:r>
        <w:rPr>
          <w:szCs w:val="24"/>
        </w:rPr>
        <w:t xml:space="preserve">, predstavka broj 49684/99). U suprotnom, obrazloženja žalbenih sudova mogu biti manje podrobna </w:t>
      </w:r>
      <w:proofErr w:type="gramStart"/>
      <w:r>
        <w:rPr>
          <w:szCs w:val="24"/>
        </w:rPr>
        <w:t>te</w:t>
      </w:r>
      <w:proofErr w:type="gramEnd"/>
      <w:r>
        <w:rPr>
          <w:szCs w:val="24"/>
        </w:rPr>
        <w:t xml:space="preserve"> sadržavati implicitno odbijanje argumenata podnosioca žalbe (Vidaković vs Crne Gore, presuda ESLJP od 24.05.2016. godine, predstavka broj 27524/06).</w:t>
      </w:r>
    </w:p>
    <w:p w:rsidR="000F70AA" w:rsidRDefault="006B41FE">
      <w:pPr>
        <w:jc w:val="both"/>
        <w:rPr>
          <w:szCs w:val="24"/>
        </w:rPr>
      </w:pPr>
      <w:r>
        <w:rPr>
          <w:szCs w:val="24"/>
        </w:rPr>
        <w:t xml:space="preserve">Jasno je u konkretnom slučaju da se drugostepeni sud, u bitnom, složio sa činjeničnim i pravnim zaključcima prvostepenog suda u pogledu odluke o tužbenom zahtjevu, tim više što tuženi u svojoj žalbi nije izložio nove argumente, već samo ponovio one koje je izložio tokom prvostepenog postupka, o kojima se prvostepeni sud u obrazloženju svoje odluke detaljno izjasnio. </w:t>
      </w:r>
    </w:p>
    <w:p w:rsidR="000F70AA" w:rsidRDefault="000F70AA">
      <w:pPr>
        <w:jc w:val="both"/>
        <w:rPr>
          <w:szCs w:val="24"/>
        </w:rPr>
      </w:pPr>
    </w:p>
    <w:p w:rsidR="000F70AA" w:rsidRDefault="006B41FE">
      <w:pPr>
        <w:jc w:val="both"/>
        <w:rPr>
          <w:szCs w:val="24"/>
        </w:rPr>
      </w:pPr>
      <w:r>
        <w:rPr>
          <w:szCs w:val="24"/>
        </w:rPr>
        <w:tab/>
        <w:t xml:space="preserve">Neosnovano tuženi prigovara da drugostepeni sud u obrazloženju svoje odluke, suprotno odredbi člana 231. ZPP, nije ocijenio njegove žalbene navode koji se, u bitnom, svode </w:t>
      </w:r>
      <w:proofErr w:type="gramStart"/>
      <w:r>
        <w:rPr>
          <w:szCs w:val="24"/>
        </w:rPr>
        <w:t>na</w:t>
      </w:r>
      <w:proofErr w:type="gramEnd"/>
      <w:r>
        <w:rPr>
          <w:szCs w:val="24"/>
        </w:rPr>
        <w:t xml:space="preserve"> tvrdnje da je prvostepeni sud pogrešno primijenio član 14. Uredbe o vršenju ovlaštenja organa F BiH u privrednom društvu </w:t>
      </w:r>
      <w:proofErr w:type="gramStart"/>
      <w:r>
        <w:rPr>
          <w:szCs w:val="24"/>
        </w:rPr>
        <w:t>sa</w:t>
      </w:r>
      <w:proofErr w:type="gramEnd"/>
      <w:r>
        <w:rPr>
          <w:szCs w:val="24"/>
        </w:rPr>
        <w:t xml:space="preserve"> učešćem državnog kapitala; da se saglasnost nadležnog ministarstva nije odnosila na cjelokupni sadržaj Ugovora, pa tako ni na član 9. Ugovora, već samo </w:t>
      </w:r>
      <w:proofErr w:type="gramStart"/>
      <w:r>
        <w:rPr>
          <w:szCs w:val="24"/>
        </w:rPr>
        <w:t>na</w:t>
      </w:r>
      <w:proofErr w:type="gramEnd"/>
      <w:r>
        <w:rPr>
          <w:szCs w:val="24"/>
        </w:rPr>
        <w:t xml:space="preserve"> odredbu o visini plaće tužitelja, shodno članu 8. Zakona o plaćama i drugim materijalnim pravima članova organa upravljanja institucijama F BiH i javnih preduzeća u većinskom vlasništvu; da Nadzorni odbor tuženog </w:t>
      </w:r>
      <w:proofErr w:type="gramStart"/>
      <w:r>
        <w:rPr>
          <w:szCs w:val="24"/>
        </w:rPr>
        <w:t>nema</w:t>
      </w:r>
      <w:proofErr w:type="gramEnd"/>
      <w:r>
        <w:rPr>
          <w:szCs w:val="24"/>
        </w:rPr>
        <w:t xml:space="preserve"> ovlaštenja za davanje saglasnosti za zaključenje ugovora o radu jer to ovlaštenje pripada isključivo Upravnom odboru tuženog, tako da je Ugovor o radu od 02.06.2014. </w:t>
      </w:r>
      <w:proofErr w:type="gramStart"/>
      <w:r>
        <w:rPr>
          <w:szCs w:val="24"/>
        </w:rPr>
        <w:t>godine</w:t>
      </w:r>
      <w:proofErr w:type="gramEnd"/>
      <w:r>
        <w:rPr>
          <w:szCs w:val="24"/>
        </w:rPr>
        <w:t xml:space="preserve"> nezakonit. </w:t>
      </w:r>
    </w:p>
    <w:p w:rsidR="000F70AA" w:rsidRDefault="000F70AA">
      <w:pPr>
        <w:jc w:val="both"/>
        <w:rPr>
          <w:szCs w:val="24"/>
        </w:rPr>
      </w:pPr>
    </w:p>
    <w:p w:rsidR="000F70AA" w:rsidRDefault="006B41FE">
      <w:pPr>
        <w:jc w:val="both"/>
        <w:rPr>
          <w:szCs w:val="24"/>
        </w:rPr>
      </w:pPr>
      <w:r>
        <w:rPr>
          <w:szCs w:val="24"/>
        </w:rPr>
        <w:tab/>
      </w:r>
      <w:proofErr w:type="gramStart"/>
      <w:r>
        <w:rPr>
          <w:szCs w:val="24"/>
        </w:rPr>
        <w:t>Od</w:t>
      </w:r>
      <w:proofErr w:type="gramEnd"/>
      <w:r>
        <w:rPr>
          <w:szCs w:val="24"/>
        </w:rPr>
        <w:t xml:space="preserve"> žalbenog suda se ne zahtijeva podrobno obrazloženje ni ako je on, za razliku od prvostepenog suda, jednostavno primijenio određenu zakonsku odredbu ili pravni stav, zbog čije primjene žalba nema izgleda za uspjeh, kako je drugostepeni sud postupio u konkretnom slučaju razmatrajući osnovanost protivtužbenog zahtjeva (Gorou vs Grčke, predstavka broj 12686/03).</w:t>
      </w:r>
    </w:p>
    <w:p w:rsidR="000F70AA" w:rsidRDefault="006B41FE">
      <w:pPr>
        <w:jc w:val="both"/>
        <w:rPr>
          <w:szCs w:val="24"/>
        </w:rPr>
      </w:pPr>
      <w:r>
        <w:rPr>
          <w:szCs w:val="24"/>
        </w:rPr>
        <w:t xml:space="preserve">Konkretan i izričit odgovor suda u drugostepenoj presudi iziskuje samo žalbeni navod koji bi, ukoliko bi bio prihvaćen, bio </w:t>
      </w:r>
      <w:proofErr w:type="gramStart"/>
      <w:r>
        <w:rPr>
          <w:szCs w:val="24"/>
        </w:rPr>
        <w:t>od</w:t>
      </w:r>
      <w:proofErr w:type="gramEnd"/>
      <w:r>
        <w:rPr>
          <w:szCs w:val="24"/>
        </w:rPr>
        <w:t xml:space="preserve"> odlučujućeg značaja za ishod predmeta (Taxquet vs Belgije, presuda ESLJP od 16.11.2010. godine, predstavka broj 926/05). U konkretnom slučaju, imajući u vidu utvrđeno činjenično stanje, spor ne bi imao povoljniji ishod za tuženog i da je </w:t>
      </w:r>
      <w:r>
        <w:rPr>
          <w:szCs w:val="24"/>
        </w:rPr>
        <w:lastRenderedPageBreak/>
        <w:t xml:space="preserve">drugostepeni sud razmotrio sve njegove argumente navedene u žalbi. </w:t>
      </w:r>
      <w:proofErr w:type="gramStart"/>
      <w:r>
        <w:rPr>
          <w:szCs w:val="24"/>
        </w:rPr>
        <w:t>Ti argumenti u konkretnom slučaju nisu „suštinske prirode“ i ne bi izmijenili ishod spora (Mugoša vs Crne Gore, presuda ESLJP od 21.06.2016. godine, predstavka broj 76522/12), pa se zato ne zahtijeva da drugostepeni sud pruži detaljan odgovor na svaki argument, pod uslovom da je razmotrio glavne argumente, kako je to slučaj u ovoj pravnoj stvari (Wagner iJ.M.W.L vs. Luksemburga, presuda ESLJP od 28.06.2007. godine, predstavka broj 76240/01).</w:t>
      </w:r>
      <w:proofErr w:type="gramEnd"/>
    </w:p>
    <w:p w:rsidR="000F70AA" w:rsidRDefault="000F70AA">
      <w:pPr>
        <w:jc w:val="both"/>
        <w:rPr>
          <w:szCs w:val="24"/>
        </w:rPr>
      </w:pPr>
    </w:p>
    <w:p w:rsidR="000F70AA" w:rsidRDefault="006B41FE">
      <w:pPr>
        <w:jc w:val="both"/>
        <w:rPr>
          <w:szCs w:val="24"/>
        </w:rPr>
      </w:pPr>
      <w:r>
        <w:rPr>
          <w:szCs w:val="24"/>
        </w:rPr>
        <w:tab/>
        <w:t>Naime, pravilno je drugostepeni sud zaključio da negativnu prepreku za vođenje parnice (ovdje u pogledu protivtužbenog zahtjeva) predstavlja i okolnost da su dva zahtjeva sadržajno kontradiktorna i uzajamno nespojiva, dakle, ne nužno i identična, jer osnovanost jednog zahtjeva, o kome je već odlučeno, isključuje mogućnost da bude osnovan i onaj drugi zahtjev, istaknut u kasnijem parničnom postupku.</w:t>
      </w:r>
      <w:bookmarkStart w:id="0" w:name="_GoBack"/>
      <w:bookmarkEnd w:id="0"/>
    </w:p>
    <w:p w:rsidR="000F70AA" w:rsidRDefault="000F70AA">
      <w:pPr>
        <w:jc w:val="both"/>
        <w:rPr>
          <w:szCs w:val="24"/>
        </w:rPr>
      </w:pPr>
    </w:p>
    <w:p w:rsidR="000F70AA" w:rsidRDefault="006B41FE">
      <w:pPr>
        <w:jc w:val="both"/>
        <w:rPr>
          <w:szCs w:val="24"/>
        </w:rPr>
      </w:pPr>
      <w:r>
        <w:rPr>
          <w:szCs w:val="24"/>
        </w:rPr>
        <w:tab/>
      </w:r>
      <w:proofErr w:type="gramStart"/>
      <w:r>
        <w:rPr>
          <w:szCs w:val="24"/>
        </w:rPr>
        <w:t>Stoga je za razrješenje pitanja presuđene stvari u konkretnom slučaju odlučno da li je protivtužbeni zahtjev u ovoj parnici nespojiv sa pravomoćno okončanim parničnim postupkom u predmetu broj 58 0 Rs 151947 17 Rs, odnosno da li predmetni parnični postupak pruža „drugu priliku“ za razmatranje odnosa koji je riješen u naprijed navedenom ranije okončanom parničnom postupku, tako da bi zahtijevana zaštita odnosno presuda po protivtužbenom zahtjevu anulirala ranije pravne učinke pravomoćno okončanog postupka broj 58 0 Rs 151947 17 Rs.</w:t>
      </w:r>
      <w:proofErr w:type="gramEnd"/>
      <w:r>
        <w:rPr>
          <w:szCs w:val="24"/>
        </w:rPr>
        <w:t xml:space="preserve"> </w:t>
      </w:r>
    </w:p>
    <w:p w:rsidR="000F70AA" w:rsidRDefault="000F70AA">
      <w:pPr>
        <w:jc w:val="both"/>
        <w:rPr>
          <w:szCs w:val="24"/>
        </w:rPr>
      </w:pPr>
    </w:p>
    <w:p w:rsidR="000F70AA" w:rsidRDefault="006B41FE">
      <w:pPr>
        <w:jc w:val="both"/>
        <w:rPr>
          <w:szCs w:val="24"/>
        </w:rPr>
      </w:pPr>
      <w:r>
        <w:rPr>
          <w:szCs w:val="24"/>
        </w:rPr>
        <w:tab/>
      </w:r>
      <w:proofErr w:type="gramStart"/>
      <w:r>
        <w:rPr>
          <w:szCs w:val="24"/>
        </w:rPr>
        <w:t>Pravni stav drugostepenog suda o postojanju presuđene stvari u pogledu postavljenog protivtužbenog zahtjeva u skladu je sa načinom na koji je pitanje načela res iudicata razmatrao Evropski sud za ljudska prava u svojim odlukama (npr. presuda broj 42009 od 16.01.2014. godine u predmetu Brletić protiv Hrvatske; presuda broj 47797/99 i 68698/01 od 12.01.2006. godine u predmetu Kehoya i ostali protiv Bugarske; predmet broj 28342/95 Brumarescu protiv Rumunije).</w:t>
      </w:r>
      <w:proofErr w:type="gramEnd"/>
      <w:r>
        <w:rPr>
          <w:szCs w:val="24"/>
        </w:rPr>
        <w:t xml:space="preserve"> </w:t>
      </w:r>
    </w:p>
    <w:p w:rsidR="000F70AA" w:rsidRDefault="006B41FE">
      <w:pPr>
        <w:jc w:val="both"/>
        <w:rPr>
          <w:szCs w:val="24"/>
        </w:rPr>
      </w:pPr>
      <w:r>
        <w:rPr>
          <w:szCs w:val="24"/>
        </w:rPr>
        <w:t>Evropski sud za ljudska prava je pitanje načela presuđene stvari protumačio vrlo ekstenzivno, izražavajući, između ostalih, i slijedeće pravne stavove:</w:t>
      </w:r>
    </w:p>
    <w:p w:rsidR="000F70AA" w:rsidRDefault="006B41FE">
      <w:pPr>
        <w:jc w:val="both"/>
        <w:rPr>
          <w:szCs w:val="24"/>
        </w:rPr>
      </w:pPr>
      <w:r>
        <w:rPr>
          <w:szCs w:val="24"/>
        </w:rPr>
        <w:t xml:space="preserve">- </w:t>
      </w:r>
      <w:proofErr w:type="gramStart"/>
      <w:r>
        <w:rPr>
          <w:szCs w:val="24"/>
        </w:rPr>
        <w:t>da</w:t>
      </w:r>
      <w:proofErr w:type="gramEnd"/>
      <w:r>
        <w:rPr>
          <w:szCs w:val="24"/>
        </w:rPr>
        <w:t xml:space="preserve"> pravo na pravično suđenje prema članu 6. </w:t>
      </w:r>
      <w:proofErr w:type="gramStart"/>
      <w:r>
        <w:rPr>
          <w:szCs w:val="24"/>
        </w:rPr>
        <w:t>stav</w:t>
      </w:r>
      <w:proofErr w:type="gramEnd"/>
      <w:r>
        <w:rPr>
          <w:szCs w:val="24"/>
        </w:rPr>
        <w:t xml:space="preserve"> 1. Evropske konvencije za zaštitu ljudskih prava i osnovnih sloboda, tumačeno u svjetlu načela vladavine prava i pravne sigurnosti, obuhvata zahtjev da se presuda u slučajevima kada su sudovi zaključili pitanje s pravomoćnim učinkom ne bi trebala dovoditi u pitanje;</w:t>
      </w:r>
    </w:p>
    <w:p w:rsidR="000F70AA" w:rsidRDefault="006B41FE">
      <w:pPr>
        <w:jc w:val="both"/>
        <w:rPr>
          <w:szCs w:val="24"/>
        </w:rPr>
      </w:pPr>
      <w:r>
        <w:rPr>
          <w:szCs w:val="24"/>
        </w:rPr>
        <w:t xml:space="preserve">- </w:t>
      </w:r>
      <w:proofErr w:type="gramStart"/>
      <w:r>
        <w:rPr>
          <w:szCs w:val="24"/>
        </w:rPr>
        <w:t>da</w:t>
      </w:r>
      <w:proofErr w:type="gramEnd"/>
      <w:r>
        <w:rPr>
          <w:szCs w:val="24"/>
        </w:rPr>
        <w:t xml:space="preserve"> načelo res iudicata zahtijeva da nijedna stranka nema pravo tražiti reviziju pravomoćne i obavezujuće presude samo u svrhu odobravanja ponovnog suđenja i donošenja nove odluke u predmetu, odnosno da se svaka revizija ne bi trebala tretirati kao prikrivena žalba;</w:t>
      </w:r>
    </w:p>
    <w:p w:rsidR="000F70AA" w:rsidRDefault="006B41FE">
      <w:pPr>
        <w:jc w:val="both"/>
        <w:rPr>
          <w:szCs w:val="24"/>
        </w:rPr>
      </w:pPr>
      <w:r>
        <w:rPr>
          <w:szCs w:val="24"/>
        </w:rPr>
        <w:t xml:space="preserve">- </w:t>
      </w:r>
      <w:proofErr w:type="gramStart"/>
      <w:r>
        <w:rPr>
          <w:szCs w:val="24"/>
        </w:rPr>
        <w:t>da</w:t>
      </w:r>
      <w:proofErr w:type="gramEnd"/>
      <w:r>
        <w:rPr>
          <w:szCs w:val="24"/>
        </w:rPr>
        <w:t xml:space="preserve"> pri razmatranju načela res iudicata treba utvrditi da li se raniji i novi postupak odnose na iste stranke i iste pravne odnose te da li zahtjevi u tim postupcima imaju isti  materijalni (činjenični) obim.</w:t>
      </w:r>
    </w:p>
    <w:p w:rsidR="000F70AA" w:rsidRDefault="000F70AA">
      <w:pPr>
        <w:jc w:val="both"/>
        <w:rPr>
          <w:szCs w:val="24"/>
        </w:rPr>
      </w:pPr>
    </w:p>
    <w:p w:rsidR="000F70AA" w:rsidRDefault="006B41FE">
      <w:pPr>
        <w:jc w:val="both"/>
        <w:rPr>
          <w:szCs w:val="24"/>
        </w:rPr>
      </w:pPr>
      <w:r>
        <w:rPr>
          <w:szCs w:val="24"/>
        </w:rPr>
        <w:tab/>
        <w:t xml:space="preserve">Pravilno je drugostepeni sud zaključio da ranije pravomoćno okončani parnični postupak i predmetni parnični postupak, u pogledu protivtužbenog zahtjeva, imaju isti materijalni obim (identičan činjenični osnov i zahtjev), koji bi imao za posljedicu presuđenu stvar jer se u ranije okončanom parničnom postupku raspravljalo, kao o glavnoj stvari, </w:t>
      </w:r>
      <w:proofErr w:type="gramStart"/>
      <w:r>
        <w:rPr>
          <w:szCs w:val="24"/>
        </w:rPr>
        <w:t>ali</w:t>
      </w:r>
      <w:proofErr w:type="gramEnd"/>
      <w:r>
        <w:rPr>
          <w:szCs w:val="24"/>
        </w:rPr>
        <w:t xml:space="preserve"> i kao o prethodnom pitanju, o pravnoj valjanosti odredbe člana 9. Ugovora </w:t>
      </w:r>
      <w:proofErr w:type="gramStart"/>
      <w:r>
        <w:rPr>
          <w:szCs w:val="24"/>
        </w:rPr>
        <w:t>od</w:t>
      </w:r>
      <w:proofErr w:type="gramEnd"/>
      <w:r>
        <w:rPr>
          <w:szCs w:val="24"/>
        </w:rPr>
        <w:t xml:space="preserve"> 30.05.2012. </w:t>
      </w:r>
      <w:proofErr w:type="gramStart"/>
      <w:r>
        <w:rPr>
          <w:szCs w:val="24"/>
        </w:rPr>
        <w:t>godine</w:t>
      </w:r>
      <w:proofErr w:type="gramEnd"/>
      <w:r>
        <w:rPr>
          <w:szCs w:val="24"/>
        </w:rPr>
        <w:t>, tako da bi zahtijevana zaštita po protivtužbenom zahtjevu u predmetnoj pravnoj stvari anulirala pravne učinke ranije okončanog parničnog postupka u predmetu broj 58 0 Rs ...Rs.</w:t>
      </w:r>
    </w:p>
    <w:p w:rsidR="000F70AA" w:rsidRDefault="006B41FE">
      <w:pPr>
        <w:jc w:val="both"/>
        <w:rPr>
          <w:szCs w:val="24"/>
        </w:rPr>
      </w:pPr>
      <w:r>
        <w:rPr>
          <w:szCs w:val="24"/>
        </w:rPr>
        <w:t xml:space="preserve">Da je drugostepeni sud u ranije okončanom parničnom postupku u predmetu broj 58 </w:t>
      </w:r>
      <w:proofErr w:type="gramStart"/>
      <w:r>
        <w:rPr>
          <w:szCs w:val="24"/>
        </w:rPr>
        <w:t>0</w:t>
      </w:r>
      <w:proofErr w:type="gramEnd"/>
      <w:r>
        <w:rPr>
          <w:szCs w:val="24"/>
        </w:rPr>
        <w:t xml:space="preserve"> Rs ... Rs raspravljao, kao o prethodnom pitanju, o valjanosti člana 9. Ugovora jasno proizilazi iz obrazloženja iznesenog </w:t>
      </w:r>
      <w:proofErr w:type="gramStart"/>
      <w:r>
        <w:rPr>
          <w:szCs w:val="24"/>
        </w:rPr>
        <w:t>na</w:t>
      </w:r>
      <w:proofErr w:type="gramEnd"/>
      <w:r>
        <w:rPr>
          <w:szCs w:val="24"/>
        </w:rPr>
        <w:t xml:space="preserve"> stranama 7 i 8 njegove odluke od 14.09.2018. </w:t>
      </w:r>
      <w:proofErr w:type="gramStart"/>
      <w:r>
        <w:rPr>
          <w:szCs w:val="24"/>
        </w:rPr>
        <w:t>godine</w:t>
      </w:r>
      <w:proofErr w:type="gramEnd"/>
      <w:r>
        <w:rPr>
          <w:szCs w:val="24"/>
        </w:rPr>
        <w:t xml:space="preserve">, kao što i iz </w:t>
      </w:r>
      <w:r>
        <w:rPr>
          <w:szCs w:val="24"/>
        </w:rPr>
        <w:lastRenderedPageBreak/>
        <w:t xml:space="preserve">obrazloženja revizije (strana šesta, pasus treći do šesti) jasno proizilazi da tuženi predmetnom revizijom direktno osporava pravilnost i zakonitost te ranije pravomoćne odluke. </w:t>
      </w:r>
    </w:p>
    <w:p w:rsidR="000F70AA" w:rsidRDefault="000F70AA">
      <w:pPr>
        <w:jc w:val="both"/>
        <w:rPr>
          <w:szCs w:val="24"/>
        </w:rPr>
      </w:pPr>
    </w:p>
    <w:p w:rsidR="000F70AA" w:rsidRDefault="006B41FE">
      <w:pPr>
        <w:jc w:val="both"/>
        <w:rPr>
          <w:szCs w:val="24"/>
        </w:rPr>
      </w:pPr>
      <w:r>
        <w:rPr>
          <w:szCs w:val="24"/>
        </w:rPr>
        <w:tab/>
        <w:t xml:space="preserve">Suprotno prigovoru tuženog, pravilno je prvostepeni sud sve izvedene dokaze, pa tako i iskaze svjedoka D. V., Ž. B.i I. K., cijenio u skladu </w:t>
      </w:r>
      <w:proofErr w:type="gramStart"/>
      <w:r>
        <w:rPr>
          <w:szCs w:val="24"/>
        </w:rPr>
        <w:t>sa</w:t>
      </w:r>
      <w:proofErr w:type="gramEnd"/>
      <w:r>
        <w:rPr>
          <w:szCs w:val="24"/>
        </w:rPr>
        <w:t xml:space="preserve"> odredbom člana 8. ZPP i </w:t>
      </w:r>
      <w:proofErr w:type="gramStart"/>
      <w:r>
        <w:rPr>
          <w:szCs w:val="24"/>
        </w:rPr>
        <w:t>na</w:t>
      </w:r>
      <w:proofErr w:type="gramEnd"/>
      <w:r>
        <w:rPr>
          <w:szCs w:val="24"/>
        </w:rPr>
        <w:t xml:space="preserve"> osnovu slobodne ocjene izvedenih dokaza utvrdio pravno relevantne činjenice u ovoj pravnoj stvari. Prvostepeni sud je u obrazloženju svoje presude popisao pojedinačnu ocjenu dokaza, doveo svaki ocijenjeni dokaz u vezu </w:t>
      </w:r>
      <w:proofErr w:type="gramStart"/>
      <w:r>
        <w:rPr>
          <w:szCs w:val="24"/>
        </w:rPr>
        <w:t>sa</w:t>
      </w:r>
      <w:proofErr w:type="gramEnd"/>
      <w:r>
        <w:rPr>
          <w:szCs w:val="24"/>
        </w:rPr>
        <w:t xml:space="preserve"> drugim dokazima i izveo zaključak o stepenu dokazanosti odlučnih činjenica. </w:t>
      </w:r>
    </w:p>
    <w:p w:rsidR="000F70AA" w:rsidRDefault="006B41FE">
      <w:pPr>
        <w:jc w:val="both"/>
        <w:rPr>
          <w:szCs w:val="24"/>
        </w:rPr>
      </w:pPr>
      <w:r>
        <w:rPr>
          <w:szCs w:val="24"/>
        </w:rPr>
        <w:t xml:space="preserve">Navodi kojima tuženi osporava pravilnost ocjene izvedenih dokaza u suštini su prigovori činjenične prirode kojima tuženi iznosi svoju, stranačku ocjenu izvedenih dokaza koja je različita </w:t>
      </w:r>
      <w:proofErr w:type="gramStart"/>
      <w:r>
        <w:rPr>
          <w:szCs w:val="24"/>
        </w:rPr>
        <w:t>od</w:t>
      </w:r>
      <w:proofErr w:type="gramEnd"/>
      <w:r>
        <w:rPr>
          <w:szCs w:val="24"/>
        </w:rPr>
        <w:t xml:space="preserve"> sudske ocjene dokaza. Kako se drugostepena presuda ne može pobijati pozivom </w:t>
      </w:r>
      <w:proofErr w:type="gramStart"/>
      <w:r>
        <w:rPr>
          <w:szCs w:val="24"/>
        </w:rPr>
        <w:t>na</w:t>
      </w:r>
      <w:proofErr w:type="gramEnd"/>
      <w:r>
        <w:rPr>
          <w:szCs w:val="24"/>
        </w:rPr>
        <w:t xml:space="preserve"> pogrešno ili nepotpuno utvrđeno činjenično stanje (član 240. stav 2. ZPP), revizijski sud </w:t>
      </w:r>
      <w:proofErr w:type="gramStart"/>
      <w:r>
        <w:rPr>
          <w:szCs w:val="24"/>
        </w:rPr>
        <w:t>te</w:t>
      </w:r>
      <w:proofErr w:type="gramEnd"/>
      <w:r>
        <w:rPr>
          <w:szCs w:val="24"/>
        </w:rPr>
        <w:t xml:space="preserve"> prigovore ne može razmatrati u okviru revizijskog razloga povrede odredaba parničnog postupka. </w:t>
      </w:r>
    </w:p>
    <w:p w:rsidR="000F70AA" w:rsidRDefault="000F70AA">
      <w:pPr>
        <w:jc w:val="both"/>
        <w:rPr>
          <w:szCs w:val="24"/>
        </w:rPr>
      </w:pPr>
    </w:p>
    <w:p w:rsidR="000F70AA" w:rsidRDefault="006B41FE">
      <w:pPr>
        <w:jc w:val="both"/>
        <w:rPr>
          <w:szCs w:val="24"/>
        </w:rPr>
      </w:pPr>
      <w:r>
        <w:rPr>
          <w:szCs w:val="24"/>
        </w:rPr>
        <w:tab/>
        <w:t xml:space="preserve">Nije ostvaren </w:t>
      </w:r>
      <w:proofErr w:type="gramStart"/>
      <w:r>
        <w:rPr>
          <w:szCs w:val="24"/>
        </w:rPr>
        <w:t>ni</w:t>
      </w:r>
      <w:proofErr w:type="gramEnd"/>
      <w:r>
        <w:rPr>
          <w:szCs w:val="24"/>
        </w:rPr>
        <w:t xml:space="preserve"> revizijski razlog pogrešne primjene materijalnog prava.</w:t>
      </w:r>
    </w:p>
    <w:p w:rsidR="000F70AA" w:rsidRDefault="000F70AA">
      <w:pPr>
        <w:jc w:val="both"/>
        <w:rPr>
          <w:szCs w:val="24"/>
        </w:rPr>
      </w:pPr>
    </w:p>
    <w:p w:rsidR="000F70AA" w:rsidRDefault="006B41FE">
      <w:pPr>
        <w:jc w:val="both"/>
        <w:rPr>
          <w:szCs w:val="24"/>
        </w:rPr>
      </w:pPr>
      <w:r>
        <w:rPr>
          <w:szCs w:val="24"/>
        </w:rPr>
        <w:tab/>
      </w:r>
      <w:proofErr w:type="gramStart"/>
      <w:r>
        <w:rPr>
          <w:szCs w:val="24"/>
        </w:rPr>
        <w:t>Polazeći od utvrđenog činjeničnog stanja (da je ranijom pravomoćnom presudom utvrđeno da tužitelju nije prestao radni odnos kod tuženog i da mu je tuženi dužan uspostaviti puni radnopravni odnos i isplatiti naknade plata i doprinosa do 31.03.2016. godine; da je tužitelj u izvršnom postupku vraćen na posao te mu isplaćene navedene naknade; da je tuženi sa tužiteljem dana 01.02.2019. godine zaključio novi ugovor o radu), pravilno su sudovi nižeg stepena zaključili da tužbeni zahtjev ima materijalno-pravno utemeljenje u odredbama člana 106.</w:t>
      </w:r>
      <w:proofErr w:type="gramEnd"/>
      <w:r>
        <w:rPr>
          <w:szCs w:val="24"/>
        </w:rPr>
        <w:t xml:space="preserve"> Zakona o radu</w:t>
      </w:r>
      <w:r>
        <w:rPr>
          <w:rStyle w:val="FootnoteAnchor"/>
          <w:szCs w:val="24"/>
        </w:rPr>
        <w:footnoteReference w:id="2"/>
      </w:r>
      <w:r>
        <w:rPr>
          <w:szCs w:val="24"/>
        </w:rPr>
        <w:t xml:space="preserve"> i odredbama člana 11.b) Zakona o doprinosima</w:t>
      </w:r>
      <w:r>
        <w:rPr>
          <w:rStyle w:val="FootnoteAnchor"/>
          <w:szCs w:val="24"/>
        </w:rPr>
        <w:footnoteReference w:id="3"/>
      </w:r>
      <w:r>
        <w:rPr>
          <w:szCs w:val="24"/>
        </w:rPr>
        <w:t xml:space="preserve">, u vezi </w:t>
      </w:r>
      <w:proofErr w:type="gramStart"/>
      <w:r>
        <w:rPr>
          <w:szCs w:val="24"/>
        </w:rPr>
        <w:t>sa</w:t>
      </w:r>
      <w:proofErr w:type="gramEnd"/>
      <w:r>
        <w:rPr>
          <w:szCs w:val="24"/>
        </w:rPr>
        <w:t xml:space="preserve"> članom 11. Kolektivnog ugovora o pravima i obavezama poslodavaca i radnika za teritorij F BiH</w:t>
      </w:r>
      <w:r>
        <w:rPr>
          <w:rStyle w:val="FootnoteAnchor"/>
          <w:szCs w:val="24"/>
        </w:rPr>
        <w:footnoteReference w:id="4"/>
      </w:r>
      <w:r>
        <w:rPr>
          <w:szCs w:val="24"/>
        </w:rPr>
        <w:t xml:space="preserve">, članom 7. </w:t>
      </w:r>
      <w:proofErr w:type="gramStart"/>
      <w:r>
        <w:rPr>
          <w:szCs w:val="24"/>
        </w:rPr>
        <w:t>stav</w:t>
      </w:r>
      <w:proofErr w:type="gramEnd"/>
      <w:r>
        <w:rPr>
          <w:szCs w:val="24"/>
        </w:rPr>
        <w:t xml:space="preserve"> 4. Opšteg kolektivnog ugovora</w:t>
      </w:r>
      <w:r>
        <w:rPr>
          <w:rStyle w:val="FootnoteAnchor"/>
          <w:szCs w:val="24"/>
        </w:rPr>
        <w:footnoteReference w:id="5"/>
      </w:r>
      <w:r>
        <w:rPr>
          <w:szCs w:val="24"/>
        </w:rPr>
        <w:t xml:space="preserve"> i članom 10. Pravilnika o platama, dodacima i naknadama plate.</w:t>
      </w:r>
    </w:p>
    <w:p w:rsidR="000F70AA" w:rsidRDefault="000F70AA">
      <w:pPr>
        <w:jc w:val="both"/>
        <w:rPr>
          <w:szCs w:val="24"/>
        </w:rPr>
      </w:pPr>
    </w:p>
    <w:p w:rsidR="000F70AA" w:rsidRDefault="006B41FE">
      <w:pPr>
        <w:jc w:val="both"/>
        <w:rPr>
          <w:szCs w:val="24"/>
        </w:rPr>
      </w:pPr>
      <w:r>
        <w:rPr>
          <w:szCs w:val="24"/>
        </w:rPr>
        <w:tab/>
        <w:t xml:space="preserve">Pravno je neutemeljen revizijski prigovor da je prvostepeni sud pogrešno primijenio odredbu člana 99. </w:t>
      </w:r>
      <w:proofErr w:type="gramStart"/>
      <w:r>
        <w:rPr>
          <w:szCs w:val="24"/>
        </w:rPr>
        <w:t>u</w:t>
      </w:r>
      <w:proofErr w:type="gramEnd"/>
      <w:r>
        <w:rPr>
          <w:szCs w:val="24"/>
        </w:rPr>
        <w:t xml:space="preserve"> vezi sa članom 103. </w:t>
      </w:r>
      <w:proofErr w:type="gramStart"/>
      <w:r>
        <w:rPr>
          <w:szCs w:val="24"/>
        </w:rPr>
        <w:t>i</w:t>
      </w:r>
      <w:proofErr w:type="gramEnd"/>
      <w:r>
        <w:rPr>
          <w:szCs w:val="24"/>
        </w:rPr>
        <w:t xml:space="preserve"> 105. ZOO kada je zaključio da odredba člana 9. Ugovora nije ništava. Kada bi se i pošlo </w:t>
      </w:r>
      <w:proofErr w:type="gramStart"/>
      <w:r>
        <w:rPr>
          <w:szCs w:val="24"/>
        </w:rPr>
        <w:t>od</w:t>
      </w:r>
      <w:proofErr w:type="gramEnd"/>
      <w:r>
        <w:rPr>
          <w:szCs w:val="24"/>
        </w:rPr>
        <w:t xml:space="preserve"> pretpostavke da su nepravilni pravni stavovi drugostepenog suda u pogledu protivtužbenog zahtjeva, pravilno je prvostepeni sud zaključio da odredba člana 9. Ugovora nije ništava, za koji zaključak je kroz obrazloženje svoje odluke dao pravilne i potpune razloge, koje u svemu prihvata i ovaj sud, bez potrebe za njihovim ponavljanjem.</w:t>
      </w:r>
    </w:p>
    <w:p w:rsidR="000F70AA" w:rsidRDefault="000F70AA">
      <w:pPr>
        <w:jc w:val="both"/>
        <w:rPr>
          <w:szCs w:val="24"/>
        </w:rPr>
      </w:pPr>
    </w:p>
    <w:p w:rsidR="000F70AA" w:rsidRDefault="006B41FE">
      <w:pPr>
        <w:jc w:val="both"/>
        <w:rPr>
          <w:szCs w:val="24"/>
        </w:rPr>
      </w:pPr>
      <w:r>
        <w:rPr>
          <w:szCs w:val="24"/>
        </w:rPr>
        <w:tab/>
        <w:t xml:space="preserve">Neosnovano tuženi u reviziji prigovara da je naknadu plate trebalo utvrditi prema koeficijentu 2,70 a ne prema koeficijentu 2,90, budući da je koeficijent od 2,70 utvrđen za tužitelja tek novim ugovorom o radu od 01.02.2019. </w:t>
      </w:r>
      <w:proofErr w:type="gramStart"/>
      <w:r>
        <w:rPr>
          <w:szCs w:val="24"/>
        </w:rPr>
        <w:t>godine</w:t>
      </w:r>
      <w:proofErr w:type="gramEnd"/>
      <w:r>
        <w:rPr>
          <w:szCs w:val="24"/>
        </w:rPr>
        <w:t xml:space="preserve">, dakle nakon vremenskog perioda za koji tužitelj zahtijeva isplatu naknade plate u ovom sporu. </w:t>
      </w:r>
    </w:p>
    <w:p w:rsidR="000F70AA" w:rsidRDefault="000F70AA">
      <w:pPr>
        <w:jc w:val="both"/>
        <w:rPr>
          <w:szCs w:val="24"/>
        </w:rPr>
      </w:pPr>
    </w:p>
    <w:p w:rsidR="000F70AA" w:rsidRDefault="006B41FE">
      <w:pPr>
        <w:jc w:val="both"/>
        <w:rPr>
          <w:szCs w:val="24"/>
        </w:rPr>
      </w:pPr>
      <w:r>
        <w:rPr>
          <w:szCs w:val="24"/>
        </w:rPr>
        <w:tab/>
        <w:t xml:space="preserve">Kako nisu ostvareni revizijski razlozi, kao </w:t>
      </w:r>
      <w:proofErr w:type="gramStart"/>
      <w:r>
        <w:rPr>
          <w:szCs w:val="24"/>
        </w:rPr>
        <w:t>ni</w:t>
      </w:r>
      <w:proofErr w:type="gramEnd"/>
      <w:r>
        <w:rPr>
          <w:szCs w:val="24"/>
        </w:rPr>
        <w:t xml:space="preserve"> razlog na koji ovaj sud pazi po službenoj dužnosti u skladu sa odredbom člana 241. </w:t>
      </w:r>
      <w:proofErr w:type="gramStart"/>
      <w:r>
        <w:rPr>
          <w:szCs w:val="24"/>
        </w:rPr>
        <w:t>stav</w:t>
      </w:r>
      <w:proofErr w:type="gramEnd"/>
      <w:r>
        <w:rPr>
          <w:szCs w:val="24"/>
        </w:rPr>
        <w:t xml:space="preserve"> 1. ZPP, to je primjenom odredbe člana 248. ZPP reviziju valjalo odbiti.</w:t>
      </w:r>
    </w:p>
    <w:p w:rsidR="000F70AA" w:rsidRDefault="000F70AA">
      <w:pPr>
        <w:jc w:val="both"/>
        <w:rPr>
          <w:szCs w:val="24"/>
        </w:rPr>
      </w:pPr>
    </w:p>
    <w:p w:rsidR="000F70AA" w:rsidRDefault="006B41FE">
      <w:pPr>
        <w:jc w:val="both"/>
        <w:rPr>
          <w:szCs w:val="24"/>
        </w:rPr>
      </w:pPr>
      <w:r>
        <w:rPr>
          <w:szCs w:val="24"/>
        </w:rPr>
        <w:lastRenderedPageBreak/>
        <w:tab/>
        <w:t xml:space="preserve">U skladu </w:t>
      </w:r>
      <w:proofErr w:type="gramStart"/>
      <w:r>
        <w:rPr>
          <w:szCs w:val="24"/>
        </w:rPr>
        <w:t>sa</w:t>
      </w:r>
      <w:proofErr w:type="gramEnd"/>
      <w:r>
        <w:rPr>
          <w:szCs w:val="24"/>
        </w:rPr>
        <w:t xml:space="preserve"> odredbom člana 397. </w:t>
      </w:r>
      <w:proofErr w:type="gramStart"/>
      <w:r>
        <w:rPr>
          <w:szCs w:val="24"/>
        </w:rPr>
        <w:t>stav</w:t>
      </w:r>
      <w:proofErr w:type="gramEnd"/>
      <w:r>
        <w:rPr>
          <w:szCs w:val="24"/>
        </w:rPr>
        <w:t xml:space="preserve"> 1. </w:t>
      </w:r>
      <w:proofErr w:type="gramStart"/>
      <w:r>
        <w:rPr>
          <w:szCs w:val="24"/>
        </w:rPr>
        <w:t>u</w:t>
      </w:r>
      <w:proofErr w:type="gramEnd"/>
      <w:r>
        <w:rPr>
          <w:szCs w:val="24"/>
        </w:rPr>
        <w:t xml:space="preserve"> vezi sa članom 386. </w:t>
      </w:r>
      <w:proofErr w:type="gramStart"/>
      <w:r>
        <w:rPr>
          <w:szCs w:val="24"/>
        </w:rPr>
        <w:t>stav</w:t>
      </w:r>
      <w:proofErr w:type="gramEnd"/>
      <w:r>
        <w:rPr>
          <w:szCs w:val="24"/>
        </w:rPr>
        <w:t xml:space="preserve"> 1. ZPP odbijen je zahtjev tuženog za naknadu troškova nastalih u povodu revizije jer isti nije postigao uspjeh u revizijskom postupku. </w:t>
      </w:r>
      <w:r>
        <w:rPr>
          <w:szCs w:val="24"/>
        </w:rPr>
        <w:tab/>
      </w:r>
    </w:p>
    <w:p w:rsidR="000F70AA" w:rsidRDefault="000F70AA">
      <w:pPr>
        <w:jc w:val="both"/>
        <w:rPr>
          <w:szCs w:val="24"/>
        </w:rPr>
      </w:pPr>
    </w:p>
    <w:p w:rsidR="000F70AA" w:rsidRDefault="006B41FE">
      <w:pPr>
        <w:jc w:val="both"/>
        <w:rPr>
          <w:rFonts w:eastAsia="MS Mincho"/>
          <w:szCs w:val="24"/>
          <w:lang w:eastAsia="ja-JP"/>
        </w:rPr>
      </w:pPr>
      <w:r>
        <w:rPr>
          <w:rFonts w:eastAsia="MS Mincho"/>
          <w:szCs w:val="24"/>
          <w:lang w:eastAsia="ja-JP"/>
        </w:rPr>
        <w:tab/>
      </w:r>
      <w:r>
        <w:rPr>
          <w:rFonts w:eastAsia="MS Mincho"/>
          <w:szCs w:val="24"/>
          <w:lang w:eastAsia="ja-JP"/>
        </w:rPr>
        <w:tab/>
      </w:r>
      <w:r>
        <w:rPr>
          <w:rFonts w:eastAsia="MS Mincho"/>
          <w:szCs w:val="24"/>
          <w:lang w:eastAsia="ja-JP"/>
        </w:rPr>
        <w:tab/>
      </w:r>
      <w:r>
        <w:rPr>
          <w:rFonts w:eastAsia="MS Mincho"/>
          <w:szCs w:val="24"/>
          <w:lang w:eastAsia="ja-JP"/>
        </w:rPr>
        <w:tab/>
      </w:r>
      <w:r>
        <w:rPr>
          <w:rFonts w:eastAsia="MS Mincho"/>
          <w:szCs w:val="24"/>
          <w:lang w:eastAsia="ja-JP"/>
        </w:rPr>
        <w:tab/>
      </w:r>
      <w:r>
        <w:rPr>
          <w:rFonts w:eastAsia="MS Mincho"/>
          <w:szCs w:val="24"/>
          <w:lang w:eastAsia="ja-JP"/>
        </w:rPr>
        <w:tab/>
      </w:r>
      <w:r>
        <w:rPr>
          <w:rFonts w:eastAsia="MS Mincho"/>
          <w:szCs w:val="24"/>
          <w:lang w:eastAsia="ja-JP"/>
        </w:rPr>
        <w:tab/>
        <w:t xml:space="preserve">  </w:t>
      </w:r>
      <w:r>
        <w:rPr>
          <w:rFonts w:eastAsia="MS Mincho"/>
          <w:szCs w:val="24"/>
          <w:lang w:eastAsia="ja-JP"/>
        </w:rPr>
        <w:tab/>
        <w:t xml:space="preserve">            Predsjednica vijeća</w:t>
      </w:r>
    </w:p>
    <w:p w:rsidR="000F70AA" w:rsidRDefault="006B41FE">
      <w:pPr>
        <w:jc w:val="both"/>
        <w:rPr>
          <w:szCs w:val="24"/>
        </w:rPr>
      </w:pPr>
      <w:r>
        <w:rPr>
          <w:rFonts w:eastAsia="MS Mincho"/>
          <w:szCs w:val="24"/>
          <w:lang w:eastAsia="ja-JP"/>
        </w:rPr>
        <w:t xml:space="preserve"> </w:t>
      </w:r>
      <w:r>
        <w:rPr>
          <w:rFonts w:eastAsia="MS Mincho"/>
          <w:szCs w:val="24"/>
          <w:lang w:eastAsia="ja-JP"/>
        </w:rPr>
        <w:tab/>
      </w:r>
      <w:r>
        <w:rPr>
          <w:rFonts w:eastAsia="MS Mincho"/>
          <w:szCs w:val="24"/>
          <w:lang w:eastAsia="ja-JP"/>
        </w:rPr>
        <w:tab/>
        <w:t xml:space="preserve">                                                                        Svjetlana Milišić-Veličkovski, s.r. </w:t>
      </w:r>
    </w:p>
    <w:sectPr w:rsidR="000F70AA">
      <w:footerReference w:type="default" r:id="rId7"/>
      <w:pgSz w:w="11906" w:h="16838"/>
      <w:pgMar w:top="1418" w:right="1418" w:bottom="1418" w:left="1418"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529" w:rsidRDefault="00CD3529">
      <w:r>
        <w:separator/>
      </w:r>
    </w:p>
  </w:endnote>
  <w:endnote w:type="continuationSeparator" w:id="0">
    <w:p w:rsidR="00CD3529" w:rsidRDefault="00CD3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046951"/>
      <w:docPartObj>
        <w:docPartGallery w:val="Page Numbers (Bottom of Page)"/>
        <w:docPartUnique/>
      </w:docPartObj>
    </w:sdtPr>
    <w:sdtEndPr/>
    <w:sdtContent>
      <w:p w:rsidR="000F70AA" w:rsidRDefault="006B41FE">
        <w:pPr>
          <w:pStyle w:val="Footer"/>
          <w:jc w:val="right"/>
        </w:pPr>
        <w:r>
          <w:fldChar w:fldCharType="begin"/>
        </w:r>
        <w:r>
          <w:instrText>PAGE</w:instrText>
        </w:r>
        <w:r>
          <w:fldChar w:fldCharType="separate"/>
        </w:r>
        <w:r w:rsidR="00035ECB">
          <w:rPr>
            <w:noProof/>
          </w:rPr>
          <w:t>5</w:t>
        </w:r>
        <w:r>
          <w:fldChar w:fldCharType="end"/>
        </w:r>
      </w:p>
    </w:sdtContent>
  </w:sdt>
  <w:p w:rsidR="000F70AA" w:rsidRDefault="000F7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529" w:rsidRDefault="00CD3529">
      <w:pPr>
        <w:rPr>
          <w:sz w:val="12"/>
        </w:rPr>
      </w:pPr>
      <w:r>
        <w:separator/>
      </w:r>
    </w:p>
  </w:footnote>
  <w:footnote w:type="continuationSeparator" w:id="0">
    <w:p w:rsidR="00CD3529" w:rsidRDefault="00CD3529">
      <w:pPr>
        <w:rPr>
          <w:sz w:val="12"/>
        </w:rPr>
      </w:pPr>
      <w:r>
        <w:continuationSeparator/>
      </w:r>
    </w:p>
  </w:footnote>
  <w:footnote w:id="1">
    <w:p w:rsidR="000F70AA" w:rsidRDefault="006B41FE">
      <w:pPr>
        <w:pStyle w:val="FootnoteText"/>
        <w:rPr>
          <w:sz w:val="18"/>
          <w:szCs w:val="18"/>
        </w:rPr>
      </w:pPr>
      <w:r>
        <w:rPr>
          <w:rStyle w:val="FootnoteCharacters"/>
        </w:rPr>
        <w:footnoteRef/>
      </w:r>
      <w:r>
        <w:rPr>
          <w:sz w:val="18"/>
          <w:szCs w:val="18"/>
        </w:rPr>
        <w:t xml:space="preserve"> “Službene novine F BiH“ broj: 53/03, 73/05, 19/06 i 98/15</w:t>
      </w:r>
    </w:p>
  </w:footnote>
  <w:footnote w:id="2">
    <w:p w:rsidR="000F70AA" w:rsidRDefault="006B41FE">
      <w:pPr>
        <w:pStyle w:val="FootnoteText"/>
        <w:rPr>
          <w:sz w:val="18"/>
          <w:szCs w:val="18"/>
        </w:rPr>
      </w:pPr>
      <w:r>
        <w:rPr>
          <w:rStyle w:val="FootnoteCharacters"/>
        </w:rPr>
        <w:footnoteRef/>
      </w:r>
      <w:r>
        <w:rPr>
          <w:sz w:val="18"/>
          <w:szCs w:val="18"/>
        </w:rPr>
        <w:t xml:space="preserve"> „Službene novine F BiH“ broj: 26/16, 89/18 i 23/20</w:t>
      </w:r>
    </w:p>
  </w:footnote>
  <w:footnote w:id="3">
    <w:p w:rsidR="000F70AA" w:rsidRDefault="006B41FE">
      <w:pPr>
        <w:pStyle w:val="FootnoteText"/>
        <w:rPr>
          <w:sz w:val="18"/>
          <w:szCs w:val="18"/>
        </w:rPr>
      </w:pPr>
      <w:r>
        <w:rPr>
          <w:rStyle w:val="FootnoteCharacters"/>
        </w:rPr>
        <w:footnoteRef/>
      </w:r>
      <w:r>
        <w:rPr>
          <w:sz w:val="18"/>
          <w:szCs w:val="18"/>
        </w:rPr>
        <w:t xml:space="preserve"> „Službene novine F BiH“ broj: 35/98 i 104/16 </w:t>
      </w:r>
    </w:p>
  </w:footnote>
  <w:footnote w:id="4">
    <w:p w:rsidR="000F70AA" w:rsidRDefault="006B41FE">
      <w:pPr>
        <w:pStyle w:val="FootnoteText"/>
        <w:rPr>
          <w:sz w:val="18"/>
          <w:szCs w:val="18"/>
        </w:rPr>
      </w:pPr>
      <w:r>
        <w:rPr>
          <w:rStyle w:val="FootnoteCharacters"/>
        </w:rPr>
        <w:footnoteRef/>
      </w:r>
      <w:r>
        <w:rPr>
          <w:sz w:val="18"/>
          <w:szCs w:val="18"/>
        </w:rPr>
        <w:t xml:space="preserve"> „Službene novine F BiH“ broj: 71/07</w:t>
      </w:r>
    </w:p>
  </w:footnote>
  <w:footnote w:id="5">
    <w:p w:rsidR="000F70AA" w:rsidRDefault="006B41FE">
      <w:pPr>
        <w:pStyle w:val="FootnoteText"/>
      </w:pPr>
      <w:r>
        <w:rPr>
          <w:rStyle w:val="FootnoteCharacters"/>
        </w:rPr>
        <w:footnoteRef/>
      </w:r>
      <w:r>
        <w:rPr>
          <w:sz w:val="18"/>
          <w:szCs w:val="18"/>
        </w:rPr>
        <w:t xml:space="preserve"> „Službene novine F BiH“ broj: 48/16 i 62/16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0AA"/>
    <w:rsid w:val="00035ECB"/>
    <w:rsid w:val="000F70AA"/>
    <w:rsid w:val="006563C0"/>
    <w:rsid w:val="006B41FE"/>
    <w:rsid w:val="00CD3529"/>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AF03F1-7F9C-4F32-BE63-B34631B3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593"/>
    <w:rPr>
      <w:rFonts w:eastAsia="Times New Roman" w:cs="Times New Roman"/>
      <w:szCs w:val="20"/>
      <w:lang w:val="en-AU"/>
    </w:rPr>
  </w:style>
  <w:style w:type="paragraph" w:styleId="Heading1">
    <w:name w:val="heading 1"/>
    <w:basedOn w:val="Normal"/>
    <w:next w:val="Normal"/>
    <w:link w:val="Heading1Char"/>
    <w:qFormat/>
    <w:rsid w:val="00632593"/>
    <w:pPr>
      <w:keepNext/>
      <w:outlineLvl w:val="0"/>
    </w:pPr>
  </w:style>
  <w:style w:type="paragraph" w:styleId="Heading3">
    <w:name w:val="heading 3"/>
    <w:basedOn w:val="Normal"/>
    <w:next w:val="Normal"/>
    <w:link w:val="Heading3Char"/>
    <w:unhideWhenUsed/>
    <w:qFormat/>
    <w:rsid w:val="00632593"/>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32593"/>
    <w:rPr>
      <w:rFonts w:eastAsia="Times New Roman" w:cs="Times New Roman"/>
      <w:szCs w:val="20"/>
      <w:lang w:val="en-AU"/>
    </w:rPr>
  </w:style>
  <w:style w:type="character" w:customStyle="1" w:styleId="Heading3Char">
    <w:name w:val="Heading 3 Char"/>
    <w:basedOn w:val="DefaultParagraphFont"/>
    <w:link w:val="Heading3"/>
    <w:qFormat/>
    <w:rsid w:val="00632593"/>
    <w:rPr>
      <w:rFonts w:eastAsia="Times New Roman" w:cs="Times New Roman"/>
      <w:b/>
      <w:szCs w:val="20"/>
      <w:lang w:val="en-AU"/>
    </w:rPr>
  </w:style>
  <w:style w:type="character" w:customStyle="1" w:styleId="FootnoteTextChar">
    <w:name w:val="Footnote Text Char"/>
    <w:basedOn w:val="DefaultParagraphFont"/>
    <w:link w:val="FootnoteText"/>
    <w:semiHidden/>
    <w:qFormat/>
    <w:rsid w:val="00632593"/>
    <w:rPr>
      <w:rFonts w:eastAsia="Times New Roman" w:cs="Times New Roman"/>
      <w:sz w:val="20"/>
      <w:szCs w:val="20"/>
      <w:lang w:val="en-AU"/>
    </w:rPr>
  </w:style>
  <w:style w:type="character" w:customStyle="1" w:styleId="BodyTextIndentChar">
    <w:name w:val="Body Text Indent Char"/>
    <w:basedOn w:val="DefaultParagraphFont"/>
    <w:link w:val="BodyTextIndent"/>
    <w:qFormat/>
    <w:rsid w:val="00632593"/>
    <w:rPr>
      <w:rFonts w:eastAsia="Times New Roman" w:cs="Times New Roman"/>
      <w:szCs w:val="20"/>
      <w:lang w:val="en-AU"/>
    </w:rPr>
  </w:style>
  <w:style w:type="character" w:customStyle="1" w:styleId="FootnoteCharacters">
    <w:name w:val="Footnote Characters"/>
    <w:semiHidden/>
    <w:unhideWhenUsed/>
    <w:qFormat/>
    <w:rsid w:val="00632593"/>
    <w:rPr>
      <w:vertAlign w:val="superscript"/>
    </w:rPr>
  </w:style>
  <w:style w:type="character" w:customStyle="1" w:styleId="FootnoteAnchor">
    <w:name w:val="Footnote Anchor"/>
    <w:rPr>
      <w:vertAlign w:val="superscript"/>
    </w:rPr>
  </w:style>
  <w:style w:type="character" w:customStyle="1" w:styleId="BalloonTextChar">
    <w:name w:val="Balloon Text Char"/>
    <w:basedOn w:val="DefaultParagraphFont"/>
    <w:link w:val="BalloonText"/>
    <w:uiPriority w:val="99"/>
    <w:semiHidden/>
    <w:qFormat/>
    <w:rsid w:val="00365497"/>
    <w:rPr>
      <w:rFonts w:ascii="Segoe UI" w:eastAsia="Times New Roman" w:hAnsi="Segoe UI" w:cs="Segoe UI"/>
      <w:sz w:val="18"/>
      <w:szCs w:val="18"/>
      <w:lang w:val="en-AU"/>
    </w:rPr>
  </w:style>
  <w:style w:type="character" w:customStyle="1" w:styleId="BodyTextChar">
    <w:name w:val="Body Text Char"/>
    <w:basedOn w:val="DefaultParagraphFont"/>
    <w:link w:val="BodyText"/>
    <w:uiPriority w:val="99"/>
    <w:qFormat/>
    <w:rsid w:val="00435428"/>
    <w:rPr>
      <w:rFonts w:eastAsia="Times New Roman" w:cs="Times New Roman"/>
      <w:szCs w:val="20"/>
      <w:lang w:val="en-AU"/>
    </w:rPr>
  </w:style>
  <w:style w:type="character" w:customStyle="1" w:styleId="HeaderChar">
    <w:name w:val="Header Char"/>
    <w:basedOn w:val="DefaultParagraphFont"/>
    <w:link w:val="Header"/>
    <w:uiPriority w:val="99"/>
    <w:qFormat/>
    <w:rsid w:val="00BF78BF"/>
    <w:rPr>
      <w:rFonts w:eastAsia="Times New Roman" w:cs="Times New Roman"/>
      <w:szCs w:val="20"/>
      <w:lang w:val="en-AU"/>
    </w:rPr>
  </w:style>
  <w:style w:type="character" w:customStyle="1" w:styleId="FooterChar">
    <w:name w:val="Footer Char"/>
    <w:basedOn w:val="DefaultParagraphFont"/>
    <w:link w:val="Footer"/>
    <w:uiPriority w:val="99"/>
    <w:qFormat/>
    <w:rsid w:val="00BF78BF"/>
    <w:rPr>
      <w:rFonts w:eastAsia="Times New Roman" w:cs="Times New Roman"/>
      <w:szCs w:val="20"/>
      <w:lang w:val="en-AU"/>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unhideWhenUsed/>
    <w:rsid w:val="00435428"/>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Index">
    <w:name w:val="Index"/>
    <w:basedOn w:val="Normal"/>
    <w:qFormat/>
    <w:pPr>
      <w:suppressLineNumbers/>
    </w:pPr>
    <w:rPr>
      <w:rFonts w:cs="Arial"/>
    </w:rPr>
  </w:style>
  <w:style w:type="paragraph" w:styleId="FootnoteText">
    <w:name w:val="footnote text"/>
    <w:basedOn w:val="Normal"/>
    <w:link w:val="FootnoteTextChar"/>
    <w:semiHidden/>
    <w:unhideWhenUsed/>
    <w:rsid w:val="00632593"/>
    <w:rPr>
      <w:sz w:val="20"/>
    </w:rPr>
  </w:style>
  <w:style w:type="paragraph" w:styleId="BodyTextIndent">
    <w:name w:val="Body Text Indent"/>
    <w:basedOn w:val="Normal"/>
    <w:link w:val="BodyTextIndentChar"/>
    <w:unhideWhenUsed/>
    <w:rsid w:val="00632593"/>
    <w:pPr>
      <w:ind w:firstLine="720"/>
      <w:jc w:val="both"/>
    </w:pPr>
  </w:style>
  <w:style w:type="paragraph" w:styleId="ListParagraph">
    <w:name w:val="List Paragraph"/>
    <w:basedOn w:val="Normal"/>
    <w:uiPriority w:val="34"/>
    <w:qFormat/>
    <w:rsid w:val="00F138CB"/>
    <w:pPr>
      <w:ind w:left="720"/>
      <w:contextualSpacing/>
    </w:pPr>
  </w:style>
  <w:style w:type="paragraph" w:styleId="BalloonText">
    <w:name w:val="Balloon Text"/>
    <w:basedOn w:val="Normal"/>
    <w:link w:val="BalloonTextChar"/>
    <w:uiPriority w:val="99"/>
    <w:semiHidden/>
    <w:unhideWhenUsed/>
    <w:qFormat/>
    <w:rsid w:val="00365497"/>
    <w:rPr>
      <w:rFonts w:ascii="Segoe UI" w:hAnsi="Segoe UI" w:cs="Segoe UI"/>
      <w:sz w:val="18"/>
      <w:szCs w:val="18"/>
    </w:rPr>
  </w:style>
  <w:style w:type="paragraph" w:styleId="NoSpacing">
    <w:name w:val="No Spacing"/>
    <w:uiPriority w:val="1"/>
    <w:qFormat/>
    <w:rsid w:val="00DF5F9E"/>
    <w:rPr>
      <w:rFonts w:ascii="Calibri" w:hAnsi="Calibri" w:cs="Times New Roman"/>
      <w:sz w:val="22"/>
      <w:lang w:val="hr-HR"/>
    </w:rPr>
  </w:style>
  <w:style w:type="paragraph" w:customStyle="1" w:styleId="Standard">
    <w:name w:val="Standard"/>
    <w:qFormat/>
    <w:rsid w:val="0017273A"/>
    <w:rPr>
      <w:rFonts w:eastAsia="NSimSun" w:cs="Arial"/>
      <w:kern w:val="2"/>
      <w:szCs w:val="24"/>
      <w:lang w:val="hr-HR" w:eastAsia="zh-CN" w:bidi="hi-IN"/>
    </w:rPr>
  </w:style>
  <w:style w:type="paragraph" w:customStyle="1" w:styleId="HeaderandFooter">
    <w:name w:val="Header and Footer"/>
    <w:basedOn w:val="Normal"/>
    <w:qFormat/>
  </w:style>
  <w:style w:type="paragraph" w:styleId="Header">
    <w:name w:val="header"/>
    <w:basedOn w:val="Normal"/>
    <w:link w:val="HeaderChar"/>
    <w:uiPriority w:val="99"/>
    <w:unhideWhenUsed/>
    <w:rsid w:val="00BF78BF"/>
    <w:pPr>
      <w:tabs>
        <w:tab w:val="center" w:pos="4513"/>
        <w:tab w:val="right" w:pos="9026"/>
      </w:tabs>
    </w:pPr>
  </w:style>
  <w:style w:type="paragraph" w:styleId="Footer">
    <w:name w:val="footer"/>
    <w:basedOn w:val="Normal"/>
    <w:link w:val="FooterChar"/>
    <w:uiPriority w:val="99"/>
    <w:unhideWhenUsed/>
    <w:rsid w:val="00BF78BF"/>
    <w:pPr>
      <w:tabs>
        <w:tab w:val="center" w:pos="4513"/>
        <w:tab w:val="right" w:pos="902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4E88A-D583-4B0D-8CFB-0C2024028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3190</Words>
  <Characters>18185</Characters>
  <Application>Microsoft Office Word</Application>
  <DocSecurity>0</DocSecurity>
  <Lines>151</Lines>
  <Paragraphs>42</Paragraphs>
  <ScaleCrop>false</ScaleCrop>
  <Company>Pravosudje</Company>
  <LinksUpToDate>false</LinksUpToDate>
  <CharactersWithSpaces>21333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Nezirovic</dc:creator>
  <dc:description/>
  <cp:lastModifiedBy>Gordana Puljarevic</cp:lastModifiedBy>
  <cp:revision>5</cp:revision>
  <cp:lastPrinted>2023-07-27T10:24:00Z</cp:lastPrinted>
  <dcterms:created xsi:type="dcterms:W3CDTF">2023-10-16T11:16:00Z</dcterms:created>
  <dcterms:modified xsi:type="dcterms:W3CDTF">2023-12-07T11:30:00Z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