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sz w:val="24"/>
          <w:szCs w:val="24"/>
          <w:lang w:val="bs-BA" w:eastAsia="bs-BA"/>
        </w:rPr>
      </w:pPr>
      <w:r>
        <w:rPr>
          <w:sz w:val="24"/>
          <w:szCs w:val="24"/>
          <w:lang w:val="bs-BA"/>
        </w:rPr>
        <w:t xml:space="preserve">BOSNA I HERCEGOVINA                                                 </w:t>
      </w:r>
    </w:p>
    <w:p>
      <w:pPr>
        <w:pStyle w:val="Normal"/>
        <w:rPr>
          <w:sz w:val="24"/>
          <w:szCs w:val="24"/>
          <w:lang w:val="bs-BA"/>
        </w:rPr>
      </w:pPr>
      <w:r>
        <w:rPr>
          <w:sz w:val="24"/>
          <w:szCs w:val="24"/>
          <w:lang w:val="bs-BA"/>
        </w:rPr>
        <w:t>FEDERACIJA BOSNE I HERCEGOVINE</w:t>
      </w:r>
    </w:p>
    <w:p>
      <w:pPr>
        <w:pStyle w:val="Normal"/>
        <w:rPr>
          <w:sz w:val="24"/>
          <w:szCs w:val="24"/>
          <w:lang w:val="bs-BA"/>
        </w:rPr>
      </w:pPr>
      <w:r>
        <w:rPr>
          <w:sz w:val="24"/>
          <w:szCs w:val="24"/>
          <w:lang w:val="bs-BA"/>
        </w:rPr>
        <w:t xml:space="preserve">HERCEGOVAČKO NERETVANSKI KANTON </w:t>
      </w:r>
    </w:p>
    <w:p>
      <w:pPr>
        <w:pStyle w:val="Normal"/>
        <w:rPr>
          <w:sz w:val="24"/>
          <w:szCs w:val="24"/>
          <w:lang w:val="bs-BA"/>
        </w:rPr>
      </w:pPr>
      <w:r>
        <w:rPr>
          <w:sz w:val="24"/>
          <w:szCs w:val="24"/>
          <w:lang w:val="bs-BA"/>
        </w:rPr>
        <w:t>KANTONALNI SUD U MOSTARU</w:t>
      </w:r>
    </w:p>
    <w:p>
      <w:pPr>
        <w:pStyle w:val="Normal"/>
        <w:rPr>
          <w:sz w:val="24"/>
          <w:szCs w:val="24"/>
          <w:lang w:val="bs-BA"/>
        </w:rPr>
      </w:pPr>
      <w:r>
        <w:rPr>
          <w:sz w:val="24"/>
          <w:szCs w:val="24"/>
          <w:lang w:val="bs-BA"/>
        </w:rPr>
        <w:t>Broj: 58 0 I 102638 22 Gži</w:t>
      </w:r>
    </w:p>
    <w:p>
      <w:pPr>
        <w:pStyle w:val="Normal"/>
        <w:rPr>
          <w:sz w:val="24"/>
          <w:szCs w:val="24"/>
          <w:lang w:val="bs-BA"/>
        </w:rPr>
      </w:pPr>
      <w:r>
        <w:rPr>
          <w:sz w:val="24"/>
          <w:szCs w:val="24"/>
          <w:lang w:val="bs-BA"/>
        </w:rPr>
        <w:t>Mostar, 05.10.2022. godine</w:t>
      </w:r>
    </w:p>
    <w:p>
      <w:pPr>
        <w:pStyle w:val="Normal"/>
        <w:rPr>
          <w:sz w:val="24"/>
          <w:szCs w:val="24"/>
          <w:lang w:val="bs-BA"/>
        </w:rPr>
      </w:pPr>
      <w:r>
        <w:rPr>
          <w:sz w:val="24"/>
          <w:szCs w:val="24"/>
          <w:lang w:val="bs-BA"/>
        </w:rPr>
      </w:r>
    </w:p>
    <w:p>
      <w:pPr>
        <w:pStyle w:val="Normal"/>
        <w:rPr>
          <w:i/>
          <w:i/>
          <w:iCs/>
          <w:sz w:val="24"/>
          <w:szCs w:val="24"/>
          <w:lang w:val="bs-BA"/>
        </w:rPr>
      </w:pPr>
      <w:r>
        <w:rPr>
          <w:i/>
          <w:iCs/>
          <w:sz w:val="24"/>
          <w:szCs w:val="24"/>
          <w:lang w:val="bs-BA"/>
        </w:rPr>
      </w:r>
    </w:p>
    <w:p>
      <w:pPr>
        <w:pStyle w:val="Normal"/>
        <w:ind w:firstLine="708"/>
        <w:jc w:val="both"/>
        <w:rPr>
          <w:sz w:val="24"/>
          <w:szCs w:val="24"/>
          <w:lang w:val="bs-BA"/>
        </w:rPr>
      </w:pPr>
      <w:r>
        <w:rPr>
          <w:sz w:val="24"/>
          <w:szCs w:val="24"/>
          <w:lang w:val="bs-BA"/>
        </w:rPr>
        <w:t>Kantonalni sud u Mostaru, u vijeću sastavljenom od sudija: Jesenke Bašić, kao predsjednika vijeća, Azre Šunje i Majne Lovrić, kao članova vijeća, u izvršnom postupku tražitelja izvršenja</w:t>
      </w:r>
      <w:r>
        <w:rPr>
          <w:sz w:val="24"/>
          <w:szCs w:val="24"/>
          <w:lang w:val="bs-BA"/>
        </w:rPr>
        <w:t xml:space="preserve"> ASA BANKA D.D.SARAJEVO</w:t>
      </w:r>
      <w:r>
        <w:rPr>
          <w:sz w:val="24"/>
          <w:szCs w:val="24"/>
          <w:lang w:val="bs-BA"/>
        </w:rPr>
        <w:t xml:space="preserve">, zastupana po punomoćnicima iz ......... advokatima iz ...... , protiv izvršenika: 1. </w:t>
      </w:r>
      <w:r>
        <w:rPr>
          <w:sz w:val="24"/>
          <w:szCs w:val="24"/>
          <w:lang w:val="bs-BA"/>
        </w:rPr>
        <w:t>P.B.</w:t>
      </w:r>
      <w:r>
        <w:rPr>
          <w:sz w:val="24"/>
          <w:szCs w:val="24"/>
          <w:lang w:val="bs-BA"/>
        </w:rPr>
        <w:t xml:space="preserve"> i 2. </w:t>
      </w:r>
      <w:r>
        <w:rPr>
          <w:sz w:val="24"/>
          <w:szCs w:val="24"/>
          <w:lang w:val="bs-BA"/>
        </w:rPr>
        <w:t>I.K</w:t>
      </w:r>
      <w:r>
        <w:rPr>
          <w:sz w:val="24"/>
          <w:szCs w:val="24"/>
          <w:lang w:val="bs-BA"/>
        </w:rPr>
        <w:t xml:space="preserve">. , zastupani po punomoćniku ........., advokatu iz ......, radi naplate novčanog potraživanja, v.sp. 600.543,48 KM odlučujući o žalbi tražitelja izvršenja protiv rješenja Općinskog suda u Mostaru broj: 58 0 I ....... 19 P od 23.05.2022. godine (ispravljeno Rješenjem od 21.06.2022.godine), na sjednici vijeća održanoj dana 05.10.2022. godine, donio je sljedeće </w:t>
      </w:r>
    </w:p>
    <w:p>
      <w:pPr>
        <w:pStyle w:val="Normal"/>
        <w:jc w:val="both"/>
        <w:rPr>
          <w:sz w:val="24"/>
          <w:szCs w:val="24"/>
          <w:lang w:val="bs-BA" w:eastAsia="bs-BA"/>
        </w:rPr>
      </w:pPr>
      <w:r>
        <w:rPr>
          <w:sz w:val="24"/>
          <w:szCs w:val="24"/>
          <w:lang w:val="bs-BA" w:eastAsia="bs-BA"/>
        </w:rPr>
      </w:r>
    </w:p>
    <w:p>
      <w:pPr>
        <w:pStyle w:val="Normal"/>
        <w:jc w:val="center"/>
        <w:rPr>
          <w:sz w:val="24"/>
          <w:szCs w:val="24"/>
          <w:lang w:val="bs-BA"/>
        </w:rPr>
      </w:pPr>
      <w:r>
        <w:rPr>
          <w:sz w:val="24"/>
          <w:szCs w:val="24"/>
          <w:lang w:val="bs-BA"/>
        </w:rPr>
        <w:t>R  J  E  Š  E  NJ  E</w:t>
      </w:r>
    </w:p>
    <w:p>
      <w:pPr>
        <w:pStyle w:val="Normal"/>
        <w:ind w:firstLine="720"/>
        <w:rPr>
          <w:sz w:val="24"/>
          <w:szCs w:val="24"/>
          <w:lang w:val="bs-BA"/>
        </w:rPr>
      </w:pPr>
      <w:r>
        <w:rPr>
          <w:sz w:val="24"/>
          <w:szCs w:val="24"/>
          <w:lang w:val="bs-BA"/>
        </w:rPr>
      </w:r>
    </w:p>
    <w:p>
      <w:pPr>
        <w:pStyle w:val="Normal"/>
        <w:ind w:firstLine="720"/>
        <w:rPr>
          <w:sz w:val="24"/>
          <w:szCs w:val="24"/>
          <w:lang w:val="bs-BA"/>
        </w:rPr>
      </w:pPr>
      <w:r>
        <w:rPr>
          <w:sz w:val="24"/>
          <w:szCs w:val="24"/>
          <w:lang w:val="bs-BA"/>
        </w:rPr>
      </w:r>
    </w:p>
    <w:p>
      <w:pPr>
        <w:pStyle w:val="Normal"/>
        <w:ind w:firstLine="720"/>
        <w:jc w:val="both"/>
        <w:rPr>
          <w:sz w:val="24"/>
          <w:szCs w:val="24"/>
          <w:lang w:val="bs-BA"/>
        </w:rPr>
      </w:pPr>
      <w:r>
        <w:rPr>
          <w:sz w:val="24"/>
          <w:szCs w:val="24"/>
          <w:lang w:val="bs-BA"/>
        </w:rPr>
        <w:t>Žalba tražitelja izvršenja se odbija kao neosnovana i prvostepeno rješenje potvrđuje.</w:t>
      </w:r>
    </w:p>
    <w:p>
      <w:pPr>
        <w:pStyle w:val="Normal"/>
        <w:ind w:firstLine="720"/>
        <w:jc w:val="both"/>
        <w:rPr>
          <w:b/>
          <w:b/>
          <w:sz w:val="24"/>
          <w:szCs w:val="24"/>
          <w:lang w:val="bs-BA"/>
        </w:rPr>
      </w:pPr>
      <w:r>
        <w:rPr>
          <w:b/>
          <w:sz w:val="24"/>
          <w:szCs w:val="24"/>
          <w:lang w:val="bs-BA"/>
        </w:rPr>
      </w:r>
    </w:p>
    <w:p>
      <w:pPr>
        <w:pStyle w:val="Normal"/>
        <w:jc w:val="both"/>
        <w:rPr>
          <w:b/>
          <w:b/>
          <w:sz w:val="24"/>
          <w:szCs w:val="24"/>
          <w:lang w:val="bs-BA"/>
        </w:rPr>
      </w:pPr>
      <w:r>
        <w:rPr>
          <w:b/>
          <w:sz w:val="24"/>
          <w:szCs w:val="24"/>
          <w:lang w:val="bs-BA"/>
        </w:rPr>
      </w:r>
    </w:p>
    <w:p>
      <w:pPr>
        <w:pStyle w:val="Normal"/>
        <w:jc w:val="center"/>
        <w:rPr>
          <w:sz w:val="24"/>
          <w:szCs w:val="24"/>
          <w:lang w:val="bs-BA"/>
        </w:rPr>
      </w:pPr>
      <w:r>
        <w:rPr>
          <w:sz w:val="24"/>
          <w:szCs w:val="24"/>
          <w:lang w:val="bs-BA"/>
        </w:rPr>
        <w:t>O b r a z l o ž e n j e</w:t>
      </w:r>
    </w:p>
    <w:p>
      <w:pPr>
        <w:pStyle w:val="Normal"/>
        <w:rPr>
          <w:sz w:val="24"/>
          <w:szCs w:val="24"/>
          <w:lang w:val="bs-BA"/>
        </w:rPr>
      </w:pPr>
      <w:r>
        <w:rPr>
          <w:sz w:val="24"/>
          <w:szCs w:val="24"/>
          <w:lang w:val="bs-BA"/>
        </w:rPr>
      </w:r>
    </w:p>
    <w:p>
      <w:pPr>
        <w:pStyle w:val="Normal"/>
        <w:rPr>
          <w:sz w:val="24"/>
          <w:szCs w:val="24"/>
          <w:lang w:val="bs-BA"/>
        </w:rPr>
      </w:pPr>
      <w:r>
        <w:rPr>
          <w:sz w:val="24"/>
          <w:szCs w:val="24"/>
          <w:lang w:val="bs-BA"/>
        </w:rPr>
      </w:r>
    </w:p>
    <w:p>
      <w:pPr>
        <w:pStyle w:val="Standard"/>
        <w:ind w:firstLine="720"/>
        <w:jc w:val="both"/>
        <w:rPr>
          <w:rFonts w:ascii="Times New Roman" w:hAnsi="Times New Roman" w:cs="Times New Roman"/>
          <w:lang w:val="bs-BA"/>
        </w:rPr>
      </w:pPr>
      <w:r>
        <w:rPr>
          <w:rFonts w:cs="Times New Roman" w:ascii="Times New Roman" w:hAnsi="Times New Roman"/>
          <w:lang w:val="bs-BA"/>
        </w:rPr>
        <w:t>Prvostepenim rješenjem usvojen je  prigovor izvršenika u cjelosti, Rješenje o izvršenju broj 58 0 I 10263</w:t>
      </w:r>
      <w:bookmarkStart w:id="0" w:name="_GoBack"/>
      <w:bookmarkEnd w:id="0"/>
      <w:r>
        <w:rPr>
          <w:rFonts w:cs="Times New Roman" w:ascii="Times New Roman" w:hAnsi="Times New Roman"/>
          <w:lang w:val="bs-BA"/>
        </w:rPr>
        <w:t>...... 11 I od 01.10.2012. godine se ukida, izvršni postupak obustavlja i stavljaju se van snage sve provedene izvršne radnje u ovome postupku. Obavezan  je tražitelj izvršenja nadoknaditi troškove povodom prigovora izvršenicima ......... i .........u iznosu od 4.112,64 KM, sve u roku od 8 dana</w:t>
      </w:r>
    </w:p>
    <w:p>
      <w:pPr>
        <w:pStyle w:val="TextBody"/>
        <w:rPr>
          <w:lang w:val="bs-BA"/>
        </w:rPr>
      </w:pPr>
      <w:r>
        <w:rPr>
          <w:lang w:val="bs-BA"/>
        </w:rPr>
      </w:r>
    </w:p>
    <w:p>
      <w:pPr>
        <w:pStyle w:val="TextBody"/>
        <w:ind w:firstLine="720"/>
        <w:rPr>
          <w:lang w:val="bs-BA"/>
        </w:rPr>
      </w:pPr>
      <w:r>
        <w:rPr>
          <w:lang w:val="bs-BA"/>
        </w:rPr>
        <w:t xml:space="preserve">Blagovremeno izjavljenom žalbom tražitelj izvršenja pobija navedeno rješenje u cjelosti iz svih razloga propisanih odredbama čl.208.ZPP-a. U žalbi u bitnom navodi da nije tačna konstatacija prvostepenog suda da je tražitelj izvršenja pokrenu dva izvršna postupka, jedan kod Općinskog suda u Širokom Brijegu a drugi kod Općinskog suda u Mostaru. Naime u Širokom Brijegu je podnesen prijedlog za izvršenje protiv izvršenika  ........., na osnovu Potvrde o registraciji Ministarstva Pravde F BiH, a kod Općinskog suda u Mostaru protiv ......... i ......... na osnovu notarski obrađene izvršene isprave, pa bez obzira što se radi o dugu iz istog Ugovora o kreditu, tražitelj izvršenja je ovlašten aktivirati dva sredstava izvršenje. Dalje navodi da je postupak izvršenja kod Općinskog suda u Širokom Brijegu pravomoćno obustavljen, da se tražitelj izvršenja nije namirio u tom postupku, da predmeti izvršenja u izvršenom postupku koji se vodio u Širokom Brijegu nisu oduzeti od izvršenika što je bila obaveza prema odredbi čl. 26. Okvirnog zakona o zalozima, te da se ne zna da li stvari postoje. Dalje navodi da Odluka Ustavnog suda BiH AP ......., na kojoj sud temelji svoju odluku se odnosi isključivo na postupak koji je vođen kod Općinskog suda u Širokom Brijegu, te da u izreci nije navedeno da se tražitelj izvršenja smatra namirenim za ukupni dug. Predlaže, da ovaj sud uvaži žalbu i preinači prvostepeno rješenje na način da u cjelosti odbije prigovor izvršenika i potvrdi rješenje o izvršenju ili da pobijano rješenje ukine i predmet vrati prvostepenom sudu na ponovni postupak i odlučivanje.  </w:t>
      </w:r>
    </w:p>
    <w:p>
      <w:pPr>
        <w:pStyle w:val="TextBody"/>
        <w:ind w:firstLine="720"/>
        <w:rPr>
          <w:lang w:val="bs-BA"/>
        </w:rPr>
      </w:pPr>
      <w:r>
        <w:rPr>
          <w:lang w:val="bs-BA"/>
        </w:rPr>
      </w:r>
    </w:p>
    <w:p>
      <w:pPr>
        <w:pStyle w:val="Normal"/>
        <w:ind w:right="-54" w:hanging="0"/>
        <w:jc w:val="both"/>
        <w:rPr>
          <w:sz w:val="24"/>
          <w:szCs w:val="24"/>
          <w:lang w:val="bs-BA"/>
        </w:rPr>
      </w:pPr>
      <w:r>
        <w:rPr>
          <w:sz w:val="24"/>
          <w:szCs w:val="24"/>
          <w:lang w:val="bs-BA"/>
        </w:rPr>
        <w:tab/>
        <w:t xml:space="preserve">Izvršenik u odgovoru na žalbu predlaže da ovaj sud potvrdi prvostepeno rješenje. </w:t>
      </w:r>
    </w:p>
    <w:p>
      <w:pPr>
        <w:pStyle w:val="Normal"/>
        <w:ind w:right="-54" w:hanging="0"/>
        <w:jc w:val="both"/>
        <w:rPr>
          <w:sz w:val="24"/>
          <w:szCs w:val="24"/>
          <w:lang w:val="bs-BA"/>
        </w:rPr>
      </w:pPr>
      <w:r>
        <w:rPr>
          <w:sz w:val="24"/>
          <w:szCs w:val="24"/>
          <w:lang w:val="bs-BA"/>
        </w:rPr>
      </w:r>
    </w:p>
    <w:p>
      <w:pPr>
        <w:pStyle w:val="Normal"/>
        <w:jc w:val="both"/>
        <w:rPr>
          <w:sz w:val="24"/>
          <w:szCs w:val="24"/>
          <w:u w:val="single"/>
          <w:lang w:val="bs-BA"/>
        </w:rPr>
      </w:pPr>
      <w:r>
        <w:rPr>
          <w:sz w:val="24"/>
          <w:szCs w:val="24"/>
          <w:lang w:val="bs-BA"/>
        </w:rPr>
        <w:tab/>
        <w:t>Ispitujući pobijano rješenje u granicama žalbenih razloga i razloga na koje ovaj sud pazi po službenoj dužnosti u skladu sa čl.221. Zakona o parničnom postupku (Sl. novine F BiH broj 53/03, 73/05, 19/06, 98/15, kraće: ZPP-a), a koji se shodno primjenjuje i u izvršnom postupku na osnovu člana 21. stav 1. Zakona o izvršnom postupku (Sl. novine F BiH broj 32/03, 52/03, 33/06, 39/06, 39/09, 35/12 i 46/16, kraće ZIP-a), ovaj sud je odlučio kao u izreci ovog rješenja, iz sljedećih razloga:</w:t>
        <w:tab/>
        <w:t xml:space="preserve">  </w:t>
      </w:r>
    </w:p>
    <w:p>
      <w:pPr>
        <w:pStyle w:val="TextBody"/>
        <w:rPr>
          <w:lang w:val="bs-BA"/>
        </w:rPr>
      </w:pPr>
      <w:r>
        <w:rPr>
          <w:lang w:val="bs-BA"/>
        </w:rPr>
      </w:r>
    </w:p>
    <w:p>
      <w:pPr>
        <w:pStyle w:val="Normal"/>
        <w:ind w:firstLine="708"/>
        <w:jc w:val="both"/>
        <w:rPr>
          <w:sz w:val="24"/>
          <w:szCs w:val="24"/>
          <w:lang w:val="hr-HR"/>
        </w:rPr>
      </w:pPr>
      <w:r>
        <w:rPr>
          <w:sz w:val="24"/>
          <w:szCs w:val="24"/>
        </w:rPr>
        <w:t xml:space="preserve">Iz stanja spisa proizlazi da je vođen izvršni postupak između tražitelja izvršenja i izvršenika 1. ……… pred Općinskim sudom u Širokom Brijegu, na osnovu izvršne isprave Potvrde registra zaloga broj ………od 19.11.2012. godine pri Ministarstvu pravde BiH, kojim je osigurano potraživanje iz Ugovora od dugoročnom kreditu zaključenog između tražitelja izvršenja i izvršenika. Rješenjem o izvršenju broj 64 0 Ip …… 12 Ip od 24.05.2013. godine sud je dozvolio predloženo izvršenje oduzimanjem i prodajom osiguranja od strane sudskog izvršitelja. Dana 25.04.2016. godine Općinski sud u Širokom Brijegu je donio  Rješenje o dosudi i namirenju  broj 64 0 Ip …… 12 Ip kojim je utvrdio da se pokretne stvari, a koje su bile predmet zaloga dosuđuju kupcu …… iz …… te ( tačka 5. izreke) da se tražitelj izvršenja smatra namiren za iznos od 100,00 KM odnosno za iznos kupoprodajne cijene, koje rješenje je potvrđeno odlukom drugostepenog suda  broj 64 0 Ip …… 16 Pž od 07.07.2016. godine. </w:t>
      </w:r>
    </w:p>
    <w:p>
      <w:pPr>
        <w:pStyle w:val="Normal"/>
        <w:ind w:firstLine="708"/>
        <w:jc w:val="both"/>
        <w:rPr>
          <w:sz w:val="24"/>
          <w:szCs w:val="24"/>
        </w:rPr>
      </w:pPr>
      <w:r>
        <w:rPr>
          <w:sz w:val="24"/>
          <w:szCs w:val="24"/>
        </w:rPr>
      </w:r>
    </w:p>
    <w:p>
      <w:pPr>
        <w:pStyle w:val="Normal"/>
        <w:jc w:val="both"/>
        <w:rPr>
          <w:sz w:val="24"/>
          <w:szCs w:val="24"/>
        </w:rPr>
      </w:pPr>
      <w:r>
        <w:rPr>
          <w:sz w:val="24"/>
          <w:szCs w:val="24"/>
        </w:rPr>
        <w:tab/>
        <w:t xml:space="preserve">Odlukom Ustavnog suda BiH  broj AP-……23.10.2018. godine usvojena je apelacija izvršenika, utvrđena povreda prava na imovinu izvršenika, ukinuto Rješenje Kantonalnog suda u Širokom Brijegu broj 64 0 ip …… 16 Pž od 07.07.2016. godine i Rješenje Općinskog suda  u Širokom Brijegu broj 64 0 Ip …… 12 Ip od 25.04.2016. godine, te predmet vraćen Općinskom sudu u Širokom Brijegu i naloženo da po hitnom postupku donese novu odluku u skladu sa članom II/3.k Ustava BiH i članom 1. Protokola broj 1 uz Evropsku konvenciju za zaštitu ljudskih prava i  osnovnih sloboda. </w:t>
      </w:r>
    </w:p>
    <w:p>
      <w:pPr>
        <w:pStyle w:val="Normal"/>
        <w:jc w:val="both"/>
        <w:rPr>
          <w:sz w:val="24"/>
          <w:szCs w:val="24"/>
        </w:rPr>
      </w:pPr>
      <w:r>
        <w:rPr>
          <w:sz w:val="24"/>
          <w:szCs w:val="24"/>
        </w:rPr>
      </w:r>
    </w:p>
    <w:p>
      <w:pPr>
        <w:pStyle w:val="Normal"/>
        <w:jc w:val="both"/>
        <w:rPr>
          <w:sz w:val="24"/>
          <w:szCs w:val="24"/>
        </w:rPr>
      </w:pPr>
      <w:r>
        <w:rPr>
          <w:sz w:val="24"/>
          <w:szCs w:val="24"/>
        </w:rPr>
        <w:tab/>
        <w:t>Nakon toga, postupajući po odluci Ustavnog suda BiH,  Općinski sud u Širokom Brijegu je donio Rješenje o dosudi broj 64 0 Ip …… Ip od 11.03.2019. godine, od 03.10.2019. godine i od 19.05.2020. godine, tumačeći  stajalište Ustavnog suda BIH, utvrđivao da se  tražitelj izvršenja smatra namirenim  u cijelosti za svoje potraživanje. Međutim Kantonalni sud u Širokom Brijegu je odlučujući po žalbama tražitelja izvršenja svaku od navedenih odluka o dosudi i namirenju ukinuo svojim odlukama i to  Rješenjem od 28.08.2019. godine, Rješenjem od 07.02.2020. godine i Rješenjem od 23.10.2020. godine.</w:t>
      </w:r>
    </w:p>
    <w:p>
      <w:pPr>
        <w:pStyle w:val="Normal"/>
        <w:jc w:val="both"/>
        <w:rPr>
          <w:sz w:val="24"/>
          <w:szCs w:val="24"/>
        </w:rPr>
      </w:pPr>
      <w:r>
        <w:rPr>
          <w:sz w:val="24"/>
          <w:szCs w:val="24"/>
        </w:rPr>
      </w:r>
    </w:p>
    <w:p>
      <w:pPr>
        <w:pStyle w:val="Normal"/>
        <w:jc w:val="both"/>
        <w:rPr>
          <w:sz w:val="24"/>
          <w:szCs w:val="24"/>
        </w:rPr>
      </w:pPr>
      <w:r>
        <w:rPr>
          <w:sz w:val="24"/>
          <w:szCs w:val="24"/>
        </w:rPr>
        <w:tab/>
        <w:t xml:space="preserve">U ponovnom (četvrtom) postupku, postupajući po uputama Kantonalnog suda,  Općinski sud u Širokom Brijegu je Rješenjem broj 64 0 Ip …… Ip 2 od 05.01.2021. godine obustavio izvršni postupak uz obrazloženje da je izvršna isprava Potvrda Registra o zaloga broj ……… od 19.11.2012. godine registrovana dana 16.11.2010. godine na period od 8 godina i da je registracija istekla dana 16.11.2018. godine. Rješenjem Kantonalnog suda u Širokom Brijegu broj 64 0 Ip …… 21 Pž 5 od 10.05.2021. godine, potvrđeno je prvostepeno rješenje. </w:t>
      </w:r>
    </w:p>
    <w:p>
      <w:pPr>
        <w:pStyle w:val="Normal"/>
        <w:ind w:firstLine="708"/>
        <w:jc w:val="both"/>
        <w:rPr>
          <w:sz w:val="24"/>
          <w:szCs w:val="24"/>
          <w:lang w:val="hr-BA"/>
        </w:rPr>
      </w:pPr>
      <w:r>
        <w:rPr>
          <w:sz w:val="24"/>
          <w:szCs w:val="24"/>
        </w:rPr>
        <w:t>Tražitelj izvršenja je, prijedlogom za izvršenje od 20.12.2011.godine, kod Općinskog suda u Mostaru,  pokrenuo postupak</w:t>
      </w:r>
      <w:r>
        <w:rPr>
          <w:b/>
          <w:sz w:val="24"/>
          <w:szCs w:val="24"/>
        </w:rPr>
        <w:t xml:space="preserve"> </w:t>
      </w:r>
      <w:r>
        <w:rPr>
          <w:sz w:val="24"/>
          <w:szCs w:val="24"/>
        </w:rPr>
        <w:t>izvršenja na nekretninama izvršenika 1. ……… i 2. ……… iz …… na osnovu izvršne isprave Otpravka izvornika u svrhu izvršenja ………</w:t>
      </w:r>
      <w:r>
        <w:rPr>
          <w:sz w:val="24"/>
          <w:szCs w:val="24"/>
          <w:lang w:val="hr-BA"/>
        </w:rPr>
        <w:t xml:space="preserve">od 13.12.2011. godine, radi naplate potraživanja iz istog Ugovora o dugoročnom kreditu, kao i u postupku kod suda u Širokom Brijegu. </w:t>
      </w:r>
      <w:r>
        <w:rPr>
          <w:sz w:val="24"/>
          <w:szCs w:val="24"/>
          <w:lang w:val="bs-BA"/>
        </w:rPr>
        <w:t>Rješenjem o izvršenju broj 58 0 I ...... 11 I od 01.10.2012. godine, Općinski sud u Mostaru je dozvolio predloženo izvršenje na nekretninam izvršenika. Na ovo rješenja izvršenici su uložili prigovor koji je pobijanim rješenjem usvojen i izvršenje obustavljeno.</w:t>
      </w:r>
    </w:p>
    <w:p>
      <w:pPr>
        <w:pStyle w:val="Normal"/>
        <w:jc w:val="both"/>
        <w:rPr>
          <w:sz w:val="24"/>
          <w:szCs w:val="24"/>
          <w:lang w:val="hr-BA"/>
        </w:rPr>
      </w:pPr>
      <w:r>
        <w:rPr>
          <w:sz w:val="24"/>
          <w:szCs w:val="24"/>
          <w:lang w:val="hr-BA"/>
        </w:rPr>
      </w:r>
    </w:p>
    <w:p>
      <w:pPr>
        <w:pStyle w:val="Normal"/>
        <w:jc w:val="both"/>
        <w:rPr>
          <w:sz w:val="24"/>
          <w:szCs w:val="24"/>
          <w:lang w:val="hr-BA"/>
        </w:rPr>
      </w:pPr>
      <w:r>
        <w:rPr>
          <w:sz w:val="24"/>
          <w:szCs w:val="24"/>
          <w:lang w:val="hr-BA"/>
        </w:rPr>
        <w:tab/>
        <w:t>Odlučujući o prigovoru izvršenika prvostepeni sud je imao u vidu da je potraživanje tražitelja izvršenja iz Ugovora o kreditu, osigurano sa više sredstava osiguranja, te da je  tražitelj izvršenja pokrenuo dva postupka kod različitih sudova, na temelju različitih izvršnih isprava, te da je postupak kod Općinskog suda u Širokom Brijegu pravomoćno obustavljen nakon više ukinutih odluka o dosudi i namirenju,  pa je prvostepeni sud u obrazloženju rješenja pravilno   raspravio pitanje da li je tražitelj izvršenja već namiren za svoje potraživanje iz Ugovora o kreditu.</w:t>
      </w:r>
    </w:p>
    <w:p>
      <w:pPr>
        <w:pStyle w:val="Normal"/>
        <w:jc w:val="both"/>
        <w:rPr>
          <w:b/>
          <w:b/>
          <w:sz w:val="24"/>
          <w:szCs w:val="24"/>
          <w:lang w:val="hr-HR"/>
        </w:rPr>
      </w:pPr>
      <w:r>
        <w:rPr>
          <w:b/>
          <w:sz w:val="24"/>
          <w:szCs w:val="24"/>
          <w:lang w:val="hr-HR"/>
        </w:rPr>
      </w:r>
    </w:p>
    <w:p>
      <w:pPr>
        <w:pStyle w:val="Normal"/>
        <w:ind w:firstLine="708"/>
        <w:jc w:val="both"/>
        <w:rPr>
          <w:sz w:val="24"/>
          <w:szCs w:val="24"/>
          <w:lang w:val="hr-BA"/>
        </w:rPr>
      </w:pPr>
      <w:r>
        <w:rPr>
          <w:sz w:val="24"/>
          <w:szCs w:val="24"/>
          <w:lang w:val="hr-BA"/>
        </w:rPr>
        <w:t xml:space="preserve">Tražitelj izvršenja neosnovano u žalbi ukazuje na pogrešan zaključak suda da je tražitelj izvšrenja pokrenuo dva izvršena postupka, jer iz stanja spisa proizlazi da jeste, ali na osnovu različitih izršnih isprava koja su korištena kao sredstvo osiguranja istog Ugovora o kreditu, što za ovaj sud nije sporno, a i sam tražitelj izvršenja to ne spori, osim što ne smatra da se radi o dva postupka izvršenja. S tim u vezi su tačni navodi žalbe da je tražitelj izvršenja ovlašten aktivirati više različitih sredstava osiguranja istog potraživanja iz Ugovora o kreditu, što je i učinio (na pokretnim stvarima izvršenika kod Općinskog suda u Širokom Brijegu i na nekretninama kod Općinskog suda u Mostaru). Međutim, može se namiriti samo do visine potraživanja, tako da su bez osnova navodi žalbe da se prvostepeni sud bavio izvršenjem koje je pravomoćno okončano kod Općinskog suda u Širokom Brijegu, jer se oba postupka za izvšenje odnose na isto potraživanje, tako da je prvostepeni sud morao ispitati da li je tražitelj izvršanje za svoje potraživnej već namiren u postupku kod Općinskog suda u Širokom Brijegu. Ovo iz razloga da ne bi došlo od dvostrukog namirenja istog potraživanja na štetu izvršenika.  </w:t>
      </w:r>
    </w:p>
    <w:p>
      <w:pPr>
        <w:pStyle w:val="Normal"/>
        <w:ind w:firstLine="708"/>
        <w:jc w:val="both"/>
        <w:rPr>
          <w:sz w:val="24"/>
          <w:szCs w:val="24"/>
          <w:lang w:val="hr-BA"/>
        </w:rPr>
      </w:pPr>
      <w:r>
        <w:rPr>
          <w:sz w:val="24"/>
          <w:szCs w:val="24"/>
          <w:lang w:val="hr-BA"/>
        </w:rPr>
      </w:r>
    </w:p>
    <w:p>
      <w:pPr>
        <w:pStyle w:val="Normal"/>
        <w:ind w:firstLine="708"/>
        <w:jc w:val="both"/>
        <w:rPr>
          <w:sz w:val="24"/>
          <w:szCs w:val="24"/>
          <w:lang w:val="hr-BA"/>
        </w:rPr>
      </w:pPr>
      <w:r>
        <w:rPr>
          <w:sz w:val="24"/>
          <w:szCs w:val="24"/>
          <w:lang w:val="hr-BA"/>
        </w:rPr>
        <w:t xml:space="preserve">Odlučujući o prigovoru izvšenika  prvostepeni sud se poziva na  Odluku Ustavnog suda BiH </w:t>
      </w:r>
      <w:r>
        <w:rPr>
          <w:sz w:val="24"/>
          <w:szCs w:val="24"/>
        </w:rPr>
        <w:t xml:space="preserve">broj AP-……23.10.2018. godine </w:t>
      </w:r>
      <w:r>
        <w:rPr>
          <w:sz w:val="24"/>
          <w:szCs w:val="24"/>
          <w:lang w:val="hr-BA"/>
        </w:rPr>
        <w:t>čije zaključke interpretira u obrazloženju rješenja. Pri tom prvostepeni sud ima u vidu da tražitelj izvršenja nije primio novčani iznos u visini svog potraživanja, kao ni preuzeo stvari izvršenika  u navedenoj vrijednosti, u postupku koji se vodio pred Općinskim sudom u Širokom Brijegu, kao i da su sva rješenja o namirenju i dosudi kasnije ukinutai i postupak obustavljen, ali smatra  da se navedeno ne može staviti na teret izvršenika, te da je tražitelj izvršenja svojim ponašanjem prouzrokovao nastale posljedice i na taj način oštetio ne samo izvršenika za vrijednost pokretnih založenih stvari nego i sebe za naplatu potraživanja iz Ugovora o kreditu, jer prema stavu prema stavu Ustavnog suda BiH je čak i  zloupotrijebio. Pravilan je stav prvostepenog suda da bi dalje nastavljanje izvršnog postupka na preostaloj imovini izvršenika proizvelo samo dalju zloupotrebu prava  i kršenje Ustavnog prava izvršenika na imovinu kao i prava  na sudsku zaštitu.</w:t>
      </w:r>
    </w:p>
    <w:p>
      <w:pPr>
        <w:pStyle w:val="Normal"/>
        <w:ind w:firstLine="708"/>
        <w:jc w:val="both"/>
        <w:rPr>
          <w:sz w:val="24"/>
          <w:szCs w:val="24"/>
          <w:lang w:val="hr-BA"/>
        </w:rPr>
      </w:pPr>
      <w:r>
        <w:rPr>
          <w:sz w:val="24"/>
          <w:szCs w:val="24"/>
          <w:lang w:val="hr-BA"/>
        </w:rPr>
      </w:r>
    </w:p>
    <w:p>
      <w:pPr>
        <w:pStyle w:val="Normal"/>
        <w:ind w:firstLine="708"/>
        <w:jc w:val="both"/>
        <w:rPr>
          <w:sz w:val="24"/>
          <w:szCs w:val="24"/>
          <w:lang w:val="hr-BA"/>
        </w:rPr>
      </w:pPr>
      <w:r>
        <w:rPr>
          <w:sz w:val="24"/>
          <w:szCs w:val="24"/>
          <w:lang w:val="hr-BA"/>
        </w:rPr>
        <w:t xml:space="preserve">U obrazloženju rješenje prvostepeni sud je pravilno i detaljno cijeno sve prijedloge i navode stranaka, čije zaključke u cjelosti prihvata i ovaj sud bez potrebe za ponavljanjem. I po ocjeni ovog suda svaka drugačija odluka suda, značila bi postupanje suprotno Odluci Ustavnog suda BiH </w:t>
      </w:r>
      <w:r>
        <w:rPr>
          <w:sz w:val="24"/>
          <w:szCs w:val="24"/>
        </w:rPr>
        <w:t xml:space="preserve">broj …… 23.10.2018. godine, u kojoj je izričito navedeno „ </w:t>
      </w:r>
      <w:r>
        <w:rPr>
          <w:i/>
          <w:sz w:val="24"/>
          <w:szCs w:val="24"/>
        </w:rPr>
        <w:t>Stoga su redovni sudovi, ako su već dopustili bizarnu prodaju za iznos od 100 KM založenih stvari koje u procijenjene na iznos od 1.456.750 KM, morali istovremeno i konstatirati da je tražilac izvršenja namiren u cijelosti za iznos duga od 600.097,36 KM jer su prethodno prodate založene stvari koje su procijenjene na dvostruko veći iznos. Jedino na takav način ne bi došlo do zloupotrebe prava koja strankama pripadaju u izvršnom postupku</w:t>
      </w:r>
      <w:r>
        <w:rPr>
          <w:sz w:val="24"/>
          <w:szCs w:val="24"/>
        </w:rPr>
        <w:t>“ (tč.43.)</w:t>
      </w:r>
    </w:p>
    <w:p>
      <w:pPr>
        <w:pStyle w:val="Normal"/>
        <w:jc w:val="both"/>
        <w:rPr>
          <w:sz w:val="24"/>
          <w:szCs w:val="24"/>
          <w:lang w:val="hr-BA"/>
        </w:rPr>
      </w:pPr>
      <w:r>
        <w:rPr>
          <w:sz w:val="24"/>
          <w:szCs w:val="24"/>
          <w:lang w:val="hr-BA"/>
        </w:rPr>
      </w:r>
    </w:p>
    <w:p>
      <w:pPr>
        <w:pStyle w:val="Footnote"/>
        <w:ind w:firstLine="708"/>
        <w:jc w:val="both"/>
        <w:rPr>
          <w:szCs w:val="24"/>
          <w:lang w:val="hr-BA"/>
        </w:rPr>
      </w:pPr>
      <w:r>
        <w:rPr>
          <w:szCs w:val="24"/>
          <w:lang w:val="hr-BA"/>
        </w:rPr>
        <w:t xml:space="preserve">Bez osnova su navodi žalbe da stvari koje su bile predmet izvršenja nisu oduzete od izvršenika, budući da su nesporno prodate trećem licu………, koji je u tom postupku bio ovlašten preuzeti stvari, a da li je to učinio nije od uticaja na odluku suda u ovom postupku. Ovo iz razloga što su  prava kupca  zaštićena odredbom  člana 94., a člana 135 ZIP-a, kojim  je propisano da ukidanje ili preinačenje rješenja o izvršenju poslije provođenja rješenja o dosudi nepokretnosti nema uticaja na pravo svojine kupca stečeno prema odredbama član 93. ovoga Zakona, a odredbom člana 135. Zakona propisano je da odredbe ovoga Zakona o  izvršenju nad nepokretnostima, izuzev člana 71. ovog zakona, primjenjuju se na odgovarajući način i u postupku izvršenja nad pokretnim stvarima, ako odredbama glave XI ovog zakona nije drukčije određeno. </w:t>
      </w:r>
    </w:p>
    <w:p>
      <w:pPr>
        <w:pStyle w:val="Footnote"/>
        <w:jc w:val="both"/>
        <w:rPr>
          <w:szCs w:val="24"/>
          <w:lang w:val="bs-BA"/>
        </w:rPr>
      </w:pPr>
      <w:r>
        <w:rPr>
          <w:szCs w:val="24"/>
          <w:lang w:val="bs-BA"/>
        </w:rPr>
      </w:r>
    </w:p>
    <w:p>
      <w:pPr>
        <w:pStyle w:val="Normal"/>
        <w:jc w:val="both"/>
        <w:rPr>
          <w:sz w:val="24"/>
          <w:szCs w:val="24"/>
          <w:lang w:val="bs-BA"/>
        </w:rPr>
      </w:pPr>
      <w:r>
        <w:rPr>
          <w:rFonts w:eastAsia="Calibri"/>
          <w:sz w:val="24"/>
          <w:szCs w:val="24"/>
          <w:lang w:val="bs-BA"/>
        </w:rPr>
        <w:tab/>
      </w:r>
      <w:r>
        <w:rPr>
          <w:sz w:val="24"/>
          <w:szCs w:val="24"/>
          <w:lang w:val="bs-BA"/>
        </w:rPr>
        <w:t>Na osnovu izloženog, prihvatajući u potpunosti razloge pobijanog rješenja,  odlučeno je kao u izreci na osnovu člana 235. stav 2. ZPP-a.</w:t>
      </w:r>
    </w:p>
    <w:p>
      <w:pPr>
        <w:pStyle w:val="Normal"/>
        <w:jc w:val="both"/>
        <w:rPr>
          <w:sz w:val="24"/>
          <w:szCs w:val="24"/>
          <w:lang w:val="bs-BA"/>
        </w:rPr>
      </w:pPr>
      <w:r>
        <w:rPr>
          <w:sz w:val="24"/>
          <w:szCs w:val="24"/>
          <w:lang w:val="bs-BA"/>
        </w:rPr>
      </w:r>
    </w:p>
    <w:p>
      <w:pPr>
        <w:pStyle w:val="Normal"/>
        <w:jc w:val="right"/>
        <w:rPr>
          <w:sz w:val="24"/>
          <w:szCs w:val="24"/>
          <w:lang w:val="bs-BA"/>
        </w:rPr>
      </w:pPr>
      <w:r>
        <w:rPr>
          <w:sz w:val="24"/>
          <w:szCs w:val="24"/>
          <w:lang w:val="bs-BA"/>
        </w:rPr>
        <w:t xml:space="preserve">     </w:t>
      </w:r>
    </w:p>
    <w:p>
      <w:pPr>
        <w:pStyle w:val="Normal"/>
        <w:jc w:val="right"/>
        <w:rPr>
          <w:sz w:val="24"/>
          <w:szCs w:val="24"/>
          <w:lang w:val="bs-BA"/>
        </w:rPr>
      </w:pPr>
      <w:r>
        <w:rPr>
          <w:sz w:val="24"/>
          <w:szCs w:val="24"/>
          <w:lang w:val="bs-BA"/>
        </w:rPr>
        <w:t>Predsjednik vijeća:</w:t>
      </w:r>
    </w:p>
    <w:p>
      <w:pPr>
        <w:pStyle w:val="Normal"/>
        <w:jc w:val="right"/>
        <w:rPr>
          <w:sz w:val="24"/>
          <w:szCs w:val="24"/>
          <w:lang w:val="bs-BA"/>
        </w:rPr>
      </w:pPr>
      <w:r>
        <w:rPr>
          <w:sz w:val="24"/>
          <w:szCs w:val="24"/>
          <w:lang w:val="bs-BA"/>
        </w:rPr>
      </w:r>
    </w:p>
    <w:p>
      <w:pPr>
        <w:pStyle w:val="Normal"/>
        <w:jc w:val="right"/>
        <w:rPr>
          <w:sz w:val="24"/>
          <w:szCs w:val="24"/>
          <w:lang w:val="bs-BA"/>
        </w:rPr>
      </w:pPr>
      <w:r>
        <w:rPr>
          <w:sz w:val="24"/>
          <w:szCs w:val="24"/>
          <w:lang w:val="bs-BA"/>
        </w:rPr>
        <w:t>Jesenka Bašić</w:t>
      </w:r>
    </w:p>
    <w:p>
      <w:pPr>
        <w:pStyle w:val="Normal"/>
        <w:jc w:val="both"/>
        <w:rPr>
          <w:sz w:val="24"/>
          <w:szCs w:val="24"/>
          <w:lang w:val="bs-BA"/>
        </w:rPr>
      </w:pPr>
      <w:r>
        <w:rPr>
          <w:sz w:val="24"/>
          <w:szCs w:val="24"/>
          <w:lang w:val="bs-BA"/>
        </w:rPr>
      </w:r>
    </w:p>
    <w:p>
      <w:pPr>
        <w:pStyle w:val="Normal"/>
        <w:rPr>
          <w:sz w:val="24"/>
          <w:szCs w:val="24"/>
          <w:lang w:val="bs-BA"/>
        </w:rPr>
      </w:pPr>
      <w:r>
        <w:rPr>
          <w:sz w:val="24"/>
          <w:szCs w:val="24"/>
          <w:lang w:val="bs-BA"/>
        </w:rPr>
      </w:r>
    </w:p>
    <w:p>
      <w:pPr>
        <w:pStyle w:val="Normal"/>
        <w:rPr>
          <w:sz w:val="24"/>
          <w:szCs w:val="24"/>
          <w:lang w:val="bs-BA"/>
        </w:rPr>
      </w:pPr>
      <w:r>
        <w:rPr>
          <w:sz w:val="24"/>
          <w:szCs w:val="24"/>
          <w:lang w:val="bs-BA"/>
        </w:rPr>
      </w:r>
    </w:p>
    <w:p>
      <w:pPr>
        <w:pStyle w:val="Normal"/>
        <w:rPr>
          <w:sz w:val="24"/>
          <w:szCs w:val="24"/>
        </w:rPr>
      </w:pPr>
      <w:r>
        <w:rPr>
          <w:sz w:val="24"/>
          <w:szCs w:val="24"/>
        </w:rPr>
      </w:r>
    </w:p>
    <w:p>
      <w:pPr>
        <w:pStyle w:val="Normal"/>
        <w:rPr/>
      </w:pPr>
      <w:r>
        <w:rPr/>
      </w:r>
    </w:p>
    <w:sectPr>
      <w:type w:val="nextPage"/>
      <w:pgSz w:w="12240" w:h="15840"/>
      <w:pgMar w:left="1800" w:right="1800" w:header="0" w:top="1440" w:footer="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 w:cstheme="minorBidi" w:eastAsiaTheme="minorHAnsi"/>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0333e"/>
    <w:pPr>
      <w:widowControl/>
      <w:bidi w:val="0"/>
      <w:spacing w:before="0" w:after="0"/>
      <w:jc w:val="left"/>
    </w:pPr>
    <w:rPr>
      <w:rFonts w:eastAsia="Times New Roman" w:cs="Times New Roman" w:ascii="Times New Roman" w:hAnsi="Times New Roman"/>
      <w:color w:val="auto"/>
      <w:kern w:val="0"/>
      <w:sz w:val="20"/>
      <w:szCs w:val="20"/>
      <w:lang w:val="en-GB" w:eastAsia="en-US" w:bidi="ar-SA"/>
    </w:rPr>
  </w:style>
  <w:style w:type="character" w:styleId="DefaultParagraphFont" w:default="1">
    <w:name w:val="Default Paragraph Font"/>
    <w:uiPriority w:val="1"/>
    <w:semiHidden/>
    <w:unhideWhenUsed/>
    <w:qFormat/>
    <w:rPr/>
  </w:style>
  <w:style w:type="character" w:styleId="FootnoteTextChar" w:customStyle="1">
    <w:name w:val="Footnote Text Char"/>
    <w:basedOn w:val="DefaultParagraphFont"/>
    <w:link w:val="FootnoteText"/>
    <w:qFormat/>
    <w:rsid w:val="00d0333e"/>
    <w:rPr>
      <w:rFonts w:eastAsia="Calibri" w:cs="Times New Roman"/>
    </w:rPr>
  </w:style>
  <w:style w:type="character" w:styleId="BodyTextChar" w:customStyle="1">
    <w:name w:val="Body Text Char"/>
    <w:basedOn w:val="DefaultParagraphFont"/>
    <w:link w:val="BodyText"/>
    <w:qFormat/>
    <w:rsid w:val="00d0333e"/>
    <w:rPr>
      <w:rFonts w:eastAsia="Times New Roman" w:cs="Times New Roman"/>
      <w:szCs w:val="24"/>
      <w:lang w:val="hr-HR"/>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link w:val="BodyTextChar"/>
    <w:unhideWhenUsed/>
    <w:rsid w:val="00d0333e"/>
    <w:pPr>
      <w:jc w:val="both"/>
    </w:pPr>
    <w:rPr>
      <w:sz w:val="24"/>
      <w:szCs w:val="24"/>
      <w:lang w:val="hr-H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Footnote">
    <w:name w:val="Footnote Text"/>
    <w:basedOn w:val="Normal"/>
    <w:link w:val="FootnoteTextChar"/>
    <w:unhideWhenUsed/>
    <w:rsid w:val="00d0333e"/>
    <w:pPr/>
    <w:rPr>
      <w:rFonts w:eastAsia="Calibri"/>
      <w:sz w:val="24"/>
      <w:szCs w:val="22"/>
      <w:lang w:val="en-US"/>
    </w:rPr>
  </w:style>
  <w:style w:type="paragraph" w:styleId="Standard" w:customStyle="1">
    <w:name w:val="Standard"/>
    <w:qFormat/>
    <w:rsid w:val="00d0333e"/>
    <w:pPr>
      <w:widowControl/>
      <w:suppressAutoHyphens w:val="true"/>
      <w:bidi w:val="0"/>
      <w:spacing w:before="0" w:after="0"/>
      <w:jc w:val="left"/>
    </w:pPr>
    <w:rPr>
      <w:rFonts w:ascii="Liberation Serif" w:hAnsi="Liberation Serif" w:eastAsia="NSimSun" w:cs="Arial"/>
      <w:color w:val="auto"/>
      <w:kern w:val="2"/>
      <w:sz w:val="20"/>
      <w:szCs w:val="24"/>
      <w:lang w:eastAsia="zh-CN" w:bidi="hi-IN" w:val="en-US"/>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Application>LibreOffice/6.4.5.2$Windows_X86_64 LibreOffice_project/a726b36747cf2001e06b58ad5db1aa3a9a1872d6</Application>
  <Pages>4</Pages>
  <Words>1789</Words>
  <Characters>9644</Characters>
  <CharactersWithSpaces>11520</CharactersWithSpaces>
  <Paragraphs>28</Paragraphs>
  <Company>Pravosudje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2023-09-26T07:51:00Z</dcterms:created>
  <dc:creator>Edin Sadzak</dc:creator>
  <dc:description/>
  <dc:language>bs-BA</dc:language>
  <cp:lastModifiedBy/>
  <dcterms:modified xsi:type="dcterms:W3CDTF">2023-10-06T12:25:21Z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Pravosudje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