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andard"/>
        <w:rPr>
          <w:rFonts w:ascii="Times New Roman" w:hAnsi="Times New Roman" w:cs="Times New Roman"/>
          <w:lang w:val="hr-HR"/>
        </w:rPr>
      </w:pPr>
      <w:r>
        <w:rPr>
          <w:rFonts w:cs="Times New Roman" w:ascii="Times New Roman" w:hAnsi="Times New Roman"/>
          <w:lang w:val="hr-HR"/>
        </w:rPr>
        <w:t>BOSNA I HERCEGOVINA</w:t>
      </w:r>
    </w:p>
    <w:p>
      <w:pPr>
        <w:pStyle w:val="Standard"/>
        <w:rPr>
          <w:rFonts w:ascii="Times New Roman" w:hAnsi="Times New Roman" w:cs="Times New Roman"/>
          <w:lang w:val="hr-HR"/>
        </w:rPr>
      </w:pPr>
      <w:r>
        <w:rPr>
          <w:rFonts w:cs="Times New Roman" w:ascii="Times New Roman" w:hAnsi="Times New Roman"/>
          <w:lang w:val="hr-HR"/>
        </w:rPr>
        <w:t>FEDERACIJA BOSNE I HERCEGOVINE</w:t>
      </w:r>
    </w:p>
    <w:p>
      <w:pPr>
        <w:pStyle w:val="Standard"/>
        <w:rPr>
          <w:rFonts w:ascii="Times New Roman" w:hAnsi="Times New Roman" w:cs="Times New Roman"/>
          <w:lang w:val="hr-HR"/>
        </w:rPr>
      </w:pPr>
      <w:r>
        <w:rPr>
          <w:rFonts w:cs="Times New Roman" w:ascii="Times New Roman" w:hAnsi="Times New Roman"/>
          <w:lang w:val="hr-HR"/>
        </w:rPr>
        <w:t>HERCEGOVAČKO NERETVANSKI KANTON</w:t>
      </w:r>
    </w:p>
    <w:p>
      <w:pPr>
        <w:pStyle w:val="Standard"/>
        <w:rPr>
          <w:rFonts w:ascii="Times New Roman" w:hAnsi="Times New Roman" w:cs="Times New Roman"/>
          <w:lang w:val="hr-HR"/>
        </w:rPr>
      </w:pPr>
      <w:r>
        <w:rPr>
          <w:rFonts w:cs="Times New Roman" w:ascii="Times New Roman" w:hAnsi="Times New Roman"/>
          <w:lang w:val="hr-HR"/>
        </w:rPr>
        <w:t>OPĆINSKI SUD U MOSTARU</w:t>
      </w:r>
    </w:p>
    <w:p>
      <w:pPr>
        <w:pStyle w:val="Standard"/>
        <w:rPr>
          <w:rFonts w:ascii="Times New Roman" w:hAnsi="Times New Roman" w:cs="Times New Roman"/>
        </w:rPr>
      </w:pPr>
      <w:r>
        <w:rPr>
          <w:rFonts w:cs="Times New Roman" w:ascii="Times New Roman" w:hAnsi="Times New Roman"/>
          <w:lang w:val="hr-HR"/>
        </w:rPr>
        <w:t>Broj: 58 0 I 102638 19 P</w:t>
      </w:r>
    </w:p>
    <w:p>
      <w:pPr>
        <w:pStyle w:val="Standard"/>
        <w:rPr>
          <w:rFonts w:ascii="Times New Roman" w:hAnsi="Times New Roman" w:cs="Times New Roman"/>
        </w:rPr>
      </w:pPr>
      <w:r>
        <w:rPr>
          <w:rFonts w:cs="Times New Roman" w:ascii="Times New Roman" w:hAnsi="Times New Roman"/>
          <w:lang w:val="hr-HR"/>
        </w:rPr>
        <w:t>Mostar, 23.05.2022. godine</w:t>
      </w:r>
    </w:p>
    <w:p>
      <w:pPr>
        <w:pStyle w:val="Standard"/>
        <w:rPr>
          <w:rFonts w:ascii="Times New Roman" w:hAnsi="Times New Roman" w:cs="Times New Roman"/>
          <w:lang w:val="hr-HR"/>
        </w:rPr>
      </w:pPr>
      <w:r>
        <w:rPr>
          <w:rFonts w:cs="Times New Roman" w:ascii="Times New Roman" w:hAnsi="Times New Roman"/>
          <w:lang w:val="hr-HR"/>
        </w:rPr>
      </w:r>
    </w:p>
    <w:p>
      <w:pPr>
        <w:pStyle w:val="Standard"/>
        <w:jc w:val="right"/>
        <w:rPr>
          <w:rFonts w:ascii="Times New Roman" w:hAnsi="Times New Roman" w:cs="Times New Roman"/>
          <w:lang w:val="hr-HR"/>
        </w:rPr>
      </w:pPr>
      <w:r>
        <w:rPr>
          <w:rFonts w:cs="Times New Roman" w:ascii="Times New Roman" w:hAnsi="Times New Roman"/>
          <w:lang w:val="hr-HR"/>
        </w:rPr>
      </w:r>
    </w:p>
    <w:p>
      <w:pPr>
        <w:pStyle w:val="Standard"/>
        <w:jc w:val="both"/>
        <w:rPr>
          <w:rFonts w:ascii="Times New Roman" w:hAnsi="Times New Roman" w:cs="Times New Roman"/>
        </w:rPr>
      </w:pPr>
      <w:r>
        <w:rPr>
          <w:rFonts w:cs="Times New Roman" w:ascii="Times New Roman" w:hAnsi="Times New Roman"/>
          <w:lang w:val="hr-HR"/>
        </w:rPr>
        <w:t xml:space="preserve"> </w:t>
      </w:r>
      <w:r>
        <w:rPr>
          <w:rFonts w:cs="Times New Roman" w:ascii="Times New Roman" w:hAnsi="Times New Roman"/>
          <w:lang w:val="hr-HR"/>
        </w:rPr>
        <w:tab/>
        <w:t xml:space="preserve"> Općinski sud u Mostaru, sudija Elma Brčić-Rožajac, u izvršnom postupku tražitelja izvršenja ASA BANKA D.D.SARAJEVO , zastupana po punomoćnicima iz ……, advokatima iz M. protiv izvršenika: 1.P.B. 2. I.K. zastupani po punomoćniku  ….……, advokatu iz M., radi naplate novčanog potraživanja, v.sp. 600.543,48 KM, dana 23.05.2022. godine , donosi sljedeće:</w:t>
      </w:r>
    </w:p>
    <w:p>
      <w:pPr>
        <w:pStyle w:val="Standard"/>
        <w:jc w:val="both"/>
        <w:rPr>
          <w:rFonts w:ascii="Times New Roman" w:hAnsi="Times New Roman" w:cs="Times New Roman"/>
          <w:lang w:val="hr-HR"/>
        </w:rPr>
      </w:pPr>
      <w:r>
        <w:rPr>
          <w:rFonts w:cs="Times New Roman" w:ascii="Times New Roman" w:hAnsi="Times New Roman"/>
          <w:lang w:val="hr-HR"/>
        </w:rPr>
      </w:r>
    </w:p>
    <w:p>
      <w:pPr>
        <w:pStyle w:val="Standard"/>
        <w:jc w:val="center"/>
        <w:rPr>
          <w:rFonts w:ascii="Times New Roman" w:hAnsi="Times New Roman" w:cs="Times New Roman"/>
          <w:b/>
          <w:b/>
          <w:lang w:val="hr-HR"/>
        </w:rPr>
      </w:pPr>
      <w:r>
        <w:rPr>
          <w:rFonts w:cs="Times New Roman" w:ascii="Times New Roman" w:hAnsi="Times New Roman"/>
          <w:b/>
          <w:lang w:val="hr-HR"/>
        </w:rPr>
        <w:t>R J E Š E NJ E</w:t>
      </w:r>
    </w:p>
    <w:p>
      <w:pPr>
        <w:pStyle w:val="Standard"/>
        <w:jc w:val="center"/>
        <w:rPr>
          <w:rFonts w:ascii="Times New Roman" w:hAnsi="Times New Roman" w:cs="Times New Roman"/>
          <w:lang w:val="hr-HR"/>
        </w:rPr>
      </w:pPr>
      <w:r>
        <w:rPr>
          <w:rFonts w:cs="Times New Roman" w:ascii="Times New Roman" w:hAnsi="Times New Roman"/>
          <w:lang w:val="hr-HR"/>
        </w:rPr>
      </w:r>
    </w:p>
    <w:p>
      <w:pPr>
        <w:pStyle w:val="Standard"/>
        <w:ind w:firstLine="720"/>
        <w:jc w:val="both"/>
        <w:rPr>
          <w:rFonts w:ascii="Times New Roman" w:hAnsi="Times New Roman" w:cs="Times New Roman"/>
          <w:lang w:val="hr-HR"/>
        </w:rPr>
      </w:pPr>
      <w:r>
        <w:rPr>
          <w:rFonts w:cs="Times New Roman" w:ascii="Times New Roman" w:hAnsi="Times New Roman"/>
          <w:lang w:val="hr-HR"/>
        </w:rPr>
        <w:t>Usvaja se prigovor izvršenika u cijelosti, Rješenje o izvršenju broj 58 0 I ...... 11 I od 01.10.2012. godine se ukida, izvršni postupak obustavlja i stavljaju se van snage sve provedene izvršne radnje u ovome postupku.</w:t>
      </w:r>
    </w:p>
    <w:p>
      <w:pPr>
        <w:pStyle w:val="Standard"/>
        <w:ind w:firstLine="720"/>
        <w:jc w:val="both"/>
        <w:rPr>
          <w:rFonts w:ascii="Times New Roman" w:hAnsi="Times New Roman" w:cs="Times New Roman"/>
          <w:lang w:val="hr-HR"/>
        </w:rPr>
      </w:pPr>
      <w:r>
        <w:rPr>
          <w:rFonts w:cs="Times New Roman" w:ascii="Times New Roman" w:hAnsi="Times New Roman"/>
          <w:lang w:val="hr-HR"/>
        </w:rPr>
      </w:r>
    </w:p>
    <w:p>
      <w:pPr>
        <w:pStyle w:val="Standard"/>
        <w:ind w:firstLine="720"/>
        <w:jc w:val="both"/>
        <w:rPr>
          <w:rFonts w:ascii="Times New Roman" w:hAnsi="Times New Roman" w:cs="Times New Roman"/>
          <w:lang w:val="hr-HR"/>
        </w:rPr>
      </w:pPr>
      <w:r>
        <w:rPr>
          <w:rFonts w:cs="Times New Roman" w:ascii="Times New Roman" w:hAnsi="Times New Roman"/>
          <w:lang w:val="hr-HR"/>
        </w:rPr>
        <w:t xml:space="preserve">Dužan je tražitelj izvršenja nadoknaditi troškove povodom ovoga prigovora </w:t>
      </w:r>
      <w:r>
        <w:rPr/>
        <w:t xml:space="preserve">izvršenicima pod 1-P.B I 2.I.K  </w:t>
      </w:r>
      <w:r>
        <w:rPr>
          <w:rFonts w:cs="Times New Roman" w:ascii="Times New Roman" w:hAnsi="Times New Roman"/>
          <w:lang w:val="hr-HR"/>
        </w:rPr>
        <w:t>u iznosu od 4.112,64 KM, sve u roku od 8 dana.</w:t>
      </w:r>
    </w:p>
    <w:p>
      <w:pPr>
        <w:pStyle w:val="Standard"/>
        <w:jc w:val="center"/>
        <w:rPr>
          <w:rFonts w:ascii="Times New Roman" w:hAnsi="Times New Roman" w:cs="Times New Roman"/>
          <w:lang w:val="hr-HR"/>
        </w:rPr>
      </w:pPr>
      <w:r>
        <w:rPr>
          <w:rFonts w:cs="Times New Roman" w:ascii="Times New Roman" w:hAnsi="Times New Roman"/>
          <w:lang w:val="hr-HR"/>
        </w:rPr>
      </w:r>
    </w:p>
    <w:p>
      <w:pPr>
        <w:pStyle w:val="Standard"/>
        <w:jc w:val="center"/>
        <w:rPr>
          <w:rFonts w:ascii="Times New Roman" w:hAnsi="Times New Roman" w:cs="Times New Roman"/>
          <w:b/>
          <w:b/>
          <w:lang w:val="hr-HR"/>
        </w:rPr>
      </w:pPr>
      <w:r>
        <w:rPr>
          <w:rFonts w:cs="Times New Roman" w:ascii="Times New Roman" w:hAnsi="Times New Roman"/>
          <w:b/>
          <w:lang w:val="hr-HR"/>
        </w:rPr>
        <w:t>O b r a z l o ž e nj e</w:t>
      </w:r>
    </w:p>
    <w:p>
      <w:pPr>
        <w:pStyle w:val="Standard"/>
        <w:rPr>
          <w:rFonts w:ascii="Times New Roman" w:hAnsi="Times New Roman" w:cs="Times New Roman"/>
          <w:b/>
          <w:b/>
          <w:lang w:val="hr-HR"/>
        </w:rPr>
      </w:pPr>
      <w:r>
        <w:rPr>
          <w:rFonts w:cs="Times New Roman" w:ascii="Times New Roman" w:hAnsi="Times New Roman"/>
          <w:b/>
          <w:lang w:val="hr-HR"/>
        </w:rPr>
      </w:r>
    </w:p>
    <w:p>
      <w:pPr>
        <w:pStyle w:val="Standard"/>
        <w:jc w:val="both"/>
        <w:rPr>
          <w:rFonts w:ascii="Times New Roman" w:hAnsi="Times New Roman" w:cs="Times New Roman"/>
          <w:lang w:val="hr-HR"/>
        </w:rPr>
      </w:pPr>
      <w:r>
        <w:rPr>
          <w:rFonts w:cs="Times New Roman" w:ascii="Times New Roman" w:hAnsi="Times New Roman"/>
        </w:rPr>
        <w:t xml:space="preserve"> </w:t>
      </w:r>
      <w:r>
        <w:rPr>
          <w:rFonts w:cs="Times New Roman" w:ascii="Times New Roman" w:hAnsi="Times New Roman"/>
        </w:rPr>
        <w:tab/>
        <w:t xml:space="preserve">Rješenjem o izvršenju broj 58 0 I …... 11 I od dana 01.10.2012. godine, Sud je dozvolio prijedlog za izvršenje u ovom predmetu protiv izvršenika  </w:t>
      </w:r>
      <w:r>
        <w:rPr>
          <w:rFonts w:cs="Times New Roman" w:ascii="Times New Roman" w:hAnsi="Times New Roman"/>
          <w:lang w:val="hr-HR"/>
        </w:rPr>
        <w:t>1. P.B i 2.  I.K.</w:t>
      </w:r>
    </w:p>
    <w:p>
      <w:pPr>
        <w:pStyle w:val="Standard"/>
        <w:jc w:val="both"/>
        <w:rPr>
          <w:rFonts w:ascii="Times New Roman" w:hAnsi="Times New Roman" w:cs="Times New Roman"/>
          <w:lang w:val="hr-HR"/>
        </w:rPr>
      </w:pPr>
      <w:r>
        <w:rPr>
          <w:rFonts w:cs="Times New Roman" w:ascii="Times New Roman" w:hAnsi="Times New Roman"/>
          <w:lang w:val="hr-HR"/>
        </w:rPr>
      </w:r>
    </w:p>
    <w:p>
      <w:pPr>
        <w:pStyle w:val="Standard"/>
        <w:jc w:val="both"/>
        <w:rPr>
          <w:rFonts w:ascii="Times New Roman" w:hAnsi="Times New Roman" w:cs="Times New Roman"/>
          <w:lang w:val="hr-HR"/>
        </w:rPr>
      </w:pPr>
      <w:r>
        <w:rPr>
          <w:rFonts w:cs="Times New Roman" w:ascii="Times New Roman" w:hAnsi="Times New Roman"/>
          <w:lang w:val="hr-HR"/>
        </w:rPr>
        <w:t xml:space="preserve"> </w:t>
      </w:r>
      <w:r>
        <w:rPr>
          <w:rFonts w:cs="Times New Roman" w:ascii="Times New Roman" w:hAnsi="Times New Roman"/>
          <w:lang w:val="hr-HR"/>
        </w:rPr>
        <w:tab/>
        <w:t>Izvršenik pod 1. dostavio je prigovor u kojem osporava navedeno Rješenje iz svih zakonom predviđenih razloga. Navodi kako prijedlog za izvršenje nije sadržavao sve potrebne elemente da bi se po istom uopće moglo postupati, uključujući podatke o zakonskim zastupnicima stranaka, ID brojeve i PDV brojeve stranaka, te da se u skladu s tim trebao odbaciti kao neuredan. Nadalje, prigovor ulaže i iz razloga predviđenih čl. 47. st. 3. ZIP-a, ističući da je izvršenik uredno upoznao tražitelja izvršenja sa finansijskom situacijom u društvu i izrazio spremnost za suradnju. Navodi da su se stranke sporazumjele da će se namirenje izvršiti mirnim putem, bez pokretanja prisilnog izvršenja te da je tražitelj izvršenja u prijedlogu svjesno prešutio postojanje Aneksa ugovora koji je priložen uz prigovor. Smatra da iz prijedloga za izvršenje nije jasno čime su definisani iznosi potraživanja i sredstva osiguranja, budući da se radilo o više pravnih poslova sa različitim sredstvima osiguranja. Nadalje, izvršenik prigovara visini potraživanja smatrajući da evidencija tražitelja izvršenja ne predstavlja pouzdan osnov za utvrđivanja visine duga te da bi se ona morala utvrditi putem finansijskog vještačenja. Zbog svega navedenog, izvršenik predlaže Sudu da uvaži prigovor, a tražitelja izvršenja uputi da kroz parnični postupak prvenstveno dokaže svoje potraživanje. Izvršenik pod 2. također je dostavio prigovor na navedeno Rješenje, identičnog sadržaja kao i prigovor izvršenika pod 1.</w:t>
      </w:r>
    </w:p>
    <w:p>
      <w:pPr>
        <w:pStyle w:val="Standard"/>
        <w:jc w:val="both"/>
        <w:rPr>
          <w:rFonts w:ascii="Times New Roman" w:hAnsi="Times New Roman" w:cs="Times New Roman"/>
          <w:lang w:val="hr-HR"/>
        </w:rPr>
      </w:pPr>
      <w:r>
        <w:rPr>
          <w:rFonts w:cs="Times New Roman" w:ascii="Times New Roman" w:hAnsi="Times New Roman"/>
          <w:lang w:val="hr-HR"/>
        </w:rPr>
        <w:t xml:space="preserve">   </w:t>
      </w:r>
      <w:r>
        <w:rPr>
          <w:rFonts w:cs="Times New Roman" w:ascii="Times New Roman" w:hAnsi="Times New Roman"/>
          <w:lang w:val="hr-HR"/>
        </w:rPr>
        <w:tab/>
        <w:t>Tražitelj izvršenja dostavio je odgovor na navedene prigovore u kojem navode prigovora odbacuje kao neutemeljene. U pogledu navoda izvršenika da je tražitelj izvršenja informiran o finansijskoj situaciji u društvu i da je izrazio spremnost za mirno rješenje, tražitelj ističe kako se strane u ovom postupku nikada nisu formalno sporazumjele da tražitelj neće tražiti sudsko izvršenje. Također ističe da je Aneksom ugovora od 02.12.2010. godine mijenjan rok korištenja kredita, a što nikako nije moglo uticati na iznos duga izvršenika. U skladu s navedenim, predlaže Sudu da prigovor odbije kao neosnovan, a Rješenje o izvršenju u cijelosti ostavi na snazi.</w:t>
      </w:r>
    </w:p>
    <w:p>
      <w:pPr>
        <w:pStyle w:val="Normal"/>
        <w:jc w:val="both"/>
        <w:rPr>
          <w:rFonts w:ascii="Times New Roman" w:hAnsi="Times New Roman" w:cs="Times New Roman"/>
        </w:rPr>
      </w:pPr>
      <w:r>
        <w:rPr>
          <w:rFonts w:cs="Times New Roman" w:ascii="Times New Roman" w:hAnsi="Times New Roman"/>
        </w:rPr>
        <w:tab/>
        <w:t xml:space="preserve">U toku postupka, a na prijedlog izvršenika provedno je  finasijsko vještačenje po vještaku ………, te je naknadno na prijedlog tražitelja  je  sačinjen i dopunski nalaz i mišljenje istog vještaka. Izvršenici  su, po iskazanom punomoćniku,  na ročištu održanom dana 08.03.2022. godine istakli i prigovor presuđene stvari, te prigovor ispunjenja obaveze u cijelosti, prigovor aktivne i pasivne legitimacije, prigovor zastare kao i prigovor nenadležnosti suda, te   predložili materijalne dokaze. </w:t>
      </w:r>
    </w:p>
    <w:p>
      <w:pPr>
        <w:pStyle w:val="Normal"/>
        <w:jc w:val="both"/>
        <w:rPr>
          <w:rFonts w:ascii="Times New Roman" w:hAnsi="Times New Roman" w:cs="Times New Roman"/>
        </w:rPr>
      </w:pPr>
      <w:r>
        <w:rPr>
          <w:rFonts w:cs="Times New Roman" w:ascii="Times New Roman" w:hAnsi="Times New Roman"/>
        </w:rPr>
      </w:r>
    </w:p>
    <w:p>
      <w:pPr>
        <w:pStyle w:val="Normal"/>
        <w:jc w:val="both"/>
        <w:rPr>
          <w:rFonts w:ascii="Times New Roman" w:hAnsi="Times New Roman" w:cs="Times New Roman"/>
        </w:rPr>
      </w:pPr>
      <w:r>
        <w:rPr>
          <w:rFonts w:cs="Times New Roman" w:ascii="Times New Roman" w:hAnsi="Times New Roman"/>
        </w:rPr>
        <w:tab/>
        <w:t xml:space="preserve">Sud je prihvatio predložene dokaze stranka u postupku, a u cilju razjašnjenja ove pavne stvari,  pa je su na ročištu izvedeni dokazi uvidom i čitanjem : </w:t>
      </w:r>
      <w:r>
        <w:rPr>
          <w:rFonts w:cs="Times New Roman" w:ascii="Times New Roman" w:hAnsi="Times New Roman"/>
          <w:lang w:val="hr-BA"/>
        </w:rPr>
        <w:t xml:space="preserve"> kopija ugovora o dugoročnom kreditu broj 500-……… od 13.10.2010.godine,  kopija otpravka izvornika u svrhu izvršenja broj  OPU-IP: ……..od strane notara ………,  obavještenje o otkazu ugovora o kreditu od 06.12.2011.godine, pregled dospijeća i plaćanja obaveza po Ugovoru o kreditu sa stanjem na dan 30.11.2011.godine, rješenje Općinskog suda u Sarajevu broj  065-0-Reg-………..od 07.12.2010.godine,</w:t>
      </w:r>
      <w:r>
        <w:rPr>
          <w:rFonts w:cs="Times New Roman" w:ascii="Times New Roman" w:hAnsi="Times New Roman"/>
        </w:rPr>
        <w:t xml:space="preserve">  Rješenje o dosudi Općinskog suda u Širokom Brijegu broj 64 0 Ip …… 12 Ip od 25.04.2016. godine, Rješenje Županijskog suda u Širokom Brijegu broj 64 0 Ip ……16 Pž 2 od 07.07.2016. godine, Odluka o dopustivosti i meritumu Ustavnog suda BiH u predmetu broj: AP …… od 23.10.2018. godine,  Rješenje o dosudi Općinskog suda u Širokom Brijegu broj 64 0 Ip …… 12 Ip od 11.03.2019. godine,  Rješenje Županijskog suda u Širokom Brijegu broj 64 0 Ip …… 19 Pž 2 od 28.08.2019. godine, Rješenje o dosudi Općinskog suda u Širokom Brijegu broj 64 0 Ip …… 12 Ip od 03.10.2019. godine, Rješenje Županijskog suda u Širokom Brijegu broj 64 0 Ip …… 19 Pž 3 od 07.02.2020. godine, Rješenje o dosudi i namirenju Općinskog suda u Širokom Brijegu broj 64 0 Ip …… 12 Ip od 19.05.2020. godine, Rješenje Županijskog suda u Širokom Brijegu broj 64 0 Ip …… 20 Pž 4 od 23.10.2020. godine, Rješenje Općinskog suda u Širokom Brijegu broj 64 0 Ip …… 20 Ip 2 od 05.01.2021. godine,- rješenje Županijskog suda u Širokom Brijegu broj 64 0 Ip …… 21 Pž 5 od 10.05.2021. godine, odluka o odobravanju izdvajanja sredstava iz proračuna ŽZH za potporu za subvencioniranje kamata na kredite u primarnoj poljoprivrednoj i prehrambenoj proizvodnji broj 05-06-24-……. od 31.12.2010.godine, odluka o odobravanju izdvajanja sredstava iz proračuna ŽZH za potporu za subvencioniranje kamata na kredite u primarnoj poljoprivrednoj i prehrambenoj proizvodnji broj 05-06-24-……od 09.07.2009.godine, odluka o odobravanju izdvajanja sredstava iz proračuna ŽZH za potporu za subvencioniranje kamata na kredite u primarnoj poljoprivrednoj i prehrambenoj proizvodnji broj 05-06-24-……od 09.07.2009.godine. </w:t>
      </w:r>
    </w:p>
    <w:p>
      <w:pPr>
        <w:pStyle w:val="Normal"/>
        <w:jc w:val="both"/>
        <w:rPr>
          <w:rFonts w:ascii="Times New Roman" w:hAnsi="Times New Roman" w:cs="Times New Roman"/>
        </w:rPr>
      </w:pPr>
      <w:r>
        <w:rPr>
          <w:rFonts w:cs="Times New Roman" w:ascii="Times New Roman" w:hAnsi="Times New Roman"/>
        </w:rPr>
      </w:r>
    </w:p>
    <w:p>
      <w:pPr>
        <w:pStyle w:val="Normal"/>
        <w:jc w:val="both"/>
        <w:rPr>
          <w:rFonts w:ascii="Times New Roman" w:hAnsi="Times New Roman" w:cs="Times New Roman"/>
        </w:rPr>
      </w:pPr>
      <w:r>
        <w:rPr>
          <w:rFonts w:cs="Times New Roman" w:ascii="Times New Roman" w:hAnsi="Times New Roman"/>
        </w:rPr>
        <w:tab/>
        <w:t>Na ročištu održanom dana 06.04.2022. godine izveden je i dokaz saslušanjem vještaka iz ……………. koja je u cijelosti ostala kod svojeg ranije datog nalaza i mišljenja, kao i dopunskog, te obrazložila da je prilikom izračuna, a u nedostatku eksplicitne odredbe ugovora i aneksa ugovora, utvrdila da je banka odnosno tražitelj izvršenja u svojim evidencijama primjenjivao proporcionalnu metodu obračuna, a navedeni zaključak  je zasnovala na analitičkim evidencijama banke. U svojem nalazu i mišljenju iz 2016. godine ista je navela da je izvršila obračun uz primjenu komforne metode obračuna,  ali je navela i obračun po proporcionalnoj metodi te su iznosi stanja dugovanja izvršenika  na dan zadnje promjene prema evidencijama banke sa 14.03.2012. godine bili: Glavnica- 537.894,07 KM, redovna kamata- 45.627,66 KM, Zatezna kamata- 5.592,01 KM, a što sve ukupno iznosi 589.113,74 KM.  U svojem dopunskom nalazu i mišljenju od 25.03.2022. godine vještak je izvršila obračun zakonskih zateznih kamata na glavno potraživanje sa danom izrade nalaze, a obzirom da duži protek vremena, te u istome utvrdila da da je iznos zakonske zatezne kamate za period od 01.12.2011. godine ( dan otkaza ugovora o kreditu je 30.11.2011. godine) do 25.03.2022. godine – 677.507,28 KM ( obračunato proporcionalnom metodom).</w:t>
      </w:r>
    </w:p>
    <w:p>
      <w:pPr>
        <w:pStyle w:val="Normal"/>
        <w:jc w:val="both"/>
        <w:rPr>
          <w:rFonts w:ascii="Times New Roman" w:hAnsi="Times New Roman" w:cs="Times New Roman"/>
        </w:rPr>
      </w:pPr>
      <w:r>
        <w:rPr>
          <w:rFonts w:cs="Times New Roman" w:ascii="Times New Roman" w:hAnsi="Times New Roman"/>
        </w:rPr>
      </w:r>
    </w:p>
    <w:p>
      <w:pPr>
        <w:pStyle w:val="Normal"/>
        <w:jc w:val="both"/>
        <w:rPr>
          <w:rFonts w:ascii="Times New Roman" w:hAnsi="Times New Roman" w:cs="Times New Roman"/>
        </w:rPr>
      </w:pPr>
      <w:r>
        <w:rPr>
          <w:rFonts w:cs="Times New Roman" w:ascii="Times New Roman" w:hAnsi="Times New Roman"/>
        </w:rPr>
        <w:tab/>
        <w:t xml:space="preserve">Sud je osnovni i dopunski  nalaz i mišljenje vještaka prihvatio kao stručan, obrazložen i sačinjen u skladu sa pravilima struke, te je prihvatio i proporcionalni obračun iznosa obzirom da u Ugovoru koje su stranke zaključile nije decidno propisano na koji će se način vršiti obračun, ali je Banka svoje evidencije vodila u skladu sa proporcionalnom metodom, a izvršenik na isto nije imao prigovora u toku trajanja ugovornog odnosa, kao ni nakon raskida ugovora. </w:t>
      </w:r>
    </w:p>
    <w:p>
      <w:pPr>
        <w:pStyle w:val="Normal"/>
        <w:jc w:val="both"/>
        <w:rPr>
          <w:rFonts w:ascii="Times New Roman" w:hAnsi="Times New Roman" w:cs="Times New Roman"/>
        </w:rPr>
      </w:pPr>
      <w:r>
        <w:rPr>
          <w:rFonts w:cs="Times New Roman" w:ascii="Times New Roman" w:hAnsi="Times New Roman"/>
        </w:rPr>
        <w:tab/>
        <w:t>Stoga, sud utvrđuje da je prigovor na visinu potraživanja istaknut u prigovoru izvršenika pod 1 i 2 istaknut u prigovorima od 19.10.2012. godine i 20.11.2012 godine, djelimično osnovan, kada se uzme u obzir da je Rješenjem o izvršenju određeno da su izvršenici dužni izvršiti isplatu duga u iznosu od 600.543,48 KM, sa zakonskom zateznom kamatom  obračunatom na iznos glavnog duga od 594.798,03 KM počev od 01.12.2011. godine pa do isplate.</w:t>
      </w:r>
    </w:p>
    <w:p>
      <w:pPr>
        <w:pStyle w:val="Normal"/>
        <w:jc w:val="both"/>
        <w:rPr>
          <w:rFonts w:ascii="Times New Roman" w:hAnsi="Times New Roman" w:eastAsia="Calibri" w:cs="Times New Roman"/>
          <w:lang w:val="hr-BA"/>
        </w:rPr>
      </w:pPr>
      <w:r>
        <w:rPr>
          <w:rFonts w:eastAsia="Calibri" w:cs="Times New Roman" w:ascii="Times New Roman" w:hAnsi="Times New Roman"/>
          <w:lang w:val="hr-BA"/>
        </w:rPr>
      </w:r>
    </w:p>
    <w:p>
      <w:pPr>
        <w:pStyle w:val="Normal"/>
        <w:jc w:val="both"/>
        <w:rPr>
          <w:rFonts w:ascii="Times New Roman" w:hAnsi="Times New Roman" w:cs="Times New Roman"/>
          <w:lang w:val="hr-BA"/>
        </w:rPr>
      </w:pPr>
      <w:r>
        <w:rPr>
          <w:rFonts w:cs="Times New Roman" w:ascii="Times New Roman" w:hAnsi="Times New Roman"/>
          <w:lang w:val="hr-BA"/>
        </w:rPr>
        <w:tab/>
        <w:t>Prigovor izvršenika  kojim se poziva na odredbe člana 47. stav 1. točka  3 Zakona o izvršnom postupku da su se sa tražiteljem izvršenja sporazumjeli da će stranke pronaći zajedničko rješenje mirnim putem i bez pokretanja postupka izvršenja kod suda, sud drži neosnovanim i paušalno istaknutim. Izvršenici nisu sudu pružili dokaze o postojanju takvog ugovora među strankama.</w:t>
      </w:r>
    </w:p>
    <w:p>
      <w:pPr>
        <w:pStyle w:val="Normal"/>
        <w:jc w:val="both"/>
        <w:rPr>
          <w:rFonts w:ascii="Times New Roman" w:hAnsi="Times New Roman" w:cs="Times New Roman"/>
          <w:lang w:val="hr-BA"/>
        </w:rPr>
      </w:pPr>
      <w:r>
        <w:rPr>
          <w:rFonts w:cs="Times New Roman" w:ascii="Times New Roman" w:hAnsi="Times New Roman"/>
          <w:lang w:val="hr-BA"/>
        </w:rPr>
        <w:tab/>
        <w:t>Iako je određeni broj prigovora istaknut tek na ročištu za raspravljanje o prigovoru održanom 10.03.2022. godine sud nije mogao iste zanemariti ili odbaciti kao neblagovremene, a obzirom na protek dužeg vremenskog perioda od dana izjavljivanja prigovora i održavanja ročišta i iste je sud cijenio.</w:t>
      </w:r>
    </w:p>
    <w:p>
      <w:pPr>
        <w:pStyle w:val="Normal"/>
        <w:jc w:val="both"/>
        <w:rPr>
          <w:rFonts w:ascii="Times New Roman" w:hAnsi="Times New Roman" w:cs="Times New Roman"/>
          <w:lang w:val="hr-BA"/>
        </w:rPr>
      </w:pPr>
      <w:r>
        <w:rPr>
          <w:rFonts w:cs="Times New Roman" w:ascii="Times New Roman" w:hAnsi="Times New Roman"/>
          <w:lang w:val="hr-BA"/>
        </w:rPr>
      </w:r>
    </w:p>
    <w:p>
      <w:pPr>
        <w:pStyle w:val="Normal"/>
        <w:jc w:val="both"/>
        <w:rPr>
          <w:rFonts w:ascii="Times New Roman" w:hAnsi="Times New Roman" w:cs="Times New Roman"/>
          <w:szCs w:val="22"/>
          <w:lang w:val="hr-BA"/>
        </w:rPr>
      </w:pPr>
      <w:r>
        <w:rPr>
          <w:rFonts w:cs="Times New Roman" w:ascii="Times New Roman" w:hAnsi="Times New Roman"/>
          <w:lang w:val="hr-BA"/>
        </w:rPr>
        <w:tab/>
        <w:t>Prigovor presuđene stvari je također neosnovan.  Sud ovdje ukazuje na stav sudske prakse: “Neotklonjive procesne smetnje parničnog postupka litispendencija i presuđena stvar nemaju shodnu primjenu u postupku izvršenja, obzirom da Zakon o izvršnom postupku ne poznaje litispendenciju i presuđenu stvar u smislu Zakona o parničnom postupku (</w:t>
      </w:r>
      <w:r>
        <w:rPr>
          <w:rFonts w:cs="Times New Roman" w:ascii="Times New Roman" w:hAnsi="Times New Roman"/>
          <w:i/>
          <w:lang w:val="hr-BA"/>
        </w:rPr>
        <w:t>Apelacioni sud Brčko distrikta BiH broj 96 0 I 10617...... 18 Gž od 25.01.2018. godine</w:t>
      </w:r>
      <w:r>
        <w:rPr>
          <w:rFonts w:cs="Times New Roman" w:ascii="Times New Roman" w:hAnsi="Times New Roman"/>
          <w:lang w:val="hr-BA"/>
        </w:rPr>
        <w:t>).</w:t>
      </w:r>
    </w:p>
    <w:p>
      <w:pPr>
        <w:pStyle w:val="Normal"/>
        <w:jc w:val="both"/>
        <w:rPr>
          <w:rFonts w:ascii="Times New Roman" w:hAnsi="Times New Roman" w:cs="Times New Roman"/>
          <w:lang w:val="hr-BA"/>
        </w:rPr>
      </w:pPr>
      <w:r>
        <w:rPr>
          <w:rFonts w:cs="Times New Roman" w:ascii="Times New Roman" w:hAnsi="Times New Roman"/>
          <w:lang w:val="hr-BA"/>
        </w:rPr>
      </w:r>
    </w:p>
    <w:p>
      <w:pPr>
        <w:pStyle w:val="Normal"/>
        <w:jc w:val="both"/>
        <w:rPr>
          <w:rFonts w:ascii="Times New Roman" w:hAnsi="Times New Roman" w:cs="Times New Roman"/>
        </w:rPr>
      </w:pPr>
      <w:r>
        <w:rPr>
          <w:rFonts w:cs="Times New Roman" w:ascii="Times New Roman" w:hAnsi="Times New Roman"/>
          <w:lang w:val="hr-BA"/>
        </w:rPr>
        <w:tab/>
        <w:t xml:space="preserve">Izvršenici su istakli i prigovor ispunjenja obaveze u cijelosti i u vezi sa istim su izveli dokaze uvidom i čitanjem  </w:t>
      </w:r>
      <w:r>
        <w:rPr>
          <w:rFonts w:cs="Times New Roman" w:ascii="Times New Roman" w:hAnsi="Times New Roman"/>
        </w:rPr>
        <w:t xml:space="preserve">Rješenje o dosudi Općinskog suda u Širokom Brijegu broj 64 0 Ip …… 12 Ip od 25.04.2016. godine, Rješenje Županijskog suda u Širokom Brijegu broj 64 0 Ip …… 16 Pž 2 od 07.07.2016. godine, Odluka o dopustivosti i meritumu Ustavnog suda BiH u predmetu broj: AP …… od 23.10.2018. godine,  Rješenje o dosudi Općinskog suda u Širokom Brijegu broj 64 0 Ip …… 12 Ip od 11.03.2019. godine,  Rješenje Županijskog suda u Širokom Brijegu broj 64 0 Ip …… 19 Pž 2 od 28.08.2019. godine, Rješenje o dosudi Općinskog suda u Širokom Brijegu broj 64 0 Ip …… 12 Ip od 03.10.2019. godine, Rješenje Županijskog suda u Širokom Brijegu broj 64 0 Ip …… 19 Pž 3 od 07.02.2020. godine, Rješenje o dosudi i namirenju Općinskog suda u Širokom Brijegu broj 64 0 Ip …… 12 Ip od 19.05.2020. godine, Rješenje Županijskog suda u Širokom Brijegu broj 64 0 Ip …… 20 Pž 4 od 23.10.2020. godine, Rješenje Općinskog suda u Širokom Brijegu broj 64 0 Ip …… 20 Ip 2 od 05.01.2021. godine,- rješenje Županijskog suda u Širokom Brijegu broj 64 0 Ip …… 21 Pž 5 od 10.05.2021. godine. </w:t>
      </w:r>
    </w:p>
    <w:p>
      <w:pPr>
        <w:pStyle w:val="Normal"/>
        <w:jc w:val="both"/>
        <w:rPr>
          <w:rFonts w:ascii="Times New Roman" w:hAnsi="Times New Roman" w:cs="Times New Roman"/>
        </w:rPr>
      </w:pPr>
      <w:r>
        <w:rPr>
          <w:rFonts w:cs="Times New Roman" w:ascii="Times New Roman" w:hAnsi="Times New Roman"/>
        </w:rPr>
        <w:tab/>
        <w:t xml:space="preserve">Sud je cijenio navedene dokaze i iz istih je utvrdio da se izvršni postupak između tražitelja izvršenja i izvršenika 1. ……… vodio pred Općinskim sudom u Širokom Brijegu, ali da je isti pokrenut  na temelju izvršne isprave Potvrde registra zaloga broj ………od 19.11.2012. godine pri Ministarstvu pravde BiH, da je sud Rješenjem o izvršenju broj 64 0 Ip …… 12 Ip od 24.05.2013. godine dozvolio predloženo izvršenje oduzimanjem i prodajom osiguranja od strane sudskog izvršitelja. Dana 25.04.2016. godine Općinski sud u Širokom Brijegu je donio  Rješenje o dosudi i namirenju  broj 64 0 Ip …… 12 Ip kojim je utvrdio da se pokrene stvari, a koje su bile predmet zaloga dosuđuju kupcu ………, te ( točka 5. izreke) da se tražitelj izvršenja smatra namiren za iznos od 100,00 KM odnosno za iznos kupoprodajne cijene, te je isto  u cijelosti potvrđeno odlukom drugostepenog suda  broj 64 0 Ip …… 16 Pž od 07.07.2016. godine. </w:t>
      </w:r>
    </w:p>
    <w:p>
      <w:pPr>
        <w:pStyle w:val="Normal"/>
        <w:jc w:val="both"/>
        <w:rPr>
          <w:rFonts w:ascii="Times New Roman" w:hAnsi="Times New Roman" w:cs="Times New Roman"/>
        </w:rPr>
      </w:pPr>
      <w:r>
        <w:rPr>
          <w:rFonts w:cs="Times New Roman" w:ascii="Times New Roman" w:hAnsi="Times New Roman"/>
        </w:rPr>
        <w:tab/>
        <w:t>Ustavni sud BIH je dana 23.10.2018. godine donio odluku broj AP-……. i istom  usvojio apelaciju izvršenika, te utvrdio povredu prava na imovinu izvršenika, ukinuo Rješenje kantonalnog suda u Širokom Brijegu broj 64 0 ip …… 16 Pž od 07.07.2016. godine i Rješenje Općinskog suda  u Širokom Brijegu broj 64 0 Ip …… 12 Ip od 25.04.2016. godine, te predmet vratio Općinskom sudu u Širokom Brijegu i naložio da po hitnom postupku donese novu odluku u skladu sa članom II/3.k Ustava BiH i članom 1. Protokola broj 1 uz Evropsku konvenciju za zaštitu ljudskih prava i  osnovnih sloboda. Dio apelacije koji se odnosi na zaštitu prava iz člana II/3.e9 Ustava BiH i člana 6. stav 1. Evropske konvenciju za zaštitu ljudskih prava i  osnovnih sloboda je odbačen kao nedopušten.</w:t>
      </w:r>
    </w:p>
    <w:p>
      <w:pPr>
        <w:pStyle w:val="Normal"/>
        <w:jc w:val="both"/>
        <w:rPr>
          <w:rFonts w:ascii="Times New Roman" w:hAnsi="Times New Roman" w:cs="Times New Roman"/>
        </w:rPr>
      </w:pPr>
      <w:r>
        <w:rPr>
          <w:rFonts w:cs="Times New Roman" w:ascii="Times New Roman" w:hAnsi="Times New Roman"/>
        </w:rPr>
      </w:r>
    </w:p>
    <w:p>
      <w:pPr>
        <w:pStyle w:val="Normal"/>
        <w:jc w:val="both"/>
        <w:rPr>
          <w:rFonts w:ascii="Times New Roman" w:hAnsi="Times New Roman" w:cs="Times New Roman"/>
        </w:rPr>
      </w:pPr>
      <w:r>
        <w:rPr>
          <w:rFonts w:cs="Times New Roman" w:ascii="Times New Roman" w:hAnsi="Times New Roman"/>
        </w:rPr>
        <w:tab/>
        <w:t xml:space="preserve">U svojoj odluci Ustavni sud BiH  zaključuje da je osporenim rješenjima prekršeno apelantovo pravo na imovinu, jer je došlo do zloupotrebe prava koja strankama pripadaju u izvršnom postupku, što je za posljedicu imalo da je apelant ostao bez stvari koje je založio u slučaju da ne vrati dug, a koje su procijenjene na iznos od 1.456.750 KM i koje su prodate trećem licu za iznos od samo 100 KM, pri čemu su redovni sudovi konstatirali da je apelantov dug koji iznosi 600.097,36 KM umanjen isključivo  za iznos od 100,00 KM koliko se dobilo prodajom založenih stvari. </w:t>
      </w:r>
    </w:p>
    <w:p>
      <w:pPr>
        <w:pStyle w:val="Normal"/>
        <w:jc w:val="both"/>
        <w:rPr>
          <w:rFonts w:ascii="Times New Roman" w:hAnsi="Times New Roman" w:cs="Times New Roman"/>
        </w:rPr>
      </w:pPr>
      <w:r>
        <w:rPr>
          <w:rFonts w:cs="Times New Roman" w:ascii="Times New Roman" w:hAnsi="Times New Roman"/>
        </w:rPr>
        <w:tab/>
        <w:t xml:space="preserve">U dijelu odluke koji se odnosi na Meritum pod tačkom 43. Ustavni sud BiH navodi da je tačno da je pravo, a ne obaveza, tražitelja izvršenja da li će na ročištu za prodaju kupiti založene stvari na ime duga koji potražuje, međutim to pravo u smislu člana 10 ZPP-a ne smije zloupotrebljavati, te da su redovni sudovi „zatvorili oči pred činjenicama koje nesporno ukazuju na zloupotrebu prava“, jer smatra da su se redovni sudovi trebali zapitati zašto bi tražitelj izvršenja dopustio bilo kome da kupi stvari koje njemu služe kao osiguranje namirenja vrlo visokog duga od 600.097,00 KM za bagatelni iznos od 100,00 KM, da tražitelj izvršenja ima pravo da bude ili ne bude kupac na licitaciji gdje se prodaju stvari radi namirenja njegovog duga, ali da se mora voditi računa da se radi o službenoj prodaji tj. izvršnom postupku koji se vodi s ciljem da se namiri potraživanje koje povjerilac ima, a koje potraživanje se u konkretnom slučaju, treba namiriti iz vrijednosti založene stvari.  Ustavni sud navodi kako se ne smije dozvoliti da se dva pravna instituta  ( izvršenje i zalog) izvrgavaju ruglu, te da su redovni sudovi, ako su već dopustili bizarnu prodaju za iznos od 100,00 KM založenih stvari  koje su procijenjene na iznos od 1.456.750,00 KM morali istovremeno konstatirati da je tražitelj izvršenja namiren u cijelosti za iznos duga od 600.097,36 KM, te da  jedino na takav način ne bi došlo do zloupotrebe prava koja strankama pripadaju u izvršnom postupku. </w:t>
      </w:r>
    </w:p>
    <w:p>
      <w:pPr>
        <w:pStyle w:val="Normal"/>
        <w:jc w:val="both"/>
        <w:rPr>
          <w:rFonts w:ascii="Times New Roman" w:hAnsi="Times New Roman" w:cs="Times New Roman"/>
        </w:rPr>
      </w:pPr>
      <w:r>
        <w:rPr>
          <w:rFonts w:cs="Times New Roman" w:ascii="Times New Roman" w:hAnsi="Times New Roman"/>
        </w:rPr>
        <w:tab/>
        <w:t>Pod tačkom 44. Odluke Ustavni sud BiH navodi kako je očigledno da tražitelj izvršenja  izbjegava da na ime duga preuzme založene stvari i da se, u skaldu sa pravilom o zabrani zloupotrebe prava koja strankama u postupku pripadaju, tražitelju izvršenja ne može dozvoliti da se pod sumnjivim  okolnostima oslobodi sredstva izvršenja koje mu ne odgovara tako što će dozvoliti da ga kupi treće lice  za iznos koji je minoran, te da će apelantova imovina višestruko stradati jer će izgubiti stvari koje je založio dok dug praktično neće biti umanjen.</w:t>
      </w:r>
    </w:p>
    <w:p>
      <w:pPr>
        <w:pStyle w:val="Normal"/>
        <w:jc w:val="both"/>
        <w:rPr>
          <w:rFonts w:ascii="Times New Roman" w:hAnsi="Times New Roman" w:cs="Times New Roman"/>
        </w:rPr>
      </w:pPr>
      <w:r>
        <w:rPr>
          <w:rFonts w:cs="Times New Roman" w:ascii="Times New Roman" w:hAnsi="Times New Roman"/>
        </w:rPr>
      </w:r>
    </w:p>
    <w:p>
      <w:pPr>
        <w:pStyle w:val="Normal"/>
        <w:jc w:val="both"/>
        <w:rPr>
          <w:rFonts w:ascii="Times New Roman" w:hAnsi="Times New Roman" w:cs="Times New Roman"/>
        </w:rPr>
      </w:pPr>
      <w:r>
        <w:rPr>
          <w:rFonts w:cs="Times New Roman" w:ascii="Times New Roman" w:hAnsi="Times New Roman"/>
        </w:rPr>
        <w:tab/>
        <w:t>Općinski sud u Širokom Brijegu je u svojim odlukama, koje su potom uslijedile i to Rješenje o dosudi broj 64 0 Ip …… Ip od 11.03.2019. godine, od 03.10.2019. godine i od 19.05.2020. godine, tumačeći  stajalište Ustavnog suda BIH, utvrđivao da se  tražitelj izvršenja smatra namirenim  u cijelosti za svoje potraživanje. Međutim Kantonalni sud u Širokom Brijegu je odlučujući po žalbama tražitelja izvršenja svaku od navedenih odluka o dosudi i namirenju ukinuo svojim odlukama i to  Rješenjem od 28.08.2019. godine, Rješenjem od 07.02.2020. godine i Rješenjem od 23.10.2020. godine i to iz raznih žalbenih razloga na koje je ukazivao tražitelj izvršenja.  Kantonalni sud u Širokom brijegu  je Rješenjem broj 64 0 Ip …… 20 Pž 4 od 23.10.2020. godine je ukazao je i da je sud dužan  po službenoj dužnosti paziti da li je izvršna isprava važeća tokom cijelog postupka.</w:t>
      </w:r>
    </w:p>
    <w:p>
      <w:pPr>
        <w:pStyle w:val="Normal"/>
        <w:jc w:val="both"/>
        <w:rPr>
          <w:rFonts w:ascii="Times New Roman" w:hAnsi="Times New Roman" w:cs="Times New Roman"/>
        </w:rPr>
      </w:pPr>
      <w:r>
        <w:rPr>
          <w:rFonts w:cs="Times New Roman" w:ascii="Times New Roman" w:hAnsi="Times New Roman"/>
        </w:rPr>
        <w:tab/>
        <w:t>U ponovnom (četvrtom ) postupku Općinski sud u Širokom Brijegu je Rješenjem broj 64 0 Ip …… Ip 2 od 05.01.2021. godine obustavio izvršni postupak uz obrazloženje da je izvršna isprava Potvrda Registra o zaloga broj A-……… od 19.11.2012. godine registrovana dana 16.11.2010. godine na period od 8 godina i da je registracija istekla dana 16.11.2018. godine. Naveden odluka je osporena žalboom izvršenika ali ista potvrđena Rješenjem Kantonalnog suda u Širokom Brijegu broj 64 0 Ip …… 21 Pž 5 od 10.05.2021. godine. Dakle postupak je obustavljen bez odluke o namirenju tražitelja odnosno isti je obustavljen iz procesnih razloga. Na obustavu izvršnog postupka tražitelj izvršenja nije ulagao žalbu.</w:t>
      </w:r>
    </w:p>
    <w:p>
      <w:pPr>
        <w:pStyle w:val="Normal"/>
        <w:jc w:val="both"/>
        <w:rPr>
          <w:rFonts w:ascii="Times New Roman" w:hAnsi="Times New Roman" w:cs="Times New Roman"/>
        </w:rPr>
      </w:pPr>
      <w:r>
        <w:rPr>
          <w:rFonts w:cs="Times New Roman" w:ascii="Times New Roman" w:hAnsi="Times New Roman"/>
        </w:rPr>
      </w:r>
    </w:p>
    <w:p>
      <w:pPr>
        <w:pStyle w:val="Normal"/>
        <w:jc w:val="both"/>
        <w:rPr>
          <w:rFonts w:ascii="Times New Roman" w:hAnsi="Times New Roman" w:eastAsia="Calibri" w:cs="Times New Roman"/>
          <w:szCs w:val="22"/>
          <w:lang w:val="hr-BA"/>
        </w:rPr>
      </w:pPr>
      <w:r>
        <w:rPr>
          <w:rFonts w:cs="Times New Roman" w:ascii="Times New Roman" w:hAnsi="Times New Roman"/>
        </w:rPr>
        <w:tab/>
        <w:t xml:space="preserve">Sud utvrđuje da je tražitelj izvršenja  ( a isto je tražitelj izvršenja potvrdio svojim podneskom od 14.03.2022. godine) pokrenuo dva paralelna postupka i to postupak izvršenja na založenim stvarima izvršenika ……, na temelju Potvrde o registraciji zaloga broj ……… kod Općinskog suda u Širokom Brijegu, i postupak izvršenja na nekretninama izvršenika 1. ……… i 2. ……… na temelju Otpravka izvornika u svrhu izvršenja OPU-IP-…… </w:t>
      </w:r>
      <w:r>
        <w:rPr>
          <w:rFonts w:cs="Times New Roman" w:ascii="Times New Roman" w:hAnsi="Times New Roman"/>
          <w:lang w:val="hr-BA"/>
        </w:rPr>
        <w:t>od 13.12.2011. godine kod Općinskog suda u Mostaru, a radi naplate potraživanja iz istog Ugovornog odnosa između stranaka. Činjenica da je za isto potraživanje tražitelj izvršenja pokrenuo dva postupka kod različitih sudova, na temelju različitih izvršnih isprava, te da je postupak kod Općinskog suda u Širokom Brijegu, nakon niza odluka o dosudi i namirenju,  pravomoćno obustavljen iz procesnih razloga usložnjava pitanje da li je tražitelj izvršenja već namiren za svoje potraživanje iz Ugovora o kreditu.</w:t>
      </w:r>
    </w:p>
    <w:p>
      <w:pPr>
        <w:pStyle w:val="Normal"/>
        <w:jc w:val="both"/>
        <w:rPr>
          <w:rFonts w:ascii="Times New Roman" w:hAnsi="Times New Roman" w:cs="Times New Roman"/>
          <w:lang w:val="hr-BA"/>
        </w:rPr>
      </w:pPr>
      <w:r>
        <w:rPr>
          <w:rFonts w:cs="Times New Roman" w:ascii="Times New Roman" w:hAnsi="Times New Roman"/>
          <w:lang w:val="hr-BA"/>
        </w:rPr>
      </w:r>
    </w:p>
    <w:p>
      <w:pPr>
        <w:pStyle w:val="Normal"/>
        <w:jc w:val="both"/>
        <w:rPr>
          <w:rFonts w:ascii="Times New Roman" w:hAnsi="Times New Roman" w:cs="Times New Roman"/>
          <w:lang w:val="hr-BA"/>
        </w:rPr>
      </w:pPr>
      <w:r>
        <w:rPr>
          <w:rFonts w:cs="Times New Roman" w:ascii="Times New Roman" w:hAnsi="Times New Roman"/>
          <w:lang w:val="hr-BA"/>
        </w:rPr>
        <w:tab/>
        <w:t>U pravu je tražitelj izvršenja kada navodi da je svako od gore pobrojanih Rješenja o dosudi i namirenju Općinskog suda u Širokom Brijegu ukinuto ( odlukom Ustavnog suda i odlukama Kantonalnog suda u Širokom Brijegu), ali to ne mijenja činjenicu da je Ustavni sud u svojoj odluci broj AP-....... od 23.10.2018. godine utvrdio povredu Ustavnih prava i člana 1. Protokola jedan uz EKLJP na imovinu i da je do iste došlo zloupotrebom prava tražitelja izvršenja. Činjenica je da je izvršenik pod 1. ostao bez svojih pokretnih stvari koje su imale veliku vrijednost, a da je bagatelnom prodajom istih u neznatnom dijelu namireno potraživanje tražitelja izvršenja u iznosu od 100,00 KM. Iako, ovaj sud nema nadležnost da preispituje postupak koji se vodio pred Općinskim sudom u Širokom Brijegu, isti mora cijeniti odluke navedenog suda kao materijalne dokaze, kao  i cijeli tok postupka koji se iz istih utvrđuje kako bi  utvrdio da li je prigovor ispunjenja obaveze osnovan ili ne, obzirom da se u oba ova postupka  radi o istom potraživanju tražitelja izvršenja. Izvršenik nije obrazlagao niti navodio gdje se sada nalaze njegove pokretne stvari, koje su bile predmet prodaje, ali obzirom da je tek Ustavni sud svojom odlukom AP-…… od 23.10.2018. godine ukinuo Rješenje o dosudi i namirenju od 25.04.2016. godine koje je postalo pravomoćno 07.07.2016. godine, osnovana je pretpostavka da je rješenje o dosudi u cijelosti i provedeno odnosno da su stvari predate trećem licu kao kupcu.</w:t>
      </w:r>
    </w:p>
    <w:p>
      <w:pPr>
        <w:pStyle w:val="Normal"/>
        <w:jc w:val="both"/>
        <w:rPr>
          <w:rFonts w:ascii="Times New Roman" w:hAnsi="Times New Roman" w:cs="Times New Roman"/>
          <w:lang w:val="hr-BA"/>
        </w:rPr>
      </w:pPr>
      <w:r>
        <w:rPr>
          <w:rFonts w:cs="Times New Roman" w:ascii="Times New Roman" w:hAnsi="Times New Roman"/>
          <w:lang w:val="hr-BA"/>
        </w:rPr>
        <w:tab/>
        <w:t xml:space="preserve">Odredbom člana 2 stav 1 točka 2. </w:t>
      </w:r>
      <w:r>
        <w:rPr>
          <w:rFonts w:cs="Times New Roman" w:ascii="Times New Roman" w:hAnsi="Times New Roman"/>
          <w:i/>
          <w:lang w:val="bs-BA"/>
        </w:rPr>
        <w:t>Zakona o izvršnom postupku</w:t>
      </w:r>
      <w:r>
        <w:rPr>
          <w:rFonts w:cs="Times New Roman" w:ascii="Times New Roman" w:hAnsi="Times New Roman"/>
          <w:lang w:val="bs-BA"/>
        </w:rPr>
        <w:t xml:space="preserve"> ("Sl. novine F BiH", br. 32/03, 33/06, 39/09, 35/12, 46/16 u daljem tekstu ZIP)</w:t>
      </w:r>
      <w:r>
        <w:rPr>
          <w:rFonts w:cs="Times New Roman" w:ascii="Times New Roman" w:hAnsi="Times New Roman"/>
          <w:lang w:val="hr-BA"/>
        </w:rPr>
        <w:t xml:space="preserve"> propisano je  „tražilac izvršenja“- označava lice koje je pokrenulo postupak radi izvršenja nekog potraživanja, te lice u čiju korist taj postupak pokrenut po službenoj dužnosti. Pasivno držanje tražitelja izvršenja u postupku koji se vodio kod Općinskog suda u Širokom Brijegu konkretno kod održavanja ročišta za prodaju izvršenikovih založenih pokretnih stvari je bilo apsolutno protivno  cilju i samoj svrsi izvršnog postupka, te je kao takvo, a i kao zloupotrebu svojih prava prepoznao i Ustavni sud BIH u svojoj odluci Ap-…… . Ako tražitelj izvršenja nije imao cilj da svoje potraživanje namiri iz vrijednosti izvršenikovih založenih stvari mogao je svoj prijedlog za izvršenje povući u skladu sa odredbom člana 38.ZIP-a. Činjenica da je tražitelj izvršenja zloupotrijebio svoja prava u postupku pred Općinskim sudom u Širokom Brijegu, te činjenica da nakon tamo obustavljenog postupka ( a postupak je obustavljen iz procesnih razloga- proteka vremenskog važenja Izvršne isprave) i dalje insistira na provođenju ovoga izvršnog postupka, ostavlja mogućnost daljeg umanjenja imovine izvršenika, a osnovu istog potraživanja.</w:t>
      </w:r>
    </w:p>
    <w:p>
      <w:pPr>
        <w:pStyle w:val="Normal"/>
        <w:jc w:val="both"/>
        <w:rPr>
          <w:rFonts w:ascii="Times New Roman" w:hAnsi="Times New Roman" w:cs="Times New Roman"/>
          <w:lang w:val="hr-BA"/>
        </w:rPr>
      </w:pPr>
      <w:r>
        <w:rPr>
          <w:rFonts w:cs="Times New Roman" w:ascii="Times New Roman" w:hAnsi="Times New Roman"/>
          <w:lang w:val="hr-BA"/>
        </w:rPr>
      </w:r>
    </w:p>
    <w:p>
      <w:pPr>
        <w:pStyle w:val="Normal"/>
        <w:jc w:val="both"/>
        <w:rPr>
          <w:rFonts w:ascii="Times New Roman" w:hAnsi="Times New Roman" w:cs="Times New Roman"/>
          <w:lang w:val="bs-BA"/>
        </w:rPr>
      </w:pPr>
      <w:r>
        <w:rPr>
          <w:rFonts w:cs="Times New Roman" w:ascii="Times New Roman" w:hAnsi="Times New Roman"/>
          <w:lang w:val="bs-BA"/>
        </w:rPr>
      </w:r>
    </w:p>
    <w:p>
      <w:pPr>
        <w:pStyle w:val="Footnote"/>
        <w:jc w:val="both"/>
        <w:rPr>
          <w:lang w:val="hr-BA"/>
        </w:rPr>
      </w:pPr>
      <w:r>
        <w:rPr>
          <w:lang w:val="hr-BA"/>
        </w:rPr>
        <w:tab/>
        <w:t xml:space="preserve">Odredbama člana 21. ZIP-a propisana je supsidijarna primjena odredaba Zakona o parničnom postupku, odredbom člana 10. stav 2. </w:t>
      </w:r>
      <w:r>
        <w:rPr>
          <w:lang w:val="bs-BA"/>
        </w:rPr>
        <w:t>Zakona o parničnom postupku (</w:t>
      </w:r>
      <w:r>
        <w:rPr>
          <w:szCs w:val="24"/>
          <w:lang w:val="bs-BA"/>
        </w:rPr>
        <w:t>ˮSlužbene novine FBiH” br.: 53/03, 73/05, 19/06 i 98/15, u daljem tekstu ZPP-a)</w:t>
      </w:r>
      <w:r>
        <w:rPr>
          <w:lang w:val="hr-BA"/>
        </w:rPr>
        <w:t xml:space="preserve"> propisano je da je sud dužan provesti postupak  bez odugovlačenja i sa što manje troškova, te onemogućiti svaku zloupotrebu prava koja strankama pripadaju u postupku. Ima li tražitelj izvršenja pravo voditi dva paralelna postupka protiv izvršenika za isto potraživanje? Naravno da ima, jer izvršni postupak ne poznaje institut litispendencije, ali isto nije ekonomično niti za tražitelja izvršenja, niti za izvršenika koji je u konačnici dužan da namiri  dvostruke troškove postupka tražitelju izvršenja, pa se postavlja pitanje gdje prestaju prava tražitelja izvršenja i počinje njihova zloupotreba kojom se stvara pritisak za izvršenika, koji je već ponudio dovoljno instrumenata obezbjeđenja za namirenje svojeg dugovanja prema tražitelju izvršenja.  Činjenica da niti jedno Rješenje o namirenju i dosudi Općinskog suda u Širokom Brijegu nije ostalo na snazi ne mijenja činjenicu da je izvršenik u izvršnom postupku koji se vodio pred nadležnim sudom izgubio stvari koje su bile predmet zaloga, jer  prava kupca su zaštićena odredbom  člana 94., a u vezi sa odredbom člana 135 ZIP-a gdje je propisano da ukidanje ili preinačenje rješenja o izvršenju poslije provođenja rješenja o dosudi nepokretnosti nema uticaja na pravo svojine kupca stečeno prema odredbama član 93. ovoga Zakona, a odredbom člana 135. Zakona propisano je da odredbe ovoga Zakona o  izvršenju nad nepokretnostima, izuzev člana 71. ovog zakona, primjenjuju se na odgovarajući način i u postupku izvršenja nad pokretnim stvarima, ako odredbama glave XI ovog zakona nije drukčije odeđeno.</w:t>
      </w:r>
    </w:p>
    <w:p>
      <w:pPr>
        <w:pStyle w:val="Normal"/>
        <w:jc w:val="both"/>
        <w:rPr>
          <w:rFonts w:ascii="Times New Roman" w:hAnsi="Times New Roman" w:cs="Times New Roman"/>
          <w:lang w:val="hr-BA"/>
        </w:rPr>
      </w:pPr>
      <w:r>
        <w:rPr>
          <w:rFonts w:cs="Times New Roman" w:ascii="Times New Roman" w:hAnsi="Times New Roman"/>
          <w:lang w:val="hr-BA"/>
        </w:rPr>
      </w:r>
    </w:p>
    <w:p>
      <w:pPr>
        <w:pStyle w:val="Normal"/>
        <w:jc w:val="both"/>
        <w:rPr>
          <w:rFonts w:ascii="Times New Roman" w:hAnsi="Times New Roman" w:cs="Times New Roman"/>
          <w:lang w:val="hr-BA"/>
        </w:rPr>
      </w:pPr>
      <w:r>
        <w:rPr>
          <w:rFonts w:cs="Times New Roman" w:ascii="Times New Roman" w:hAnsi="Times New Roman"/>
          <w:lang w:val="hr-BA"/>
        </w:rPr>
        <w:tab/>
        <w:t>Jasno je da tražitelj izvršenja nije primio novčani iznos u visini svojeg potraživanja, kao ni preuzeo stvari izvršenika  u navedenoj vrijednosti, u postupku koji se vodio pred drugim sudom, kao i da su sva rješenja o namirenju i dosudi kasnije ukinuta, ali krivnja za isto se u ovome slučaju ne može staviti na teret izvršenika, nego je upravo na tražitelja izvršenja, koji je svojim ponašanjem isto prouzrokovao i na taj način oštetio ne samo izvršenika za vrijednost pokretnih založenih stvari nego i sebe za naplatu potraživanja iz Ugovora o kreditu.</w:t>
      </w:r>
    </w:p>
    <w:p>
      <w:pPr>
        <w:pStyle w:val="Normal"/>
        <w:jc w:val="both"/>
        <w:rPr>
          <w:rFonts w:ascii="Times New Roman" w:hAnsi="Times New Roman" w:cs="Times New Roman"/>
          <w:lang w:val="hr-BA"/>
        </w:rPr>
      </w:pPr>
      <w:r>
        <w:rPr>
          <w:rFonts w:cs="Times New Roman" w:ascii="Times New Roman" w:hAnsi="Times New Roman"/>
          <w:lang w:val="hr-BA"/>
        </w:rPr>
      </w:r>
    </w:p>
    <w:p>
      <w:pPr>
        <w:pStyle w:val="Normal"/>
        <w:jc w:val="both"/>
        <w:rPr>
          <w:rFonts w:ascii="Times New Roman" w:hAnsi="Times New Roman" w:cs="Times New Roman"/>
          <w:lang w:val="hr-BA"/>
        </w:rPr>
      </w:pPr>
      <w:r>
        <w:rPr>
          <w:rFonts w:cs="Times New Roman" w:ascii="Times New Roman" w:hAnsi="Times New Roman"/>
          <w:lang w:val="hr-BA"/>
        </w:rPr>
        <w:tab/>
        <w:t>Iako je izvršni postupak strogo formalni postupak, ipak ovaj sud ne može zanemariti institute Ustava BiH, EKLJP koje je BIH potpisnik i institut pravičnosti i ignoristati činjenicu da namirenje novčanog potraživanja  tražitelja izvršenja nije izostalo zbog ponašanja izvršenika, nego tražitelja koji je svoja prava nije adekvatno koristio odnosno ista je prema stavu Ustavnog suda BiH je čak i  zloupotrijebio. Ovaj sud drži da bi dalje nastavljanje izvršnog postupka na preostaloj imovini izvršenika proizvelo samo dalju zloupotrebu prava  i kršenje Ustavnog prava izvršenika na imovinu kao i prava  na sudsku zaštitu.</w:t>
      </w:r>
    </w:p>
    <w:p>
      <w:pPr>
        <w:pStyle w:val="Normal"/>
        <w:jc w:val="both"/>
        <w:rPr>
          <w:rFonts w:ascii="Times New Roman" w:hAnsi="Times New Roman" w:cs="Times New Roman"/>
          <w:lang w:val="hr-BA"/>
        </w:rPr>
      </w:pPr>
      <w:r>
        <w:rPr>
          <w:rFonts w:cs="Times New Roman" w:ascii="Times New Roman" w:hAnsi="Times New Roman"/>
          <w:lang w:val="hr-BA"/>
        </w:rPr>
      </w:r>
    </w:p>
    <w:p>
      <w:pPr>
        <w:pStyle w:val="Normal"/>
        <w:jc w:val="both"/>
        <w:rPr>
          <w:rFonts w:ascii="Times New Roman" w:hAnsi="Times New Roman" w:cs="Times New Roman"/>
          <w:lang w:val="hr-BA"/>
        </w:rPr>
      </w:pPr>
      <w:r>
        <w:rPr>
          <w:rFonts w:cs="Times New Roman" w:ascii="Times New Roman" w:hAnsi="Times New Roman"/>
          <w:lang w:val="hr-BA"/>
        </w:rPr>
        <w:tab/>
        <w:t>Prigovor zastare koji je istako izvršenik je neosnovan i iznesen je paušalno. Izvršni postupak je pokrenut na temelju izvršne isprave – Ugovora o zasnivanju hipoteke, otpravka u svrhu izvršenja broj  OPU-IP-……. godine od 13.12.2011. godine.</w:t>
      </w:r>
    </w:p>
    <w:p>
      <w:pPr>
        <w:pStyle w:val="Normal"/>
        <w:jc w:val="both"/>
        <w:rPr>
          <w:rFonts w:ascii="Times New Roman" w:hAnsi="Times New Roman" w:cs="Times New Roman"/>
          <w:lang w:val="hr-BA"/>
        </w:rPr>
      </w:pPr>
      <w:r>
        <w:rPr>
          <w:rFonts w:cs="Times New Roman" w:ascii="Times New Roman" w:hAnsi="Times New Roman"/>
          <w:lang w:val="hr-BA"/>
        </w:rPr>
      </w:r>
    </w:p>
    <w:p>
      <w:pPr>
        <w:pStyle w:val="Normal"/>
        <w:jc w:val="both"/>
        <w:rPr>
          <w:rFonts w:ascii="Times New Roman" w:hAnsi="Times New Roman" w:cs="Times New Roman"/>
          <w:lang w:val="hr-BA"/>
        </w:rPr>
      </w:pPr>
      <w:r>
        <w:rPr>
          <w:rFonts w:cs="Times New Roman" w:ascii="Times New Roman" w:hAnsi="Times New Roman"/>
          <w:lang w:val="hr-BA"/>
        </w:rPr>
        <w:tab/>
        <w:t>Prigovor nedostatka aktivne i pasivne legitimacije je također neosnovan, iznesen je paušalno i bez obrazloženja. Sud je iz dokumentacije koja je priložena u spisu  ( Rješenje o registraciji Općinskog suda u Sarajevu broj 065-0- Reg-10-…… od 07.12.2010. godine i Rješenje o izmjeni podataka Općinskog suda u Sarajevu broj 065-0-reg-…… od 30.12.2016. godine) utvrdio da su kod tražitelja izvršenja nastupile statusne promjene i da isti jeste aktivno legitimisan u ovome izvršnom postupku. Izvršenici nisu pružili nikakvo obrazloženje niti dokaze kojima bi potvrdili svoje navode da oni nisu pasivno legitimisani u ovome postupku.</w:t>
      </w:r>
    </w:p>
    <w:p>
      <w:pPr>
        <w:pStyle w:val="Normal"/>
        <w:jc w:val="both"/>
        <w:rPr>
          <w:rFonts w:ascii="Times New Roman" w:hAnsi="Times New Roman" w:cs="Times New Roman"/>
          <w:lang w:val="hr-BA"/>
        </w:rPr>
      </w:pPr>
      <w:r>
        <w:rPr>
          <w:rFonts w:cs="Times New Roman" w:ascii="Times New Roman" w:hAnsi="Times New Roman"/>
          <w:lang w:val="hr-BA"/>
        </w:rPr>
      </w:r>
    </w:p>
    <w:p>
      <w:pPr>
        <w:pStyle w:val="Normal"/>
        <w:jc w:val="both"/>
        <w:rPr>
          <w:rFonts w:ascii="Times New Roman" w:hAnsi="Times New Roman" w:cs="Times New Roman"/>
        </w:rPr>
      </w:pPr>
      <w:r>
        <w:rPr>
          <w:rFonts w:cs="Times New Roman" w:ascii="Times New Roman" w:hAnsi="Times New Roman"/>
          <w:lang w:val="hr-BA"/>
        </w:rPr>
        <w:tab/>
        <w:t xml:space="preserve">Sud nije cijenio priložene dokaze: </w:t>
      </w:r>
      <w:r>
        <w:rPr>
          <w:rFonts w:cs="Times New Roman" w:ascii="Times New Roman" w:hAnsi="Times New Roman"/>
        </w:rPr>
        <w:t>odluka o odobravanju izdvajanja sredstava iz proračuna ŽZH za potporu za subvencioniranje kamata na kredite u primarnoj poljoprivrednoj i prehrambenoj proizvodnji broj 05-06-24-……od 31.12.2010.godine, odluka o odobravanju izdvajanja sredstava iz proračuna ŽZH za potporu za subvencioniranje kamata na kredite u primarnoj poljoprivrednoj i prehrambenoj proizvodnji broj 05-06-24-……od 09.07.2009.godine, odluka o odobravanju izdvajanja sredstava iz proračuna ŽZH za potporu za subvencioniranje kamata na kredite u primarnoj poljoprivrednoj i prehrambenoj proizvodnji broj 05-06-24-……od 09.07.2009.godine, jer drži da isti nisu relevantni za rješavanje spornih pitanja u ovome postupku po prigovoru.</w:t>
      </w:r>
    </w:p>
    <w:p>
      <w:pPr>
        <w:pStyle w:val="Normal"/>
        <w:jc w:val="both"/>
        <w:rPr>
          <w:rFonts w:ascii="Times New Roman" w:hAnsi="Times New Roman" w:cs="Times New Roman"/>
        </w:rPr>
      </w:pPr>
      <w:r>
        <w:rPr>
          <w:rFonts w:cs="Times New Roman" w:ascii="Times New Roman" w:hAnsi="Times New Roman"/>
        </w:rPr>
      </w:r>
    </w:p>
    <w:p>
      <w:pPr>
        <w:pStyle w:val="Normal"/>
        <w:jc w:val="both"/>
        <w:rPr>
          <w:rFonts w:ascii="Times New Roman" w:hAnsi="Times New Roman" w:eastAsia="Calibri" w:cs="Times New Roman"/>
          <w:lang w:val="bs-BA"/>
        </w:rPr>
      </w:pPr>
      <w:r>
        <w:rPr>
          <w:rFonts w:cs="Times New Roman" w:ascii="Times New Roman" w:hAnsi="Times New Roman"/>
          <w:lang w:val="hr-BA"/>
        </w:rPr>
        <w:tab/>
        <w:t>Odluku o troškovima postupka sud je donio na osnovu odredbi člana 386.,387. i 395. Zakona o parničnom postupku</w:t>
      </w:r>
      <w:r>
        <w:rPr>
          <w:rFonts w:eastAsia="Calibri" w:cs="Times New Roman" w:ascii="Times New Roman" w:hAnsi="Times New Roman"/>
          <w:lang w:val="bs-BA"/>
        </w:rPr>
        <w:t xml:space="preserve"> (ˮSlužbene novine FBiH” br.: 53/03, 73/05, 19/06 i 98/15)</w:t>
      </w:r>
      <w:r>
        <w:rPr>
          <w:rFonts w:cs="Times New Roman" w:ascii="Times New Roman" w:hAnsi="Times New Roman"/>
          <w:lang w:val="hr-BA"/>
        </w:rPr>
        <w:t xml:space="preserve">, a u vezi sa članom 21. Zakona o izvršnom postupku </w:t>
      </w:r>
      <w:r>
        <w:rPr>
          <w:rFonts w:eastAsia="Calibri" w:cs="Times New Roman" w:ascii="Times New Roman" w:hAnsi="Times New Roman"/>
          <w:lang w:val="bs-BA"/>
        </w:rPr>
        <w:t>("Sl. novine F BiH", br. 32/03, 33/06, 39/09, 35/12, 46/16), a isti se sastoje od troškova za sastav prigovora u iznosu od 1.080,00 KM, te pristupa na dva ročišta ( 08.03.2022. i 06.04.2022. godine) u iznosu od po 1.516,32 KM sa uračunatim PDV-om u iznosu do 17%, a e u skladu sa odredbama advokatske tarife FBIH.</w:t>
      </w:r>
    </w:p>
    <w:p>
      <w:pPr>
        <w:pStyle w:val="Normal"/>
        <w:ind w:right="252" w:hanging="0"/>
        <w:jc w:val="both"/>
        <w:rPr>
          <w:rFonts w:ascii="Times New Roman" w:hAnsi="Times New Roman" w:cs="Times New Roman"/>
          <w:lang w:val="hr-BA"/>
        </w:rPr>
      </w:pPr>
      <w:r>
        <w:rPr>
          <w:rFonts w:cs="Times New Roman" w:ascii="Times New Roman" w:hAnsi="Times New Roman"/>
          <w:lang w:val="hr-BA"/>
        </w:rPr>
      </w:r>
    </w:p>
    <w:p>
      <w:pPr>
        <w:pStyle w:val="Normal"/>
        <w:ind w:firstLine="720"/>
        <w:jc w:val="both"/>
        <w:rPr>
          <w:rFonts w:ascii="Times New Roman" w:hAnsi="Times New Roman" w:cs="Times New Roman"/>
        </w:rPr>
      </w:pPr>
      <w:r>
        <w:rPr>
          <w:rFonts w:cs="Times New Roman" w:ascii="Times New Roman" w:hAnsi="Times New Roman"/>
        </w:rPr>
        <w:t>Imajući u vidu naprijed navedeno, uz poštivanje prava zagarantiranih Ustavom BIH i Evropskom konvencijom o ljudskim pravima i slobodama, ovaj sud je na osnovu člana  49. stav 1. i 3. Zakona o izvršnom postupku odlučio kao u izreci ovog rješenja.</w:t>
      </w:r>
    </w:p>
    <w:p>
      <w:pPr>
        <w:pStyle w:val="Normal"/>
        <w:jc w:val="right"/>
        <w:rPr>
          <w:rFonts w:cs="Times New Roman"/>
          <w:lang w:val="hr-BA"/>
        </w:rPr>
      </w:pPr>
      <w:r>
        <w:rPr>
          <w:rFonts w:cs="Times New Roman"/>
          <w:lang w:val="hr-BA"/>
        </w:rPr>
      </w:r>
    </w:p>
    <w:p>
      <w:pPr>
        <w:pStyle w:val="Standard"/>
        <w:jc w:val="both"/>
        <w:rPr/>
      </w:pPr>
      <w:r>
        <w:rPr/>
      </w:r>
    </w:p>
    <w:p>
      <w:pPr>
        <w:pStyle w:val="Standard"/>
        <w:rPr>
          <w:b/>
          <w:b/>
          <w:lang w:val="hr-HR"/>
        </w:rPr>
      </w:pPr>
      <w:r>
        <w:rPr>
          <w:b/>
          <w:lang w:val="hr-HR"/>
        </w:rPr>
        <w:t xml:space="preserve">                                                                                           </w:t>
      </w:r>
    </w:p>
    <w:p>
      <w:pPr>
        <w:pStyle w:val="Standard"/>
        <w:jc w:val="right"/>
        <w:rPr/>
      </w:pPr>
      <w:r>
        <w:rPr>
          <w:lang w:val="hr-HR"/>
        </w:rPr>
        <w:t xml:space="preserve">                                                                                                              </w:t>
      </w:r>
      <w:r>
        <w:rPr>
          <w:b/>
          <w:lang w:val="hr-HR"/>
        </w:rPr>
        <w:t>Sudija</w:t>
      </w:r>
    </w:p>
    <w:p>
      <w:pPr>
        <w:pStyle w:val="Standard"/>
        <w:jc w:val="right"/>
        <w:rPr>
          <w:lang w:val="hr-HR"/>
        </w:rPr>
      </w:pPr>
      <w:r>
        <w:rPr>
          <w:lang w:val="hr-HR"/>
        </w:rPr>
      </w:r>
    </w:p>
    <w:p>
      <w:pPr>
        <w:pStyle w:val="Standard"/>
        <w:jc w:val="right"/>
        <w:rPr/>
      </w:pPr>
      <w:r>
        <w:rPr>
          <w:lang w:val="hr-HR"/>
        </w:rPr>
        <w:t>Elma Brčić Rožajac</w:t>
      </w:r>
    </w:p>
    <w:p>
      <w:pPr>
        <w:pStyle w:val="Standard"/>
        <w:jc w:val="right"/>
        <w:rPr>
          <w:lang w:val="hr-HR"/>
        </w:rPr>
      </w:pPr>
      <w:r>
        <w:rPr>
          <w:lang w:val="hr-HR"/>
        </w:rPr>
      </w:r>
    </w:p>
    <w:p>
      <w:pPr>
        <w:pStyle w:val="Standard"/>
        <w:jc w:val="right"/>
        <w:rPr>
          <w:lang w:val="hr-HR"/>
        </w:rPr>
      </w:pPr>
      <w:r>
        <w:rPr>
          <w:lang w:val="hr-HR"/>
        </w:rPr>
      </w:r>
    </w:p>
    <w:p>
      <w:pPr>
        <w:pStyle w:val="Standard"/>
        <w:jc w:val="both"/>
        <w:rPr>
          <w:b/>
          <w:b/>
          <w:lang w:val="hr-HR"/>
        </w:rPr>
      </w:pPr>
      <w:r>
        <w:rPr>
          <w:b/>
          <w:lang w:val="hr-HR"/>
        </w:rPr>
        <w:t>Pouka o pravnom lijeku:</w:t>
      </w:r>
    </w:p>
    <w:p>
      <w:pPr>
        <w:pStyle w:val="Standard"/>
        <w:jc w:val="both"/>
        <w:rPr/>
      </w:pPr>
      <w:r>
        <w:rPr>
          <w:lang w:val="hr-HR"/>
        </w:rPr>
        <w:t xml:space="preserve">Protiv ovog rješenja dopuštena je žalba Kantonalnom sudu u Mostaru, u roku od osam dana od dana prijema ovog rješenja. Žalba se podnosi putem ovog suda, u </w:t>
      </w:r>
      <w:r>
        <w:rPr>
          <w:rFonts w:eastAsia="Times New Roman"/>
          <w:lang w:val="hr-HR"/>
        </w:rPr>
        <w:t>dovoljnom broju primjeraka za Sud i stranke.</w:t>
      </w:r>
    </w:p>
    <w:p>
      <w:pPr>
        <w:pStyle w:val="Normal"/>
        <w:rPr/>
      </w:pPr>
      <w:r>
        <w:rPr/>
      </w:r>
    </w:p>
    <w:p>
      <w:pPr>
        <w:pStyle w:val="Normal"/>
        <w:rPr/>
      </w:pPr>
      <w:r>
        <w:rPr/>
      </w:r>
    </w:p>
    <w:p>
      <w:pPr>
        <w:pStyle w:val="Normal"/>
        <w:rPr/>
      </w:pPr>
      <w:r>
        <w:rPr/>
      </w:r>
    </w:p>
    <w:sectPr>
      <w:type w:val="nextPage"/>
      <w:pgSz w:w="11906" w:h="16838"/>
      <w:pgMar w:left="1728" w:right="1728" w:header="0" w:top="1080" w:footer="0"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Liberation Sans">
    <w:altName w:val="Arial"/>
    <w:charset w:val="00"/>
    <w:family w:val="roman"/>
    <w:pitch w:val="variable"/>
  </w:font>
</w:fonts>
</file>

<file path=word/settings.xml><?xml version="1.0" encoding="utf-8"?>
<w:settings xmlns:w="http://schemas.openxmlformats.org/wordprocessingml/2006/main">
  <w:zoom w:percent="120"/>
  <w:defaultTabStop w:val="720"/>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425"/>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Calibri" w:cs="" w:cstheme="minorBidi" w:eastAsiaTheme="minorHAnsi"/>
        <w:szCs w:val="22"/>
        <w:lang w:val="en-US"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3b2b4b"/>
    <w:pPr>
      <w:widowControl/>
      <w:suppressAutoHyphens w:val="true"/>
      <w:bidi w:val="0"/>
      <w:spacing w:before="0" w:after="0"/>
      <w:jc w:val="left"/>
    </w:pPr>
    <w:rPr>
      <w:rFonts w:ascii="Arial" w:hAnsi="Arial" w:eastAsia="Times New Roman" w:cs="Arial"/>
      <w:color w:val="auto"/>
      <w:kern w:val="0"/>
      <w:sz w:val="24"/>
      <w:szCs w:val="24"/>
      <w:lang w:val="hr-HR" w:eastAsia="en-US" w:bidi="ar-SA"/>
    </w:rPr>
  </w:style>
  <w:style w:type="character" w:styleId="DefaultParagraphFont" w:default="1">
    <w:name w:val="Default Paragraph Font"/>
    <w:uiPriority w:val="1"/>
    <w:semiHidden/>
    <w:unhideWhenUsed/>
    <w:qFormat/>
    <w:rPr/>
  </w:style>
  <w:style w:type="character" w:styleId="FootnoteTextChar" w:customStyle="1">
    <w:name w:val="Footnote Text Char"/>
    <w:basedOn w:val="DefaultParagraphFont"/>
    <w:link w:val="FootnoteText"/>
    <w:qFormat/>
    <w:rsid w:val="003b2b4b"/>
    <w:rPr>
      <w:rFonts w:eastAsia="Calibri" w:cs="Times New Roman"/>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Footnote">
    <w:name w:val="Footnote Text"/>
    <w:basedOn w:val="Normal"/>
    <w:link w:val="FootnoteTextChar"/>
    <w:unhideWhenUsed/>
    <w:rsid w:val="003b2b4b"/>
    <w:pPr/>
    <w:rPr>
      <w:rFonts w:ascii="Times New Roman" w:hAnsi="Times New Roman" w:eastAsia="Calibri" w:cs="Times New Roman"/>
      <w:szCs w:val="22"/>
      <w:lang w:val="en-US"/>
    </w:rPr>
  </w:style>
  <w:style w:type="paragraph" w:styleId="Standard" w:customStyle="1">
    <w:name w:val="Standard"/>
    <w:qFormat/>
    <w:rsid w:val="003b2b4b"/>
    <w:pPr>
      <w:widowControl/>
      <w:suppressAutoHyphens w:val="true"/>
      <w:bidi w:val="0"/>
      <w:spacing w:before="0" w:after="0"/>
      <w:jc w:val="left"/>
    </w:pPr>
    <w:rPr>
      <w:rFonts w:ascii="Liberation Serif" w:hAnsi="Liberation Serif" w:eastAsia="NSimSun" w:cs="Arial"/>
      <w:color w:val="auto"/>
      <w:kern w:val="2"/>
      <w:sz w:val="24"/>
      <w:szCs w:val="24"/>
      <w:lang w:val="en-US" w:eastAsia="zh-CN" w:bidi="hi-IN"/>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TotalTime>
  <Application>LibreOffice/6.4.5.2$Windows_X86_64 LibreOffice_project/a726b36747cf2001e06b58ad5db1aa3a9a1872d6</Application>
  <Pages>8</Pages>
  <Words>3972</Words>
  <Characters>21416</Characters>
  <CharactersWithSpaces>25668</CharactersWithSpaces>
  <Paragraphs>46</Paragraphs>
  <Company>Pravosudje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2023-09-22T09:31:00Z</dcterms:created>
  <dc:creator>Edin Sadzak</dc:creator>
  <dc:description/>
  <dc:language>bs-BA</dc:language>
  <cp:lastModifiedBy/>
  <dcterms:modified xsi:type="dcterms:W3CDTF">2023-10-06T12:21:26Z</dcterms:modified>
  <cp:revision>18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Pravosudje</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