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3A3" w:rsidRDefault="002B33A3" w:rsidP="002B33A3">
      <w:pPr>
        <w:rPr>
          <w:lang w:val="hr-HR"/>
        </w:rPr>
      </w:pPr>
      <w:bookmarkStart w:id="0" w:name="_GoBack"/>
      <w:bookmarkEnd w:id="0"/>
      <w:r>
        <w:rPr>
          <w:lang w:val="hr-HR"/>
        </w:rPr>
        <w:t xml:space="preserve">BOSNA I HERCEGOVINA </w:t>
      </w:r>
    </w:p>
    <w:p w:rsidR="002B33A3" w:rsidRDefault="002B33A3" w:rsidP="002B33A3">
      <w:pPr>
        <w:rPr>
          <w:lang w:val="hr-HR"/>
        </w:rPr>
      </w:pPr>
      <w:r>
        <w:rPr>
          <w:lang w:val="hr-HR"/>
        </w:rPr>
        <w:t xml:space="preserve">REPUBLIKA SRPSKA </w:t>
      </w:r>
    </w:p>
    <w:p w:rsidR="002B33A3" w:rsidRDefault="002B33A3" w:rsidP="002B33A3">
      <w:pPr>
        <w:rPr>
          <w:lang w:val="hr-HR"/>
        </w:rPr>
      </w:pPr>
      <w:r>
        <w:rPr>
          <w:lang w:val="hr-HR"/>
        </w:rPr>
        <w:t xml:space="preserve">OSNOVNI SUD U BIJELJINI                                                                                                      </w:t>
      </w:r>
    </w:p>
    <w:p w:rsidR="002B33A3" w:rsidRDefault="002B33A3" w:rsidP="002B33A3">
      <w:pPr>
        <w:rPr>
          <w:lang w:val="hr-HR"/>
        </w:rPr>
      </w:pPr>
      <w:r>
        <w:rPr>
          <w:lang w:val="hr-HR"/>
        </w:rPr>
        <w:t>Broj: 80 0 I 142993 22 Kom</w:t>
      </w:r>
    </w:p>
    <w:p w:rsidR="002B33A3" w:rsidRDefault="002B33A3" w:rsidP="002B33A3">
      <w:pPr>
        <w:rPr>
          <w:lang w:val="hr-HR"/>
        </w:rPr>
      </w:pPr>
      <w:r>
        <w:rPr>
          <w:lang w:val="hr-HR"/>
        </w:rPr>
        <w:t xml:space="preserve">Bijeljina, 28.04.2023. godine </w:t>
      </w:r>
    </w:p>
    <w:p w:rsidR="002B33A3" w:rsidRDefault="002B33A3" w:rsidP="002B33A3">
      <w:pPr>
        <w:rPr>
          <w:sz w:val="28"/>
          <w:szCs w:val="28"/>
          <w:lang w:val="hr-HR"/>
        </w:rPr>
      </w:pPr>
    </w:p>
    <w:p w:rsidR="002B33A3" w:rsidRDefault="002B33A3" w:rsidP="002B33A3">
      <w:pPr>
        <w:jc w:val="both"/>
        <w:rPr>
          <w:b/>
          <w:lang w:val="bs-Latn-BA"/>
        </w:rPr>
      </w:pPr>
      <w:r>
        <w:rPr>
          <w:lang w:val="hr-HR"/>
        </w:rPr>
        <w:tab/>
        <w:t>OSNOVNI SUD U BIJELJINI, po sudiji Mediha Ćosić, u izvršnom postupku tražioca izvršenja AD „Komunalac“ Bijeljina, ul. Miloša Crnjanskog br.7 protiv izvršenika Nermin (Husein) Džafić iz Janje, ul. Lešnička bb, radi prinudne naplate novčanog potraživanja, v.sp.92,85 KM, donio je dana 28.04.2023. godine sljedeći:</w:t>
      </w:r>
    </w:p>
    <w:p w:rsidR="00FB1B44" w:rsidRDefault="00FB1B44" w:rsidP="00FB1B44">
      <w:pPr>
        <w:jc w:val="right"/>
        <w:rPr>
          <w:lang w:val="hr-HR"/>
        </w:rPr>
      </w:pPr>
    </w:p>
    <w:p w:rsidR="00FB1B44" w:rsidRDefault="00FB1B44" w:rsidP="00FB1B44">
      <w:pPr>
        <w:jc w:val="center"/>
        <w:rPr>
          <w:b/>
          <w:lang w:val="hr-HR"/>
        </w:rPr>
      </w:pPr>
      <w:r>
        <w:rPr>
          <w:b/>
          <w:lang w:val="hr-HR"/>
        </w:rPr>
        <w:t>Z A K LJ U Č A K   O   P R O D A J I</w:t>
      </w:r>
    </w:p>
    <w:p w:rsidR="00FB1B44" w:rsidRDefault="00FB1B44" w:rsidP="00FB1B44">
      <w:pPr>
        <w:jc w:val="center"/>
        <w:rPr>
          <w:b/>
          <w:lang w:val="hr-HR"/>
        </w:rPr>
      </w:pPr>
    </w:p>
    <w:p w:rsidR="00FB1B44" w:rsidRDefault="00FB1B44" w:rsidP="00FB1B44">
      <w:pPr>
        <w:jc w:val="both"/>
      </w:pPr>
      <w:r>
        <w:rPr>
          <w:lang w:val="hr-HR"/>
        </w:rPr>
        <w:tab/>
        <w:t>Rješenjem</w:t>
      </w:r>
      <w:r>
        <w:rPr>
          <w:lang w:val="bs-Latn-BA"/>
        </w:rPr>
        <w:t xml:space="preserve">  Osnovnog suda u Bijeljini broj </w:t>
      </w:r>
      <w:r>
        <w:t xml:space="preserve"> </w:t>
      </w:r>
      <w:r w:rsidR="00684273">
        <w:rPr>
          <w:lang w:val="hr-HR"/>
        </w:rPr>
        <w:t>80 0 I 142993 22</w:t>
      </w:r>
      <w:r>
        <w:rPr>
          <w:lang w:val="hr-HR"/>
        </w:rPr>
        <w:t xml:space="preserve"> I</w:t>
      </w:r>
      <w:r>
        <w:rPr>
          <w:b/>
          <w:lang w:val="hr-HR"/>
        </w:rPr>
        <w:t xml:space="preserve"> </w:t>
      </w:r>
      <w:r w:rsidR="00684273">
        <w:t>od 19.08</w:t>
      </w:r>
      <w:r w:rsidR="00B03D5B">
        <w:t>.2022</w:t>
      </w:r>
      <w:r>
        <w:t>.godine, d</w:t>
      </w:r>
      <w:r>
        <w:rPr>
          <w:lang w:val="hr-HR"/>
        </w:rPr>
        <w:t xml:space="preserve">opušteno je izvršenje protiv izvršenika </w:t>
      </w:r>
      <w:r w:rsidR="00B03D5B">
        <w:rPr>
          <w:lang w:val="hr-HR"/>
        </w:rPr>
        <w:t>Džafić Nermin sin</w:t>
      </w:r>
      <w:r w:rsidR="0084176F">
        <w:rPr>
          <w:lang w:val="hr-HR"/>
        </w:rPr>
        <w:t xml:space="preserve"> Huseina</w:t>
      </w:r>
      <w:r w:rsidR="00DB54E6">
        <w:t xml:space="preserve"> iz Janje, Lešnička bb,</w:t>
      </w:r>
      <w:r>
        <w:rPr>
          <w:lang w:val="hr-HR"/>
        </w:rPr>
        <w:t xml:space="preserve"> radi namirenja duga tražioca izvršenja prodajom pokretnih stvari izvršenika.</w:t>
      </w:r>
    </w:p>
    <w:p w:rsidR="00FB1B44" w:rsidRDefault="0084176F" w:rsidP="00FB1B44">
      <w:pPr>
        <w:jc w:val="both"/>
        <w:rPr>
          <w:lang w:val="hr-HR"/>
        </w:rPr>
      </w:pPr>
      <w:r>
        <w:rPr>
          <w:lang w:val="hr-HR"/>
        </w:rPr>
        <w:t xml:space="preserve">      </w:t>
      </w:r>
      <w:r w:rsidR="00DB54E6">
        <w:rPr>
          <w:lang w:val="hr-HR"/>
        </w:rPr>
        <w:t>Dana 14.03</w:t>
      </w:r>
      <w:r>
        <w:rPr>
          <w:lang w:val="hr-HR"/>
        </w:rPr>
        <w:t>.2023</w:t>
      </w:r>
      <w:r w:rsidR="00FB1B44">
        <w:rPr>
          <w:lang w:val="hr-HR"/>
        </w:rPr>
        <w:t>.godine, zaplijenjene su i popisane sljedeće pokretne s</w:t>
      </w:r>
      <w:r>
        <w:rPr>
          <w:lang w:val="hr-HR"/>
        </w:rPr>
        <w:t>tvari   izvršenika Džafić Nermina</w:t>
      </w:r>
      <w:r w:rsidR="00FB1B44">
        <w:rPr>
          <w:lang w:val="hr-HR"/>
        </w:rPr>
        <w:t xml:space="preserve">. </w:t>
      </w:r>
    </w:p>
    <w:p w:rsidR="00FB1B44" w:rsidRDefault="00FB1B44" w:rsidP="00FB1B44">
      <w:pPr>
        <w:jc w:val="both"/>
        <w:rPr>
          <w:lang w:val="hr-HR"/>
        </w:rPr>
      </w:pPr>
    </w:p>
    <w:p w:rsidR="00FB1B44" w:rsidRDefault="00FB1B44" w:rsidP="00FB1B44">
      <w:pPr>
        <w:rPr>
          <w:b/>
          <w:u w:val="single"/>
          <w:lang w:val="hr-HR"/>
        </w:rPr>
      </w:pPr>
      <w:r>
        <w:rPr>
          <w:b/>
          <w:lang w:val="hr-HR"/>
        </w:rPr>
        <w:tab/>
      </w:r>
      <w:r>
        <w:rPr>
          <w:b/>
          <w:u w:val="single"/>
          <w:lang w:val="hr-HR"/>
        </w:rPr>
        <w:t xml:space="preserve">1.Određuje se druga  prodaja pokretnih stvari  izvršenika </w:t>
      </w:r>
      <w:r w:rsidR="0084176F">
        <w:rPr>
          <w:b/>
          <w:u w:val="single"/>
          <w:lang w:val="hr-HR"/>
        </w:rPr>
        <w:t>Džafić Nermina</w:t>
      </w:r>
      <w:r w:rsidR="00D81703">
        <w:rPr>
          <w:b/>
          <w:u w:val="single"/>
          <w:lang w:val="hr-HR"/>
        </w:rPr>
        <w:t>.</w:t>
      </w:r>
      <w:r>
        <w:rPr>
          <w:b/>
          <w:u w:val="single"/>
          <w:lang w:val="hr-HR"/>
        </w:rPr>
        <w:t xml:space="preserve">  </w:t>
      </w:r>
    </w:p>
    <w:p w:rsidR="00FB1B44" w:rsidRDefault="00FB1B44" w:rsidP="00FB1B44">
      <w:pPr>
        <w:rPr>
          <w:b/>
          <w:u w:val="single"/>
          <w:lang w:val="hr-HR"/>
        </w:rPr>
      </w:pPr>
    </w:p>
    <w:tbl>
      <w:tblPr>
        <w:tblW w:w="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6120"/>
        <w:gridCol w:w="720"/>
        <w:gridCol w:w="2160"/>
      </w:tblGrid>
      <w:tr w:rsidR="00FB1B44" w:rsidTr="000F121D">
        <w:trPr>
          <w:trHeight w:val="384"/>
        </w:trPr>
        <w:tc>
          <w:tcPr>
            <w:tcW w:w="1080" w:type="dxa"/>
            <w:tcBorders>
              <w:top w:val="single" w:sz="4" w:space="0" w:color="auto"/>
              <w:left w:val="single" w:sz="4" w:space="0" w:color="auto"/>
              <w:bottom w:val="single" w:sz="4" w:space="0" w:color="auto"/>
              <w:right w:val="single" w:sz="4" w:space="0" w:color="auto"/>
            </w:tcBorders>
            <w:hideMark/>
          </w:tcPr>
          <w:p w:rsidR="00FB1B44" w:rsidRDefault="00FB1B44" w:rsidP="000F121D">
            <w:pPr>
              <w:rPr>
                <w:lang w:val="hr-HR"/>
              </w:rPr>
            </w:pPr>
            <w:r>
              <w:rPr>
                <w:lang w:val="hr-HR"/>
              </w:rPr>
              <w:t>Red.br.</w:t>
            </w:r>
          </w:p>
        </w:tc>
        <w:tc>
          <w:tcPr>
            <w:tcW w:w="6120" w:type="dxa"/>
            <w:tcBorders>
              <w:top w:val="single" w:sz="4" w:space="0" w:color="auto"/>
              <w:left w:val="single" w:sz="4" w:space="0" w:color="auto"/>
              <w:bottom w:val="single" w:sz="4" w:space="0" w:color="auto"/>
              <w:right w:val="single" w:sz="4" w:space="0" w:color="auto"/>
            </w:tcBorders>
            <w:hideMark/>
          </w:tcPr>
          <w:p w:rsidR="00FB1B44" w:rsidRDefault="00FB1B44" w:rsidP="000F121D">
            <w:pPr>
              <w:jc w:val="center"/>
              <w:rPr>
                <w:lang w:val="hr-HR"/>
              </w:rPr>
            </w:pPr>
            <w:r>
              <w:rPr>
                <w:lang w:val="hr-HR"/>
              </w:rPr>
              <w:t>Opis popisanih stvari</w:t>
            </w:r>
          </w:p>
        </w:tc>
        <w:tc>
          <w:tcPr>
            <w:tcW w:w="720" w:type="dxa"/>
            <w:tcBorders>
              <w:top w:val="single" w:sz="4" w:space="0" w:color="auto"/>
              <w:left w:val="single" w:sz="4" w:space="0" w:color="auto"/>
              <w:bottom w:val="single" w:sz="4" w:space="0" w:color="auto"/>
              <w:right w:val="single" w:sz="4" w:space="0" w:color="auto"/>
            </w:tcBorders>
            <w:hideMark/>
          </w:tcPr>
          <w:p w:rsidR="00FB1B44" w:rsidRDefault="00FB1B44" w:rsidP="000F121D">
            <w:pPr>
              <w:jc w:val="center"/>
              <w:rPr>
                <w:lang w:val="hr-HR"/>
              </w:rPr>
            </w:pPr>
            <w:r>
              <w:rPr>
                <w:lang w:val="hr-HR"/>
              </w:rPr>
              <w:t>Kom</w:t>
            </w:r>
          </w:p>
        </w:tc>
        <w:tc>
          <w:tcPr>
            <w:tcW w:w="2160" w:type="dxa"/>
            <w:tcBorders>
              <w:top w:val="single" w:sz="4" w:space="0" w:color="auto"/>
              <w:left w:val="single" w:sz="4" w:space="0" w:color="auto"/>
              <w:bottom w:val="single" w:sz="4" w:space="0" w:color="auto"/>
              <w:right w:val="single" w:sz="4" w:space="0" w:color="auto"/>
            </w:tcBorders>
            <w:hideMark/>
          </w:tcPr>
          <w:p w:rsidR="00FB1B44" w:rsidRDefault="00FB1B44" w:rsidP="000F121D">
            <w:pPr>
              <w:rPr>
                <w:lang w:val="hr-HR"/>
              </w:rPr>
            </w:pPr>
            <w:r>
              <w:rPr>
                <w:lang w:val="hr-HR"/>
              </w:rPr>
              <w:t xml:space="preserve">    Vrijednost</w:t>
            </w:r>
          </w:p>
        </w:tc>
      </w:tr>
      <w:tr w:rsidR="00FB1B44" w:rsidTr="000F121D">
        <w:trPr>
          <w:trHeight w:val="432"/>
        </w:trPr>
        <w:tc>
          <w:tcPr>
            <w:tcW w:w="1080" w:type="dxa"/>
            <w:tcBorders>
              <w:top w:val="single" w:sz="4" w:space="0" w:color="auto"/>
              <w:left w:val="single" w:sz="4" w:space="0" w:color="auto"/>
              <w:bottom w:val="single" w:sz="4" w:space="0" w:color="auto"/>
              <w:right w:val="single" w:sz="4" w:space="0" w:color="auto"/>
            </w:tcBorders>
            <w:hideMark/>
          </w:tcPr>
          <w:p w:rsidR="00FB1B44" w:rsidRDefault="00FB1B44" w:rsidP="000F121D">
            <w:pPr>
              <w:tabs>
                <w:tab w:val="left" w:pos="180"/>
              </w:tabs>
              <w:ind w:left="360"/>
              <w:jc w:val="both"/>
              <w:rPr>
                <w:lang w:val="hr-HR"/>
              </w:rPr>
            </w:pPr>
            <w:r>
              <w:rPr>
                <w:lang w:val="hr-HR"/>
              </w:rPr>
              <w:t xml:space="preserve">1. </w:t>
            </w:r>
          </w:p>
        </w:tc>
        <w:tc>
          <w:tcPr>
            <w:tcW w:w="6120" w:type="dxa"/>
            <w:tcBorders>
              <w:top w:val="single" w:sz="4" w:space="0" w:color="auto"/>
              <w:left w:val="single" w:sz="4" w:space="0" w:color="auto"/>
              <w:bottom w:val="single" w:sz="4" w:space="0" w:color="auto"/>
              <w:right w:val="single" w:sz="4" w:space="0" w:color="auto"/>
            </w:tcBorders>
            <w:vAlign w:val="center"/>
            <w:hideMark/>
          </w:tcPr>
          <w:p w:rsidR="00FB1B44" w:rsidRDefault="00D81703" w:rsidP="000F121D">
            <w:pPr>
              <w:ind w:left="72"/>
              <w:jc w:val="both"/>
              <w:rPr>
                <w:lang w:val="bs-Latn-BA"/>
              </w:rPr>
            </w:pPr>
            <w:r>
              <w:rPr>
                <w:lang w:val="bs-Latn-BA"/>
              </w:rPr>
              <w:t>TELEVIZOR-CRNI.A.WT</w:t>
            </w:r>
          </w:p>
        </w:tc>
        <w:tc>
          <w:tcPr>
            <w:tcW w:w="720" w:type="dxa"/>
            <w:tcBorders>
              <w:top w:val="single" w:sz="4" w:space="0" w:color="auto"/>
              <w:left w:val="single" w:sz="4" w:space="0" w:color="auto"/>
              <w:bottom w:val="single" w:sz="4" w:space="0" w:color="auto"/>
              <w:right w:val="single" w:sz="4" w:space="0" w:color="auto"/>
            </w:tcBorders>
            <w:hideMark/>
          </w:tcPr>
          <w:p w:rsidR="00FB1B44" w:rsidRDefault="00FB1B44" w:rsidP="000F121D">
            <w:pPr>
              <w:jc w:val="center"/>
              <w:rPr>
                <w:lang w:val="hr-HR"/>
              </w:rPr>
            </w:pPr>
            <w:r>
              <w:rPr>
                <w:lang w:val="hr-HR"/>
              </w:rPr>
              <w:t>1</w:t>
            </w:r>
          </w:p>
        </w:tc>
        <w:tc>
          <w:tcPr>
            <w:tcW w:w="2160" w:type="dxa"/>
            <w:tcBorders>
              <w:top w:val="single" w:sz="4" w:space="0" w:color="auto"/>
              <w:left w:val="single" w:sz="4" w:space="0" w:color="auto"/>
              <w:bottom w:val="single" w:sz="4" w:space="0" w:color="auto"/>
              <w:right w:val="single" w:sz="4" w:space="0" w:color="auto"/>
            </w:tcBorders>
            <w:hideMark/>
          </w:tcPr>
          <w:p w:rsidR="00FB1B44" w:rsidRDefault="008A2C9F" w:rsidP="000F121D">
            <w:pPr>
              <w:tabs>
                <w:tab w:val="left" w:pos="1548"/>
              </w:tabs>
              <w:rPr>
                <w:lang w:val="hr-HR"/>
              </w:rPr>
            </w:pPr>
            <w:r>
              <w:rPr>
                <w:lang w:val="hr-HR"/>
              </w:rPr>
              <w:t xml:space="preserve">   12</w:t>
            </w:r>
            <w:r w:rsidR="00FB1B44">
              <w:rPr>
                <w:lang w:val="hr-HR"/>
              </w:rPr>
              <w:t>0,00 KM</w:t>
            </w:r>
          </w:p>
        </w:tc>
      </w:tr>
    </w:tbl>
    <w:p w:rsidR="00FB1B44" w:rsidRDefault="00FB1B44" w:rsidP="00FB1B44">
      <w:pPr>
        <w:jc w:val="both"/>
        <w:rPr>
          <w:b/>
          <w:u w:val="single"/>
          <w:lang w:val="hr-HR"/>
        </w:rPr>
      </w:pPr>
    </w:p>
    <w:p w:rsidR="00FB1B44" w:rsidRDefault="00FB1B44" w:rsidP="00FB1B44">
      <w:pPr>
        <w:jc w:val="both"/>
        <w:rPr>
          <w:b/>
          <w:u w:val="single"/>
          <w:lang w:val="hr-HR"/>
        </w:rPr>
      </w:pPr>
      <w:r>
        <w:rPr>
          <w:b/>
          <w:u w:val="single"/>
          <w:lang w:val="hr-HR"/>
        </w:rPr>
        <w:t xml:space="preserve">i to putem usmenog javnog nadmetanja na dan </w:t>
      </w:r>
      <w:r w:rsidR="008A6D20">
        <w:rPr>
          <w:b/>
          <w:u w:val="single"/>
          <w:lang w:val="hr-HR"/>
        </w:rPr>
        <w:t>24.07</w:t>
      </w:r>
      <w:r>
        <w:rPr>
          <w:b/>
          <w:u w:val="single"/>
          <w:lang w:val="hr-HR"/>
        </w:rPr>
        <w:t>.2023.godine  u 11,00 časova,  a koje će se  održati u zgradi Osnovnog suda u Bijeljini, soba broj 2-A.</w:t>
      </w:r>
    </w:p>
    <w:p w:rsidR="00FB1B44" w:rsidRDefault="00FB1B44" w:rsidP="00FB1B44">
      <w:pPr>
        <w:jc w:val="both"/>
        <w:rPr>
          <w:lang w:val="hr-HR"/>
        </w:rPr>
      </w:pPr>
    </w:p>
    <w:p w:rsidR="00FB1B44" w:rsidRDefault="00FB1B44" w:rsidP="00FB1B44">
      <w:pPr>
        <w:numPr>
          <w:ilvl w:val="0"/>
          <w:numId w:val="1"/>
        </w:numPr>
        <w:jc w:val="both"/>
        <w:rPr>
          <w:b/>
          <w:lang w:val="hr-HR"/>
        </w:rPr>
      </w:pPr>
      <w:r>
        <w:rPr>
          <w:lang w:val="hr-HR"/>
        </w:rPr>
        <w:t xml:space="preserve">Utvrđuje se da je vrijednost pokretne stvari iz tačke 1. ovog zaključka </w:t>
      </w:r>
      <w:r>
        <w:rPr>
          <w:b/>
          <w:lang w:val="hr-HR"/>
        </w:rPr>
        <w:t xml:space="preserve"> </w:t>
      </w:r>
      <w:r>
        <w:rPr>
          <w:lang w:val="hr-HR"/>
        </w:rPr>
        <w:t xml:space="preserve"> </w:t>
      </w:r>
      <w:r w:rsidR="008978A9">
        <w:rPr>
          <w:b/>
          <w:lang w:val="hr-HR"/>
        </w:rPr>
        <w:t>u iznosu od  12</w:t>
      </w:r>
      <w:r>
        <w:rPr>
          <w:b/>
          <w:lang w:val="hr-HR"/>
        </w:rPr>
        <w:t>0,00 KM.</w:t>
      </w:r>
    </w:p>
    <w:p w:rsidR="00FB1B44" w:rsidRDefault="00FB1B44" w:rsidP="00FB1B44">
      <w:pPr>
        <w:numPr>
          <w:ilvl w:val="0"/>
          <w:numId w:val="1"/>
        </w:numPr>
        <w:jc w:val="both"/>
        <w:rPr>
          <w:lang w:val="hr-HR"/>
        </w:rPr>
      </w:pPr>
      <w:r>
        <w:rPr>
          <w:lang w:val="hr-HR"/>
        </w:rPr>
        <w:t xml:space="preserve">Najniža prihvatljiva ponuda po kojoj se predmetne stvari mogu prodati jeste 1/3 utvrđene vrijednosti, po jednoj stvari. </w:t>
      </w:r>
    </w:p>
    <w:p w:rsidR="00FB1B44" w:rsidRDefault="00FB1B44" w:rsidP="00FB1B44">
      <w:pPr>
        <w:numPr>
          <w:ilvl w:val="0"/>
          <w:numId w:val="1"/>
        </w:numPr>
        <w:jc w:val="both"/>
        <w:rPr>
          <w:lang w:val="hr-HR"/>
        </w:rPr>
      </w:pPr>
      <w:r>
        <w:rPr>
          <w:lang w:val="hr-HR"/>
        </w:rPr>
        <w:t>Ponuđač s najvećom ponudom dužan je platiti cijenu odmah nakon objavljivanja rezultata ročišta za prodaju . Ako to ne učini, drugi ponuđač će biti proglašen kupcem i bit će dužan platiti cijenu koju je ponudio i tako redom.</w:t>
      </w:r>
    </w:p>
    <w:p w:rsidR="00FB1B44" w:rsidRDefault="00FB1B44" w:rsidP="00FB1B44">
      <w:pPr>
        <w:numPr>
          <w:ilvl w:val="0"/>
          <w:numId w:val="1"/>
        </w:numPr>
        <w:jc w:val="both"/>
        <w:rPr>
          <w:b/>
          <w:lang w:val="hr-HR"/>
        </w:rPr>
      </w:pPr>
      <w:r>
        <w:rPr>
          <w:b/>
          <w:lang w:val="hr-HR"/>
        </w:rPr>
        <w:t xml:space="preserve">Ročište za prodaju održava se pred sudskim izvršiocem,  koji je dužan da kupcu s momentom isplate, tj.   izvršenog  pologa   kupoprodajne cijene  preda u posjed  stvar koja je bila predmet prodaje,  zajedno sa kopijom  zapisnika sa ročišta za prodaje u kojem će ta  činjenica biti konstatovana i potvrđena kupčevim potpisom. </w:t>
      </w:r>
    </w:p>
    <w:p w:rsidR="00FB1B44" w:rsidRDefault="00FB1B44" w:rsidP="00FB1B44">
      <w:pPr>
        <w:numPr>
          <w:ilvl w:val="0"/>
          <w:numId w:val="1"/>
        </w:numPr>
        <w:jc w:val="both"/>
        <w:rPr>
          <w:lang w:val="hr-HR"/>
        </w:rPr>
      </w:pPr>
      <w:r>
        <w:rPr>
          <w:lang w:val="hr-HR"/>
        </w:rPr>
        <w:t>U slučaju da nijedan ponuđač ne plati cijenu, Sud će, na zahtjev jedne od stranaka, objaviti da ročište za prodaju nije uspjelo, a stranka može, u smislu odredbe člana 131. stav 3. Zakona o izvršnom postupku (“</w:t>
      </w:r>
      <w:r>
        <w:rPr>
          <w:lang w:val="en-US"/>
        </w:rPr>
        <w:t>Službeni glasnik Republike Srpske“ br.59/03,85/03 i 64/05</w:t>
      </w:r>
      <w:r>
        <w:rPr>
          <w:lang w:val="hr-HR"/>
        </w:rPr>
        <w:t xml:space="preserve">), u roku od osam dana tražiti zakazivanje novog ročišta. </w:t>
      </w:r>
    </w:p>
    <w:p w:rsidR="00FB1B44" w:rsidRDefault="00FB1B44" w:rsidP="00FB1B44">
      <w:pPr>
        <w:numPr>
          <w:ilvl w:val="0"/>
          <w:numId w:val="1"/>
        </w:numPr>
        <w:jc w:val="both"/>
        <w:rPr>
          <w:lang w:val="hr-HR"/>
        </w:rPr>
      </w:pPr>
      <w:r>
        <w:rPr>
          <w:lang w:val="hr-HR"/>
        </w:rPr>
        <w:t>Ukoliko nijedna stranka ne predloži održavanje novog ročišta za prodaju u roku iz tačke 5. ovog zaključka ili ako se stvari ne uspiju prodati na drugom ročištu, Sud će, u smislu stava 5. navedenog člana, postupak obustaviti.</w:t>
      </w:r>
    </w:p>
    <w:p w:rsidR="00FB1B44" w:rsidRDefault="00FB1B44" w:rsidP="00FB1B44">
      <w:pPr>
        <w:numPr>
          <w:ilvl w:val="0"/>
          <w:numId w:val="1"/>
        </w:numPr>
        <w:rPr>
          <w:lang w:val="hr-HR"/>
        </w:rPr>
      </w:pPr>
      <w:r>
        <w:rPr>
          <w:lang w:val="hr-HR"/>
        </w:rPr>
        <w:t>Ovaj zaključak o prodaji objavit će se na oglasnoj tabli Suda, a tražilac izvršenja ga može objaviti i u javnim glasilima, o svome trošku.</w:t>
      </w:r>
      <w:r>
        <w:rPr>
          <w:lang w:val="hr-HR"/>
        </w:rPr>
        <w:tab/>
        <w:t xml:space="preserve"> </w:t>
      </w:r>
    </w:p>
    <w:p w:rsidR="00FB1B44" w:rsidRDefault="00FB1B44" w:rsidP="00FB1B44">
      <w:pPr>
        <w:ind w:left="360"/>
        <w:rPr>
          <w:b/>
          <w:lang w:val="hr-HR"/>
        </w:rPr>
      </w:pPr>
      <w:r>
        <w:rPr>
          <w:lang w:val="hr-HR"/>
        </w:rPr>
        <w:tab/>
      </w:r>
      <w:r>
        <w:rPr>
          <w:lang w:val="hr-HR"/>
        </w:rPr>
        <w:tab/>
        <w:t xml:space="preserve">                                                                                                    </w:t>
      </w:r>
      <w:r>
        <w:rPr>
          <w:b/>
          <w:lang w:val="hr-HR"/>
        </w:rPr>
        <w:t xml:space="preserve">Sudija                                                                                                        </w:t>
      </w:r>
      <w:r>
        <w:rPr>
          <w:b/>
          <w:lang w:val="hr-HR"/>
        </w:rPr>
        <w:tab/>
      </w:r>
      <w:r>
        <w:rPr>
          <w:b/>
          <w:lang w:val="hr-HR"/>
        </w:rPr>
        <w:tab/>
      </w:r>
      <w:r>
        <w:rPr>
          <w:b/>
          <w:lang w:val="hr-HR"/>
        </w:rPr>
        <w:tab/>
      </w:r>
      <w:r>
        <w:rPr>
          <w:b/>
          <w:lang w:val="hr-HR"/>
        </w:rPr>
        <w:tab/>
      </w:r>
      <w:r>
        <w:rPr>
          <w:b/>
          <w:lang w:val="hr-HR"/>
        </w:rPr>
        <w:tab/>
      </w:r>
      <w:r>
        <w:rPr>
          <w:b/>
          <w:lang w:val="hr-HR"/>
        </w:rPr>
        <w:tab/>
        <w:t xml:space="preserve">                                             Ćosić Mediha</w:t>
      </w:r>
    </w:p>
    <w:p w:rsidR="00FB1B44" w:rsidRDefault="00FB1B44" w:rsidP="00FB1B44">
      <w:pPr>
        <w:ind w:left="360"/>
        <w:jc w:val="both"/>
        <w:rPr>
          <w:lang w:val="hr-HR"/>
        </w:rPr>
      </w:pPr>
      <w:r>
        <w:rPr>
          <w:b/>
          <w:lang w:val="hr-HR"/>
        </w:rPr>
        <w:t>Pouka o pravnom lijeku:</w:t>
      </w:r>
    </w:p>
    <w:p w:rsidR="00FB1B44" w:rsidRPr="003A49A2" w:rsidRDefault="00FB1B44" w:rsidP="00FB1B44">
      <w:pPr>
        <w:rPr>
          <w:lang w:val="hr-HR"/>
        </w:rPr>
      </w:pPr>
      <w:r>
        <w:rPr>
          <w:lang w:val="hr-HR"/>
        </w:rPr>
        <w:t xml:space="preserve">Protiv ovog zaključka nije dopušten pravni lijek. </w:t>
      </w:r>
    </w:p>
    <w:p w:rsidR="006C3227" w:rsidRPr="00FB1B44" w:rsidRDefault="006C3227" w:rsidP="00FB1B44"/>
    <w:sectPr w:rsidR="006C3227" w:rsidRPr="00FB1B44" w:rsidSect="003A49A2">
      <w:footerReference w:type="even" r:id="rId7"/>
      <w:pgSz w:w="11906" w:h="16838"/>
      <w:pgMar w:top="426" w:right="1800" w:bottom="0" w:left="16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416C" w:rsidRDefault="00CC416C">
      <w:r>
        <w:separator/>
      </w:r>
    </w:p>
  </w:endnote>
  <w:endnote w:type="continuationSeparator" w:id="0">
    <w:p w:rsidR="00CC416C" w:rsidRDefault="00CC4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208" w:rsidRDefault="00383E9F" w:rsidP="00A46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13208" w:rsidRDefault="00CC41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416C" w:rsidRDefault="00CC416C">
      <w:r>
        <w:separator/>
      </w:r>
    </w:p>
  </w:footnote>
  <w:footnote w:type="continuationSeparator" w:id="0">
    <w:p w:rsidR="00CC416C" w:rsidRDefault="00CC41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306EC"/>
    <w:multiLevelType w:val="hybridMultilevel"/>
    <w:tmpl w:val="F7D2E44E"/>
    <w:lvl w:ilvl="0" w:tplc="141A000F">
      <w:start w:val="2"/>
      <w:numFmt w:val="decimal"/>
      <w:lvlText w:val="%1."/>
      <w:lvlJc w:val="left"/>
      <w:pPr>
        <w:tabs>
          <w:tab w:val="num" w:pos="720"/>
        </w:tabs>
        <w:ind w:left="720" w:hanging="360"/>
      </w:pPr>
      <w:rPr>
        <w:b w:val="0"/>
      </w:rPr>
    </w:lvl>
    <w:lvl w:ilvl="1" w:tplc="141A0019">
      <w:start w:val="1"/>
      <w:numFmt w:val="lowerLetter"/>
      <w:lvlText w:val="%2."/>
      <w:lvlJc w:val="left"/>
      <w:pPr>
        <w:tabs>
          <w:tab w:val="num" w:pos="1440"/>
        </w:tabs>
        <w:ind w:left="1440" w:hanging="360"/>
      </w:pPr>
    </w:lvl>
    <w:lvl w:ilvl="2" w:tplc="141A001B">
      <w:start w:val="1"/>
      <w:numFmt w:val="lowerRoman"/>
      <w:lvlText w:val="%3."/>
      <w:lvlJc w:val="right"/>
      <w:pPr>
        <w:tabs>
          <w:tab w:val="num" w:pos="2160"/>
        </w:tabs>
        <w:ind w:left="2160" w:hanging="180"/>
      </w:pPr>
    </w:lvl>
    <w:lvl w:ilvl="3" w:tplc="141A000F">
      <w:start w:val="1"/>
      <w:numFmt w:val="decimal"/>
      <w:lvlText w:val="%4."/>
      <w:lvlJc w:val="left"/>
      <w:pPr>
        <w:tabs>
          <w:tab w:val="num" w:pos="2880"/>
        </w:tabs>
        <w:ind w:left="2880" w:hanging="360"/>
      </w:pPr>
    </w:lvl>
    <w:lvl w:ilvl="4" w:tplc="141A0019">
      <w:start w:val="1"/>
      <w:numFmt w:val="lowerLetter"/>
      <w:lvlText w:val="%5."/>
      <w:lvlJc w:val="left"/>
      <w:pPr>
        <w:tabs>
          <w:tab w:val="num" w:pos="3600"/>
        </w:tabs>
        <w:ind w:left="3600" w:hanging="360"/>
      </w:pPr>
    </w:lvl>
    <w:lvl w:ilvl="5" w:tplc="141A001B">
      <w:start w:val="1"/>
      <w:numFmt w:val="lowerRoman"/>
      <w:lvlText w:val="%6."/>
      <w:lvlJc w:val="right"/>
      <w:pPr>
        <w:tabs>
          <w:tab w:val="num" w:pos="4320"/>
        </w:tabs>
        <w:ind w:left="4320" w:hanging="180"/>
      </w:pPr>
    </w:lvl>
    <w:lvl w:ilvl="6" w:tplc="141A000F">
      <w:start w:val="1"/>
      <w:numFmt w:val="decimal"/>
      <w:lvlText w:val="%7."/>
      <w:lvlJc w:val="left"/>
      <w:pPr>
        <w:tabs>
          <w:tab w:val="num" w:pos="5040"/>
        </w:tabs>
        <w:ind w:left="5040" w:hanging="360"/>
      </w:pPr>
    </w:lvl>
    <w:lvl w:ilvl="7" w:tplc="141A0019">
      <w:start w:val="1"/>
      <w:numFmt w:val="lowerLetter"/>
      <w:lvlText w:val="%8."/>
      <w:lvlJc w:val="left"/>
      <w:pPr>
        <w:tabs>
          <w:tab w:val="num" w:pos="5760"/>
        </w:tabs>
        <w:ind w:left="5760" w:hanging="360"/>
      </w:pPr>
    </w:lvl>
    <w:lvl w:ilvl="8" w:tplc="141A001B">
      <w:start w:val="1"/>
      <w:numFmt w:val="lowerRoman"/>
      <w:lvlText w:val="%9."/>
      <w:lvlJc w:val="right"/>
      <w:pPr>
        <w:tabs>
          <w:tab w:val="num" w:pos="6480"/>
        </w:tabs>
        <w:ind w:left="6480" w:hanging="18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1E4"/>
    <w:rsid w:val="001E27E4"/>
    <w:rsid w:val="002B33A3"/>
    <w:rsid w:val="00383E9F"/>
    <w:rsid w:val="004B7D4D"/>
    <w:rsid w:val="005447FB"/>
    <w:rsid w:val="005B01E4"/>
    <w:rsid w:val="00684273"/>
    <w:rsid w:val="006C3227"/>
    <w:rsid w:val="007A3700"/>
    <w:rsid w:val="007A6E8C"/>
    <w:rsid w:val="0084176F"/>
    <w:rsid w:val="008978A9"/>
    <w:rsid w:val="008A2C9F"/>
    <w:rsid w:val="008A6D20"/>
    <w:rsid w:val="009448F1"/>
    <w:rsid w:val="00B03D5B"/>
    <w:rsid w:val="00C413D3"/>
    <w:rsid w:val="00CC416C"/>
    <w:rsid w:val="00D615C9"/>
    <w:rsid w:val="00D81703"/>
    <w:rsid w:val="00DA167F"/>
    <w:rsid w:val="00DB54E6"/>
    <w:rsid w:val="00F85AAB"/>
    <w:rsid w:val="00FB1B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2094F1-86AC-49A5-8780-3B9F53F35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01E4"/>
    <w:pPr>
      <w:jc w:val="left"/>
    </w:pPr>
    <w:rPr>
      <w:rFonts w:eastAsia="Times New Roman" w:cs="Times New Roman"/>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FB1B44"/>
    <w:pPr>
      <w:tabs>
        <w:tab w:val="center" w:pos="4320"/>
        <w:tab w:val="right" w:pos="8640"/>
      </w:tabs>
    </w:pPr>
  </w:style>
  <w:style w:type="character" w:customStyle="1" w:styleId="FooterChar">
    <w:name w:val="Footer Char"/>
    <w:basedOn w:val="DefaultParagraphFont"/>
    <w:link w:val="Footer"/>
    <w:rsid w:val="00FB1B44"/>
    <w:rPr>
      <w:rFonts w:eastAsia="Times New Roman" w:cs="Times New Roman"/>
      <w:szCs w:val="24"/>
      <w:lang w:val="en-GB"/>
    </w:rPr>
  </w:style>
  <w:style w:type="character" w:styleId="PageNumber">
    <w:name w:val="page number"/>
    <w:basedOn w:val="DefaultParagraphFont"/>
    <w:rsid w:val="00FB1B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72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459</Words>
  <Characters>2618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 Terzic</dc:creator>
  <cp:keywords/>
  <dc:description/>
  <cp:lastModifiedBy>Sanel Bektic</cp:lastModifiedBy>
  <cp:revision>2</cp:revision>
  <dcterms:created xsi:type="dcterms:W3CDTF">2023-06-22T06:48:00Z</dcterms:created>
  <dcterms:modified xsi:type="dcterms:W3CDTF">2023-06-22T06:48:00Z</dcterms:modified>
</cp:coreProperties>
</file>