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149A18" w14:textId="77777777" w:rsidR="000706A4" w:rsidRDefault="00B67060" w:rsidP="00B67060">
      <w:pPr>
        <w:widowControl w:val="0"/>
        <w:autoSpaceDE w:val="0"/>
        <w:autoSpaceDN w:val="0"/>
        <w:spacing w:before="71"/>
        <w:ind w:left="0"/>
        <w:outlineLvl w:val="1"/>
        <w:rPr>
          <w:rFonts w:ascii="Arial" w:eastAsia="Verdana" w:hAnsi="Arial" w:cs="Arial"/>
          <w:b/>
          <w:bCs/>
          <w:w w:val="95"/>
          <w:sz w:val="24"/>
          <w:szCs w:val="24"/>
          <w:lang w:val="hr-HR"/>
        </w:rPr>
      </w:pPr>
      <w:bookmarkStart w:id="0" w:name="_Toc29479783"/>
      <w:bookmarkStart w:id="1" w:name="_Toc39666945"/>
      <w:r w:rsidRPr="00B67060">
        <w:rPr>
          <w:rFonts w:ascii="Arial" w:eastAsia="Verdana" w:hAnsi="Arial" w:cs="Arial"/>
          <w:b/>
          <w:bCs/>
          <w:w w:val="95"/>
          <w:sz w:val="24"/>
          <w:szCs w:val="24"/>
          <w:lang w:val="hr-HR"/>
        </w:rPr>
        <w:t>OSNOVNI SUD U DERVENTI</w:t>
      </w:r>
    </w:p>
    <w:p w14:paraId="6968434A" w14:textId="77777777" w:rsidR="00B67060" w:rsidRDefault="00B67060" w:rsidP="00B67060">
      <w:pPr>
        <w:widowControl w:val="0"/>
        <w:autoSpaceDE w:val="0"/>
        <w:autoSpaceDN w:val="0"/>
        <w:spacing w:before="71"/>
        <w:ind w:left="0"/>
        <w:outlineLvl w:val="1"/>
        <w:rPr>
          <w:rFonts w:ascii="Arial" w:eastAsia="Verdana" w:hAnsi="Arial" w:cs="Arial"/>
          <w:b/>
          <w:bCs/>
          <w:w w:val="95"/>
          <w:sz w:val="24"/>
          <w:szCs w:val="24"/>
          <w:lang w:val="hr-HR"/>
        </w:rPr>
      </w:pPr>
      <w:r>
        <w:rPr>
          <w:rFonts w:ascii="Arial" w:eastAsia="Verdana" w:hAnsi="Arial" w:cs="Arial"/>
          <w:b/>
          <w:bCs/>
          <w:w w:val="95"/>
          <w:sz w:val="24"/>
          <w:szCs w:val="24"/>
          <w:lang w:val="hr-HR"/>
        </w:rPr>
        <w:t xml:space="preserve">Broj:084-0-Su-Dp-21-000 </w:t>
      </w:r>
      <w:r w:rsidR="00362235">
        <w:rPr>
          <w:rFonts w:ascii="Arial" w:eastAsia="Verdana" w:hAnsi="Arial" w:cs="Arial"/>
          <w:b/>
          <w:bCs/>
          <w:w w:val="95"/>
          <w:sz w:val="24"/>
          <w:szCs w:val="24"/>
          <w:lang w:val="hr-HR"/>
        </w:rPr>
        <w:t>999</w:t>
      </w:r>
    </w:p>
    <w:p w14:paraId="5FEA4D0A" w14:textId="77777777" w:rsidR="00B67060" w:rsidRPr="00B67060" w:rsidRDefault="00B67060" w:rsidP="00B67060">
      <w:pPr>
        <w:widowControl w:val="0"/>
        <w:autoSpaceDE w:val="0"/>
        <w:autoSpaceDN w:val="0"/>
        <w:spacing w:before="71"/>
        <w:ind w:left="0"/>
        <w:outlineLvl w:val="1"/>
        <w:rPr>
          <w:rFonts w:ascii="Arial" w:eastAsia="Verdana" w:hAnsi="Arial" w:cs="Arial"/>
          <w:b/>
          <w:bCs/>
          <w:w w:val="95"/>
          <w:sz w:val="24"/>
          <w:szCs w:val="24"/>
          <w:lang w:val="hr-HR"/>
        </w:rPr>
      </w:pPr>
      <w:r>
        <w:rPr>
          <w:rFonts w:ascii="Arial" w:eastAsia="Verdana" w:hAnsi="Arial" w:cs="Arial"/>
          <w:b/>
          <w:bCs/>
          <w:w w:val="95"/>
          <w:sz w:val="24"/>
          <w:szCs w:val="24"/>
          <w:lang w:val="hr-HR"/>
        </w:rPr>
        <w:t xml:space="preserve">Derventa,dana 08.07.2021.godine </w:t>
      </w:r>
    </w:p>
    <w:p w14:paraId="3A9A6CB3" w14:textId="77777777" w:rsidR="000706A4" w:rsidRDefault="000706A4" w:rsidP="000706A4">
      <w:pPr>
        <w:widowControl w:val="0"/>
        <w:autoSpaceDE w:val="0"/>
        <w:autoSpaceDN w:val="0"/>
        <w:spacing w:before="71"/>
        <w:ind w:left="0"/>
        <w:jc w:val="center"/>
        <w:outlineLvl w:val="1"/>
        <w:rPr>
          <w:rFonts w:ascii="Arial" w:eastAsia="Verdana" w:hAnsi="Arial" w:cs="Arial"/>
          <w:b/>
          <w:bCs/>
          <w:w w:val="95"/>
          <w:sz w:val="40"/>
          <w:szCs w:val="40"/>
          <w:lang w:val="hr-HR"/>
        </w:rPr>
      </w:pPr>
    </w:p>
    <w:p w14:paraId="5148D05D" w14:textId="77777777" w:rsidR="000706A4" w:rsidRDefault="000706A4" w:rsidP="000706A4">
      <w:pPr>
        <w:widowControl w:val="0"/>
        <w:autoSpaceDE w:val="0"/>
        <w:autoSpaceDN w:val="0"/>
        <w:spacing w:before="71"/>
        <w:ind w:left="0"/>
        <w:jc w:val="center"/>
        <w:outlineLvl w:val="1"/>
        <w:rPr>
          <w:rFonts w:ascii="Arial" w:eastAsia="Verdana" w:hAnsi="Arial" w:cs="Arial"/>
          <w:b/>
          <w:bCs/>
          <w:w w:val="95"/>
          <w:sz w:val="40"/>
          <w:szCs w:val="40"/>
          <w:lang w:val="hr-HR"/>
        </w:rPr>
      </w:pPr>
    </w:p>
    <w:p w14:paraId="716E689B" w14:textId="77777777" w:rsidR="000706A4" w:rsidRDefault="000706A4" w:rsidP="000706A4">
      <w:pPr>
        <w:widowControl w:val="0"/>
        <w:autoSpaceDE w:val="0"/>
        <w:autoSpaceDN w:val="0"/>
        <w:spacing w:before="71"/>
        <w:ind w:left="0"/>
        <w:jc w:val="center"/>
        <w:outlineLvl w:val="1"/>
        <w:rPr>
          <w:rFonts w:ascii="Arial" w:eastAsia="Verdana" w:hAnsi="Arial" w:cs="Arial"/>
          <w:b/>
          <w:bCs/>
          <w:w w:val="95"/>
          <w:sz w:val="40"/>
          <w:szCs w:val="40"/>
          <w:lang w:val="hr-HR"/>
        </w:rPr>
      </w:pPr>
    </w:p>
    <w:p w14:paraId="33B006EF" w14:textId="77777777" w:rsidR="000706A4" w:rsidRDefault="000706A4" w:rsidP="000706A4">
      <w:pPr>
        <w:widowControl w:val="0"/>
        <w:autoSpaceDE w:val="0"/>
        <w:autoSpaceDN w:val="0"/>
        <w:spacing w:before="71"/>
        <w:ind w:left="0"/>
        <w:jc w:val="center"/>
        <w:outlineLvl w:val="1"/>
        <w:rPr>
          <w:rFonts w:ascii="Arial" w:eastAsia="Verdana" w:hAnsi="Arial" w:cs="Arial"/>
          <w:b/>
          <w:bCs/>
          <w:w w:val="95"/>
          <w:sz w:val="40"/>
          <w:szCs w:val="40"/>
          <w:lang w:val="hr-HR"/>
        </w:rPr>
      </w:pPr>
    </w:p>
    <w:p w14:paraId="0306C5C9" w14:textId="77777777" w:rsidR="000706A4" w:rsidRDefault="000706A4" w:rsidP="000706A4">
      <w:pPr>
        <w:widowControl w:val="0"/>
        <w:autoSpaceDE w:val="0"/>
        <w:autoSpaceDN w:val="0"/>
        <w:spacing w:before="71"/>
        <w:ind w:left="0"/>
        <w:jc w:val="center"/>
        <w:outlineLvl w:val="1"/>
        <w:rPr>
          <w:rFonts w:ascii="Arial" w:eastAsia="Verdana" w:hAnsi="Arial" w:cs="Arial"/>
          <w:b/>
          <w:bCs/>
          <w:w w:val="95"/>
          <w:sz w:val="40"/>
          <w:szCs w:val="40"/>
          <w:lang w:val="hr-HR"/>
        </w:rPr>
      </w:pPr>
    </w:p>
    <w:p w14:paraId="35DE6405" w14:textId="77777777" w:rsidR="000706A4" w:rsidRDefault="000706A4" w:rsidP="000706A4">
      <w:pPr>
        <w:widowControl w:val="0"/>
        <w:autoSpaceDE w:val="0"/>
        <w:autoSpaceDN w:val="0"/>
        <w:spacing w:before="71"/>
        <w:ind w:left="0"/>
        <w:jc w:val="center"/>
        <w:outlineLvl w:val="1"/>
        <w:rPr>
          <w:rFonts w:ascii="Arial" w:eastAsia="Verdana" w:hAnsi="Arial" w:cs="Arial"/>
          <w:b/>
          <w:bCs/>
          <w:w w:val="95"/>
          <w:sz w:val="40"/>
          <w:szCs w:val="40"/>
          <w:lang w:val="hr-HR"/>
        </w:rPr>
      </w:pPr>
    </w:p>
    <w:p w14:paraId="2FAFEFE8" w14:textId="77777777" w:rsidR="000706A4" w:rsidRDefault="000706A4" w:rsidP="000706A4">
      <w:pPr>
        <w:widowControl w:val="0"/>
        <w:autoSpaceDE w:val="0"/>
        <w:autoSpaceDN w:val="0"/>
        <w:spacing w:before="71"/>
        <w:ind w:left="0"/>
        <w:jc w:val="center"/>
        <w:outlineLvl w:val="1"/>
        <w:rPr>
          <w:rFonts w:ascii="Arial" w:eastAsia="Verdana" w:hAnsi="Arial" w:cs="Arial"/>
          <w:b/>
          <w:bCs/>
          <w:w w:val="95"/>
          <w:sz w:val="40"/>
          <w:szCs w:val="40"/>
          <w:lang w:val="hr-HR"/>
        </w:rPr>
      </w:pPr>
    </w:p>
    <w:p w14:paraId="0B936AD4" w14:textId="77777777" w:rsidR="000706A4" w:rsidRDefault="000706A4" w:rsidP="000706A4">
      <w:pPr>
        <w:widowControl w:val="0"/>
        <w:autoSpaceDE w:val="0"/>
        <w:autoSpaceDN w:val="0"/>
        <w:spacing w:before="71"/>
        <w:ind w:left="0"/>
        <w:jc w:val="center"/>
        <w:outlineLvl w:val="1"/>
        <w:rPr>
          <w:rFonts w:ascii="Arial" w:eastAsia="Verdana" w:hAnsi="Arial" w:cs="Arial"/>
          <w:b/>
          <w:bCs/>
          <w:w w:val="95"/>
          <w:sz w:val="40"/>
          <w:szCs w:val="40"/>
          <w:lang w:val="hr-HR"/>
        </w:rPr>
      </w:pPr>
    </w:p>
    <w:p w14:paraId="31760ECC" w14:textId="77777777" w:rsidR="000706A4" w:rsidRDefault="000706A4" w:rsidP="000706A4">
      <w:pPr>
        <w:widowControl w:val="0"/>
        <w:autoSpaceDE w:val="0"/>
        <w:autoSpaceDN w:val="0"/>
        <w:spacing w:before="71"/>
        <w:ind w:left="0"/>
        <w:jc w:val="center"/>
        <w:outlineLvl w:val="1"/>
        <w:rPr>
          <w:rFonts w:ascii="Arial" w:eastAsia="Verdana" w:hAnsi="Arial" w:cs="Arial"/>
          <w:b/>
          <w:bCs/>
          <w:w w:val="95"/>
          <w:sz w:val="40"/>
          <w:szCs w:val="40"/>
          <w:lang w:val="hr-HR"/>
        </w:rPr>
      </w:pPr>
    </w:p>
    <w:p w14:paraId="19228267" w14:textId="77777777" w:rsidR="000706A4" w:rsidRDefault="000706A4" w:rsidP="000706A4">
      <w:pPr>
        <w:widowControl w:val="0"/>
        <w:autoSpaceDE w:val="0"/>
        <w:autoSpaceDN w:val="0"/>
        <w:spacing w:before="71"/>
        <w:ind w:left="0"/>
        <w:jc w:val="center"/>
        <w:outlineLvl w:val="1"/>
        <w:rPr>
          <w:rFonts w:ascii="Arial" w:eastAsia="Verdana" w:hAnsi="Arial" w:cs="Arial"/>
          <w:b/>
          <w:bCs/>
          <w:w w:val="95"/>
          <w:sz w:val="40"/>
          <w:szCs w:val="40"/>
          <w:lang w:val="hr-HR"/>
        </w:rPr>
      </w:pPr>
    </w:p>
    <w:p w14:paraId="5BF1582C" w14:textId="77777777" w:rsidR="000706A4" w:rsidRPr="00EE5472" w:rsidRDefault="000706A4" w:rsidP="000706A4">
      <w:pPr>
        <w:widowControl w:val="0"/>
        <w:autoSpaceDE w:val="0"/>
        <w:autoSpaceDN w:val="0"/>
        <w:spacing w:before="71"/>
        <w:ind w:left="3540"/>
        <w:jc w:val="right"/>
        <w:outlineLvl w:val="1"/>
        <w:rPr>
          <w:rFonts w:ascii="Arial" w:eastAsia="Verdana" w:hAnsi="Arial" w:cs="Arial"/>
          <w:b/>
          <w:bCs/>
          <w:w w:val="95"/>
          <w:sz w:val="48"/>
          <w:szCs w:val="40"/>
          <w:lang w:val="hr-HR"/>
        </w:rPr>
      </w:pPr>
      <w:bookmarkStart w:id="2" w:name="_Toc64459476"/>
      <w:r w:rsidRPr="00EE5472">
        <w:rPr>
          <w:rFonts w:ascii="Arial" w:eastAsia="Verdana" w:hAnsi="Arial" w:cs="Arial"/>
          <w:b/>
          <w:bCs/>
          <w:w w:val="95"/>
          <w:sz w:val="48"/>
          <w:szCs w:val="40"/>
          <w:lang w:val="hr-HR"/>
        </w:rPr>
        <w:t>Godišnji program rada Osnovni sud</w:t>
      </w:r>
      <w:bookmarkEnd w:id="0"/>
      <w:bookmarkEnd w:id="1"/>
      <w:bookmarkEnd w:id="2"/>
      <w:r w:rsidRPr="00EE5472">
        <w:rPr>
          <w:rFonts w:ascii="Arial" w:eastAsia="Verdana" w:hAnsi="Arial" w:cs="Arial"/>
          <w:b/>
          <w:bCs/>
          <w:w w:val="95"/>
          <w:sz w:val="48"/>
          <w:szCs w:val="40"/>
          <w:lang w:val="hr-HR"/>
        </w:rPr>
        <w:t xml:space="preserve"> u Derventi </w:t>
      </w:r>
    </w:p>
    <w:p w14:paraId="54D07703" w14:textId="77777777" w:rsidR="000706A4" w:rsidRPr="009416D8" w:rsidRDefault="000706A4" w:rsidP="000706A4">
      <w:pPr>
        <w:widowControl w:val="0"/>
        <w:autoSpaceDE w:val="0"/>
        <w:autoSpaceDN w:val="0"/>
        <w:spacing w:before="71"/>
        <w:ind w:left="3540"/>
        <w:jc w:val="right"/>
        <w:outlineLvl w:val="1"/>
        <w:rPr>
          <w:rFonts w:ascii="Arial" w:eastAsia="Verdana" w:hAnsi="Arial" w:cs="Arial"/>
          <w:b/>
          <w:bCs/>
          <w:w w:val="95"/>
          <w:sz w:val="48"/>
          <w:szCs w:val="40"/>
          <w:lang w:val="hr-HR"/>
        </w:rPr>
      </w:pPr>
      <w:r w:rsidRPr="00EE5472">
        <w:rPr>
          <w:rFonts w:ascii="Arial" w:eastAsia="Verdana" w:hAnsi="Arial" w:cs="Arial"/>
          <w:b/>
          <w:bCs/>
          <w:w w:val="95"/>
          <w:sz w:val="48"/>
          <w:szCs w:val="40"/>
          <w:lang w:val="hr-HR"/>
        </w:rPr>
        <w:t xml:space="preserve"> 2021 – 2023</w:t>
      </w:r>
    </w:p>
    <w:p w14:paraId="5C727E90" w14:textId="77777777" w:rsidR="000706A4" w:rsidRDefault="000706A4" w:rsidP="000706A4">
      <w:pPr>
        <w:widowControl w:val="0"/>
        <w:autoSpaceDE w:val="0"/>
        <w:autoSpaceDN w:val="0"/>
        <w:spacing w:before="71"/>
        <w:ind w:left="0"/>
        <w:outlineLvl w:val="1"/>
        <w:rPr>
          <w:rFonts w:ascii="Arial" w:eastAsia="Verdana" w:hAnsi="Arial" w:cs="Arial"/>
          <w:b/>
          <w:bCs/>
          <w:w w:val="95"/>
          <w:lang w:val="hr-HR"/>
        </w:rPr>
      </w:pPr>
    </w:p>
    <w:p w14:paraId="2F6E374D" w14:textId="77777777" w:rsidR="000706A4" w:rsidRDefault="000706A4" w:rsidP="000706A4">
      <w:pPr>
        <w:widowControl w:val="0"/>
        <w:autoSpaceDE w:val="0"/>
        <w:autoSpaceDN w:val="0"/>
        <w:spacing w:before="71"/>
        <w:ind w:left="0"/>
        <w:outlineLvl w:val="1"/>
        <w:rPr>
          <w:rFonts w:ascii="Arial" w:eastAsia="Verdana" w:hAnsi="Arial" w:cs="Arial"/>
          <w:b/>
          <w:bCs/>
          <w:w w:val="95"/>
          <w:lang w:val="hr-HR"/>
        </w:rPr>
      </w:pPr>
    </w:p>
    <w:p w14:paraId="324C4869" w14:textId="77777777" w:rsidR="000706A4" w:rsidRDefault="000706A4" w:rsidP="000706A4">
      <w:pPr>
        <w:widowControl w:val="0"/>
        <w:autoSpaceDE w:val="0"/>
        <w:autoSpaceDN w:val="0"/>
        <w:spacing w:before="71"/>
        <w:ind w:left="0"/>
        <w:outlineLvl w:val="1"/>
        <w:rPr>
          <w:rFonts w:ascii="Arial" w:eastAsia="Verdana" w:hAnsi="Arial" w:cs="Arial"/>
          <w:b/>
          <w:bCs/>
          <w:w w:val="95"/>
          <w:lang w:val="hr-HR"/>
        </w:rPr>
      </w:pPr>
    </w:p>
    <w:p w14:paraId="3382A9E7" w14:textId="77777777" w:rsidR="000706A4" w:rsidRDefault="000706A4" w:rsidP="000706A4">
      <w:pPr>
        <w:widowControl w:val="0"/>
        <w:autoSpaceDE w:val="0"/>
        <w:autoSpaceDN w:val="0"/>
        <w:spacing w:before="71"/>
        <w:ind w:left="0"/>
        <w:outlineLvl w:val="1"/>
        <w:rPr>
          <w:rFonts w:ascii="Arial" w:eastAsia="Verdana" w:hAnsi="Arial" w:cs="Arial"/>
          <w:b/>
          <w:bCs/>
          <w:w w:val="95"/>
          <w:lang w:val="hr-HR"/>
        </w:rPr>
      </w:pPr>
    </w:p>
    <w:p w14:paraId="36BCE0E1" w14:textId="77777777" w:rsidR="000706A4" w:rsidRDefault="000706A4" w:rsidP="000706A4">
      <w:pPr>
        <w:widowControl w:val="0"/>
        <w:autoSpaceDE w:val="0"/>
        <w:autoSpaceDN w:val="0"/>
        <w:spacing w:before="71"/>
        <w:ind w:left="0"/>
        <w:outlineLvl w:val="1"/>
        <w:rPr>
          <w:rFonts w:ascii="Arial" w:eastAsia="Verdana" w:hAnsi="Arial" w:cs="Arial"/>
          <w:b/>
          <w:bCs/>
          <w:w w:val="95"/>
          <w:lang w:val="hr-HR"/>
        </w:rPr>
      </w:pPr>
    </w:p>
    <w:p w14:paraId="070BE90A" w14:textId="77777777" w:rsidR="000706A4" w:rsidRDefault="000706A4" w:rsidP="000706A4">
      <w:pPr>
        <w:widowControl w:val="0"/>
        <w:autoSpaceDE w:val="0"/>
        <w:autoSpaceDN w:val="0"/>
        <w:spacing w:before="71"/>
        <w:ind w:left="0"/>
        <w:outlineLvl w:val="1"/>
        <w:rPr>
          <w:rFonts w:ascii="Arial" w:eastAsia="Verdana" w:hAnsi="Arial" w:cs="Arial"/>
          <w:b/>
          <w:bCs/>
          <w:w w:val="95"/>
          <w:lang w:val="hr-HR"/>
        </w:rPr>
      </w:pPr>
    </w:p>
    <w:p w14:paraId="6EF7DB2E" w14:textId="77777777" w:rsidR="000706A4" w:rsidRDefault="000706A4" w:rsidP="000706A4">
      <w:pPr>
        <w:widowControl w:val="0"/>
        <w:autoSpaceDE w:val="0"/>
        <w:autoSpaceDN w:val="0"/>
        <w:spacing w:before="71"/>
        <w:ind w:left="0"/>
        <w:outlineLvl w:val="1"/>
        <w:rPr>
          <w:rFonts w:ascii="Arial" w:eastAsia="Verdana" w:hAnsi="Arial" w:cs="Arial"/>
          <w:b/>
          <w:bCs/>
          <w:w w:val="95"/>
          <w:lang w:val="hr-HR"/>
        </w:rPr>
      </w:pPr>
    </w:p>
    <w:p w14:paraId="35A0568B" w14:textId="77777777" w:rsidR="000706A4" w:rsidRDefault="000706A4" w:rsidP="000706A4">
      <w:pPr>
        <w:widowControl w:val="0"/>
        <w:autoSpaceDE w:val="0"/>
        <w:autoSpaceDN w:val="0"/>
        <w:spacing w:before="71"/>
        <w:ind w:left="0"/>
        <w:outlineLvl w:val="1"/>
        <w:rPr>
          <w:rFonts w:ascii="Arial" w:eastAsia="Verdana" w:hAnsi="Arial" w:cs="Arial"/>
          <w:b/>
          <w:bCs/>
          <w:w w:val="95"/>
          <w:lang w:val="hr-HR"/>
        </w:rPr>
      </w:pPr>
    </w:p>
    <w:p w14:paraId="6324DC73" w14:textId="77777777" w:rsidR="000706A4" w:rsidRDefault="000706A4" w:rsidP="000706A4">
      <w:pPr>
        <w:widowControl w:val="0"/>
        <w:autoSpaceDE w:val="0"/>
        <w:autoSpaceDN w:val="0"/>
        <w:spacing w:before="71"/>
        <w:ind w:left="0"/>
        <w:outlineLvl w:val="1"/>
        <w:rPr>
          <w:rFonts w:ascii="Arial" w:eastAsia="Verdana" w:hAnsi="Arial" w:cs="Arial"/>
          <w:b/>
          <w:bCs/>
          <w:w w:val="95"/>
          <w:lang w:val="hr-HR"/>
        </w:rPr>
      </w:pPr>
    </w:p>
    <w:p w14:paraId="182A0C55" w14:textId="77777777" w:rsidR="000706A4" w:rsidRDefault="000706A4" w:rsidP="000706A4">
      <w:pPr>
        <w:widowControl w:val="0"/>
        <w:autoSpaceDE w:val="0"/>
        <w:autoSpaceDN w:val="0"/>
        <w:spacing w:before="71"/>
        <w:ind w:left="0"/>
        <w:outlineLvl w:val="1"/>
        <w:rPr>
          <w:rFonts w:ascii="Arial" w:eastAsia="Verdana" w:hAnsi="Arial" w:cs="Arial"/>
          <w:b/>
          <w:bCs/>
          <w:w w:val="95"/>
          <w:lang w:val="hr-HR"/>
        </w:rPr>
      </w:pPr>
    </w:p>
    <w:p w14:paraId="2027E994" w14:textId="77777777" w:rsidR="000706A4" w:rsidRDefault="000706A4" w:rsidP="000706A4">
      <w:pPr>
        <w:widowControl w:val="0"/>
        <w:autoSpaceDE w:val="0"/>
        <w:autoSpaceDN w:val="0"/>
        <w:spacing w:before="71"/>
        <w:ind w:left="0"/>
        <w:outlineLvl w:val="1"/>
        <w:rPr>
          <w:rFonts w:ascii="Arial" w:eastAsia="Verdana" w:hAnsi="Arial" w:cs="Arial"/>
          <w:b/>
          <w:bCs/>
          <w:w w:val="95"/>
          <w:lang w:val="hr-HR"/>
        </w:rPr>
      </w:pPr>
    </w:p>
    <w:p w14:paraId="36389E4B" w14:textId="77777777" w:rsidR="000706A4" w:rsidRDefault="000706A4" w:rsidP="000706A4">
      <w:pPr>
        <w:widowControl w:val="0"/>
        <w:autoSpaceDE w:val="0"/>
        <w:autoSpaceDN w:val="0"/>
        <w:spacing w:before="71"/>
        <w:ind w:left="0"/>
        <w:outlineLvl w:val="1"/>
        <w:rPr>
          <w:rFonts w:ascii="Arial" w:eastAsia="Verdana" w:hAnsi="Arial" w:cs="Arial"/>
          <w:b/>
          <w:bCs/>
          <w:w w:val="95"/>
          <w:lang w:val="hr-HR"/>
        </w:rPr>
      </w:pPr>
    </w:p>
    <w:p w14:paraId="351D80AF" w14:textId="77777777" w:rsidR="000706A4" w:rsidRDefault="000706A4" w:rsidP="000706A4">
      <w:pPr>
        <w:widowControl w:val="0"/>
        <w:autoSpaceDE w:val="0"/>
        <w:autoSpaceDN w:val="0"/>
        <w:spacing w:before="71"/>
        <w:ind w:left="0"/>
        <w:outlineLvl w:val="1"/>
        <w:rPr>
          <w:rFonts w:ascii="Arial" w:eastAsia="Verdana" w:hAnsi="Arial" w:cs="Arial"/>
          <w:b/>
          <w:bCs/>
          <w:w w:val="95"/>
          <w:lang w:val="hr-HR"/>
        </w:rPr>
      </w:pPr>
    </w:p>
    <w:p w14:paraId="47DE8075" w14:textId="77777777" w:rsidR="000706A4" w:rsidRDefault="000706A4" w:rsidP="000706A4">
      <w:pPr>
        <w:widowControl w:val="0"/>
        <w:autoSpaceDE w:val="0"/>
        <w:autoSpaceDN w:val="0"/>
        <w:spacing w:before="71"/>
        <w:ind w:left="0"/>
        <w:outlineLvl w:val="1"/>
        <w:rPr>
          <w:rFonts w:ascii="Arial" w:eastAsia="Verdana" w:hAnsi="Arial" w:cs="Arial"/>
          <w:b/>
          <w:bCs/>
          <w:w w:val="95"/>
          <w:lang w:val="hr-HR"/>
        </w:rPr>
      </w:pPr>
    </w:p>
    <w:p w14:paraId="3DF2DBE6" w14:textId="77777777" w:rsidR="000706A4" w:rsidRDefault="000706A4" w:rsidP="000706A4">
      <w:pPr>
        <w:widowControl w:val="0"/>
        <w:autoSpaceDE w:val="0"/>
        <w:autoSpaceDN w:val="0"/>
        <w:spacing w:before="71"/>
        <w:ind w:left="0"/>
        <w:outlineLvl w:val="1"/>
        <w:rPr>
          <w:rFonts w:ascii="Arial" w:eastAsia="Verdana" w:hAnsi="Arial" w:cs="Arial"/>
          <w:b/>
          <w:bCs/>
          <w:w w:val="95"/>
          <w:lang w:val="hr-HR"/>
        </w:rPr>
      </w:pPr>
    </w:p>
    <w:p w14:paraId="28EAE6C4" w14:textId="77777777" w:rsidR="000706A4" w:rsidRDefault="000706A4" w:rsidP="000706A4">
      <w:pPr>
        <w:widowControl w:val="0"/>
        <w:autoSpaceDE w:val="0"/>
        <w:autoSpaceDN w:val="0"/>
        <w:spacing w:before="71"/>
        <w:ind w:left="0"/>
        <w:outlineLvl w:val="1"/>
        <w:rPr>
          <w:rFonts w:ascii="Arial" w:eastAsia="Verdana" w:hAnsi="Arial" w:cs="Arial"/>
          <w:b/>
          <w:bCs/>
          <w:w w:val="95"/>
          <w:lang w:val="hr-HR"/>
        </w:rPr>
      </w:pPr>
    </w:p>
    <w:p w14:paraId="56A3A95F" w14:textId="77777777" w:rsidR="000706A4" w:rsidRDefault="000706A4" w:rsidP="000706A4">
      <w:pPr>
        <w:widowControl w:val="0"/>
        <w:autoSpaceDE w:val="0"/>
        <w:autoSpaceDN w:val="0"/>
        <w:spacing w:before="71"/>
        <w:ind w:left="0"/>
        <w:outlineLvl w:val="1"/>
        <w:rPr>
          <w:rFonts w:ascii="Arial" w:eastAsia="Verdana" w:hAnsi="Arial" w:cs="Arial"/>
          <w:b/>
          <w:bCs/>
          <w:w w:val="95"/>
          <w:lang w:val="hr-HR"/>
        </w:rPr>
      </w:pPr>
    </w:p>
    <w:p w14:paraId="5FA575E1" w14:textId="77777777" w:rsidR="000706A4" w:rsidRDefault="00D8706E" w:rsidP="000706A4">
      <w:pPr>
        <w:widowControl w:val="0"/>
        <w:autoSpaceDE w:val="0"/>
        <w:autoSpaceDN w:val="0"/>
        <w:spacing w:before="71"/>
        <w:ind w:left="0"/>
        <w:jc w:val="center"/>
        <w:outlineLvl w:val="1"/>
        <w:rPr>
          <w:rFonts w:ascii="Arial" w:eastAsia="Verdana" w:hAnsi="Arial" w:cs="Arial"/>
          <w:b/>
          <w:bCs/>
          <w:w w:val="95"/>
          <w:lang w:val="hr-HR"/>
        </w:rPr>
      </w:pPr>
      <w:r>
        <w:rPr>
          <w:rFonts w:ascii="Arial" w:eastAsia="Verdana" w:hAnsi="Arial" w:cs="Arial"/>
          <w:b/>
          <w:bCs/>
          <w:w w:val="95"/>
          <w:lang w:val="hr-HR"/>
        </w:rPr>
        <w:t>Derventa, jul</w:t>
      </w:r>
      <w:r w:rsidR="000706A4" w:rsidRPr="00EE5472">
        <w:rPr>
          <w:rFonts w:ascii="Arial" w:eastAsia="Verdana" w:hAnsi="Arial" w:cs="Arial"/>
          <w:b/>
          <w:bCs/>
          <w:w w:val="95"/>
          <w:lang w:val="hr-HR"/>
        </w:rPr>
        <w:t xml:space="preserve"> 2021. godine</w:t>
      </w:r>
    </w:p>
    <w:p w14:paraId="69A826CE" w14:textId="77777777" w:rsidR="000706A4" w:rsidRDefault="000706A4" w:rsidP="000706A4">
      <w:pPr>
        <w:widowControl w:val="0"/>
        <w:autoSpaceDE w:val="0"/>
        <w:autoSpaceDN w:val="0"/>
        <w:spacing w:before="71"/>
        <w:ind w:left="0"/>
        <w:outlineLvl w:val="1"/>
        <w:rPr>
          <w:rFonts w:ascii="Arial" w:eastAsia="Verdana" w:hAnsi="Arial" w:cs="Arial"/>
          <w:b/>
          <w:bCs/>
          <w:w w:val="95"/>
          <w:lang w:val="hr-HR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en-GB"/>
        </w:rPr>
        <w:id w:val="-221673831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72E5A684" w14:textId="77777777" w:rsidR="000706A4" w:rsidRDefault="000706A4" w:rsidP="000706A4">
          <w:pPr>
            <w:pStyle w:val="TOCHeading"/>
          </w:pPr>
          <w:r>
            <w:t>SADRAŽAJ</w:t>
          </w:r>
        </w:p>
        <w:p w14:paraId="6F32158E" w14:textId="77777777" w:rsidR="000706A4" w:rsidRDefault="000706A4" w:rsidP="000706A4">
          <w:pPr>
            <w:pStyle w:val="TOC2"/>
            <w:tabs>
              <w:tab w:val="right" w:leader="dot" w:pos="9062"/>
            </w:tabs>
            <w:rPr>
              <w:rFonts w:eastAsiaTheme="minorEastAsia"/>
              <w:noProof/>
              <w:lang w:val="bs-Latn-BA" w:eastAsia="bs-Latn-BA"/>
            </w:rPr>
          </w:pPr>
          <w:r>
            <w:rPr>
              <w:b/>
              <w:bCs/>
              <w:noProof/>
            </w:rPr>
            <w:fldChar w:fldCharType="begin"/>
          </w:r>
          <w:r>
            <w:rPr>
              <w:b/>
              <w:bCs/>
              <w:noProof/>
            </w:rPr>
            <w:instrText xml:space="preserve"> TOC \o "1-3" \h \z \u </w:instrText>
          </w:r>
          <w:r>
            <w:rPr>
              <w:b/>
              <w:bCs/>
              <w:noProof/>
            </w:rPr>
            <w:fldChar w:fldCharType="separate"/>
          </w:r>
        </w:p>
        <w:p w14:paraId="6F71CF4F" w14:textId="77777777" w:rsidR="000706A4" w:rsidRDefault="00226A50" w:rsidP="000706A4">
          <w:pPr>
            <w:pStyle w:val="TOC3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val="bs-Latn-BA" w:eastAsia="bs-Latn-BA"/>
            </w:rPr>
          </w:pPr>
          <w:hyperlink w:anchor="_Toc64459477" w:history="1">
            <w:r w:rsidR="000706A4" w:rsidRPr="001C2118">
              <w:rPr>
                <w:rStyle w:val="Hyperlink"/>
                <w:rFonts w:ascii="Arial" w:eastAsia="Times New Roman" w:hAnsi="Arial" w:cs="Arial"/>
                <w:noProof/>
                <w:w w:val="95"/>
                <w:lang w:val="hr-HR"/>
              </w:rPr>
              <w:t>A.</w:t>
            </w:r>
            <w:r w:rsidR="000706A4">
              <w:rPr>
                <w:rFonts w:eastAsiaTheme="minorEastAsia"/>
                <w:noProof/>
                <w:lang w:val="bs-Latn-BA" w:eastAsia="bs-Latn-BA"/>
              </w:rPr>
              <w:tab/>
            </w:r>
            <w:r w:rsidR="000706A4" w:rsidRPr="001C2118">
              <w:rPr>
                <w:rStyle w:val="Hyperlink"/>
                <w:rFonts w:ascii="Arial" w:eastAsia="Times New Roman" w:hAnsi="Arial" w:cs="Arial"/>
                <w:noProof/>
                <w:w w:val="95"/>
                <w:lang w:val="hr-HR"/>
              </w:rPr>
              <w:t>Uvod</w:t>
            </w:r>
            <w:r w:rsidR="000706A4">
              <w:rPr>
                <w:noProof/>
                <w:webHidden/>
              </w:rPr>
              <w:tab/>
            </w:r>
            <w:r w:rsidR="000706A4">
              <w:rPr>
                <w:noProof/>
                <w:webHidden/>
              </w:rPr>
              <w:fldChar w:fldCharType="begin"/>
            </w:r>
            <w:r w:rsidR="000706A4">
              <w:rPr>
                <w:noProof/>
                <w:webHidden/>
              </w:rPr>
              <w:instrText xml:space="preserve"> PAGEREF _Toc64459477 \h </w:instrText>
            </w:r>
            <w:r w:rsidR="000706A4">
              <w:rPr>
                <w:noProof/>
                <w:webHidden/>
              </w:rPr>
            </w:r>
            <w:r w:rsidR="000706A4">
              <w:rPr>
                <w:noProof/>
                <w:webHidden/>
              </w:rPr>
              <w:fldChar w:fldCharType="separate"/>
            </w:r>
            <w:r w:rsidR="00362235">
              <w:rPr>
                <w:noProof/>
                <w:webHidden/>
              </w:rPr>
              <w:t>3</w:t>
            </w:r>
            <w:r w:rsidR="000706A4">
              <w:rPr>
                <w:noProof/>
                <w:webHidden/>
              </w:rPr>
              <w:fldChar w:fldCharType="end"/>
            </w:r>
          </w:hyperlink>
        </w:p>
        <w:p w14:paraId="7C2B0B19" w14:textId="77777777" w:rsidR="000706A4" w:rsidRDefault="00226A50" w:rsidP="000706A4">
          <w:pPr>
            <w:pStyle w:val="TOC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val="bs-Latn-BA" w:eastAsia="bs-Latn-BA"/>
            </w:rPr>
          </w:pPr>
          <w:hyperlink w:anchor="_Toc64459478" w:history="1">
            <w:r w:rsidR="000706A4" w:rsidRPr="001C2118">
              <w:rPr>
                <w:rStyle w:val="Hyperlink"/>
                <w:rFonts w:ascii="Arial" w:eastAsia="Calibri" w:hAnsi="Arial" w:cs="Arial"/>
                <w:b/>
                <w:noProof/>
                <w:w w:val="95"/>
                <w:lang w:val="hr-HR"/>
              </w:rPr>
              <w:t>1)</w:t>
            </w:r>
            <w:r w:rsidR="000706A4">
              <w:rPr>
                <w:rFonts w:eastAsiaTheme="minorEastAsia"/>
                <w:noProof/>
                <w:lang w:val="bs-Latn-BA" w:eastAsia="bs-Latn-BA"/>
              </w:rPr>
              <w:tab/>
            </w:r>
            <w:r w:rsidR="000706A4" w:rsidRPr="001C2118">
              <w:rPr>
                <w:rStyle w:val="Hyperlink"/>
                <w:rFonts w:ascii="Arial" w:eastAsia="Calibri" w:hAnsi="Arial" w:cs="Arial"/>
                <w:b/>
                <w:noProof/>
                <w:w w:val="95"/>
                <w:lang w:val="hr-HR"/>
              </w:rPr>
              <w:t>O</w:t>
            </w:r>
            <w:r w:rsidR="000706A4" w:rsidRPr="003A3785">
              <w:rPr>
                <w:rStyle w:val="Hyperlink"/>
                <w:rFonts w:ascii="Arial" w:eastAsia="Calibri" w:hAnsi="Arial" w:cs="Arial"/>
                <w:noProof/>
                <w:w w:val="95"/>
                <w:lang w:val="hr-HR"/>
              </w:rPr>
              <w:t>pis nadležnosti suda, sa vizijom i izjavom o misiji. Mandat, misija i vizija.</w:t>
            </w:r>
            <w:r w:rsidR="000706A4">
              <w:rPr>
                <w:noProof/>
                <w:webHidden/>
              </w:rPr>
              <w:tab/>
            </w:r>
            <w:r w:rsidR="000706A4">
              <w:rPr>
                <w:noProof/>
                <w:webHidden/>
              </w:rPr>
              <w:fldChar w:fldCharType="begin"/>
            </w:r>
            <w:r w:rsidR="000706A4">
              <w:rPr>
                <w:noProof/>
                <w:webHidden/>
              </w:rPr>
              <w:instrText xml:space="preserve"> PAGEREF _Toc64459478 \h </w:instrText>
            </w:r>
            <w:r w:rsidR="000706A4">
              <w:rPr>
                <w:noProof/>
                <w:webHidden/>
              </w:rPr>
            </w:r>
            <w:r w:rsidR="000706A4">
              <w:rPr>
                <w:noProof/>
                <w:webHidden/>
              </w:rPr>
              <w:fldChar w:fldCharType="separate"/>
            </w:r>
            <w:r w:rsidR="00362235">
              <w:rPr>
                <w:noProof/>
                <w:webHidden/>
              </w:rPr>
              <w:t>3</w:t>
            </w:r>
            <w:r w:rsidR="000706A4">
              <w:rPr>
                <w:noProof/>
                <w:webHidden/>
              </w:rPr>
              <w:fldChar w:fldCharType="end"/>
            </w:r>
          </w:hyperlink>
        </w:p>
        <w:p w14:paraId="1A55B299" w14:textId="77777777" w:rsidR="000706A4" w:rsidRDefault="00226A50" w:rsidP="000706A4">
          <w:pPr>
            <w:pStyle w:val="TOC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val="bs-Latn-BA" w:eastAsia="bs-Latn-BA"/>
            </w:rPr>
          </w:pPr>
          <w:hyperlink w:anchor="_Toc64459479" w:history="1">
            <w:r w:rsidR="000706A4" w:rsidRPr="001C2118">
              <w:rPr>
                <w:rStyle w:val="Hyperlink"/>
                <w:rFonts w:ascii="Arial" w:eastAsia="Calibri" w:hAnsi="Arial" w:cs="Arial"/>
                <w:noProof/>
                <w:w w:val="95"/>
                <w:lang w:val="hr-HR"/>
              </w:rPr>
              <w:t>2)</w:t>
            </w:r>
            <w:r w:rsidR="000706A4">
              <w:rPr>
                <w:rFonts w:eastAsiaTheme="minorEastAsia"/>
                <w:noProof/>
                <w:lang w:val="bs-Latn-BA" w:eastAsia="bs-Latn-BA"/>
              </w:rPr>
              <w:tab/>
            </w:r>
            <w:r w:rsidR="000706A4" w:rsidRPr="001C2118">
              <w:rPr>
                <w:rStyle w:val="Hyperlink"/>
                <w:rFonts w:ascii="Arial" w:eastAsia="Calibri" w:hAnsi="Arial" w:cs="Arial"/>
                <w:noProof/>
                <w:w w:val="95"/>
                <w:lang w:val="hr-HR"/>
              </w:rPr>
              <w:t>Sažetak analize strateškog okvira.</w:t>
            </w:r>
            <w:r w:rsidR="000706A4">
              <w:rPr>
                <w:noProof/>
                <w:webHidden/>
              </w:rPr>
              <w:tab/>
            </w:r>
            <w:r w:rsidR="000706A4">
              <w:rPr>
                <w:noProof/>
                <w:webHidden/>
              </w:rPr>
              <w:fldChar w:fldCharType="begin"/>
            </w:r>
            <w:r w:rsidR="000706A4">
              <w:rPr>
                <w:noProof/>
                <w:webHidden/>
              </w:rPr>
              <w:instrText xml:space="preserve"> PAGEREF _Toc64459479 \h </w:instrText>
            </w:r>
            <w:r w:rsidR="000706A4">
              <w:rPr>
                <w:noProof/>
                <w:webHidden/>
              </w:rPr>
            </w:r>
            <w:r w:rsidR="000706A4">
              <w:rPr>
                <w:noProof/>
                <w:webHidden/>
              </w:rPr>
              <w:fldChar w:fldCharType="separate"/>
            </w:r>
            <w:r w:rsidR="00362235">
              <w:rPr>
                <w:noProof/>
                <w:webHidden/>
              </w:rPr>
              <w:t>5</w:t>
            </w:r>
            <w:r w:rsidR="000706A4">
              <w:rPr>
                <w:noProof/>
                <w:webHidden/>
              </w:rPr>
              <w:fldChar w:fldCharType="end"/>
            </w:r>
          </w:hyperlink>
        </w:p>
        <w:p w14:paraId="64B15C70" w14:textId="77777777" w:rsidR="000706A4" w:rsidRDefault="00226A50" w:rsidP="000706A4">
          <w:pPr>
            <w:pStyle w:val="TOC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val="bs-Latn-BA" w:eastAsia="bs-Latn-BA"/>
            </w:rPr>
          </w:pPr>
          <w:hyperlink w:anchor="_Toc64459480" w:history="1">
            <w:r w:rsidR="000706A4" w:rsidRPr="001C2118">
              <w:rPr>
                <w:rStyle w:val="Hyperlink"/>
                <w:rFonts w:ascii="Arial" w:eastAsia="Calibri" w:hAnsi="Arial" w:cs="Arial"/>
                <w:noProof/>
                <w:w w:val="95"/>
                <w:lang w:val="hr-HR"/>
              </w:rPr>
              <w:t>3)</w:t>
            </w:r>
            <w:r w:rsidR="000706A4">
              <w:rPr>
                <w:rFonts w:eastAsiaTheme="minorEastAsia"/>
                <w:noProof/>
                <w:lang w:val="bs-Latn-BA" w:eastAsia="bs-Latn-BA"/>
              </w:rPr>
              <w:tab/>
            </w:r>
            <w:r w:rsidR="000706A4" w:rsidRPr="001C2118">
              <w:rPr>
                <w:rStyle w:val="Hyperlink"/>
                <w:rFonts w:ascii="Arial" w:eastAsia="Calibri" w:hAnsi="Arial" w:cs="Arial"/>
                <w:noProof/>
                <w:w w:val="95"/>
                <w:lang w:val="hr-HR"/>
              </w:rPr>
              <w:t>Sažetak prioriteta za plansku godinu, kao i procjene mogućih problema i rizika u realizaciji;.</w:t>
            </w:r>
            <w:r w:rsidR="000706A4">
              <w:rPr>
                <w:noProof/>
                <w:webHidden/>
              </w:rPr>
              <w:tab/>
            </w:r>
            <w:r w:rsidR="000706A4">
              <w:rPr>
                <w:noProof/>
                <w:webHidden/>
              </w:rPr>
              <w:fldChar w:fldCharType="begin"/>
            </w:r>
            <w:r w:rsidR="000706A4">
              <w:rPr>
                <w:noProof/>
                <w:webHidden/>
              </w:rPr>
              <w:instrText xml:space="preserve"> PAGEREF _Toc64459480 \h </w:instrText>
            </w:r>
            <w:r w:rsidR="000706A4">
              <w:rPr>
                <w:noProof/>
                <w:webHidden/>
              </w:rPr>
            </w:r>
            <w:r w:rsidR="000706A4">
              <w:rPr>
                <w:noProof/>
                <w:webHidden/>
              </w:rPr>
              <w:fldChar w:fldCharType="separate"/>
            </w:r>
            <w:r w:rsidR="00362235">
              <w:rPr>
                <w:noProof/>
                <w:webHidden/>
              </w:rPr>
              <w:t>6</w:t>
            </w:r>
            <w:r w:rsidR="000706A4">
              <w:rPr>
                <w:noProof/>
                <w:webHidden/>
              </w:rPr>
              <w:fldChar w:fldCharType="end"/>
            </w:r>
          </w:hyperlink>
        </w:p>
        <w:p w14:paraId="0334321F" w14:textId="77777777" w:rsidR="000706A4" w:rsidRDefault="00226A50" w:rsidP="000706A4">
          <w:pPr>
            <w:pStyle w:val="TOC3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val="bs-Latn-BA" w:eastAsia="bs-Latn-BA"/>
            </w:rPr>
          </w:pPr>
          <w:hyperlink w:anchor="_Toc64459481" w:history="1">
            <w:r w:rsidR="000706A4" w:rsidRPr="001C2118">
              <w:rPr>
                <w:rStyle w:val="Hyperlink"/>
                <w:rFonts w:ascii="Arial" w:eastAsia="Times New Roman" w:hAnsi="Arial" w:cs="Arial"/>
                <w:noProof/>
                <w:w w:val="95"/>
                <w:lang w:val="hr-HR"/>
              </w:rPr>
              <w:t>B.</w:t>
            </w:r>
            <w:r w:rsidR="000706A4">
              <w:rPr>
                <w:rFonts w:eastAsiaTheme="minorEastAsia"/>
                <w:noProof/>
                <w:lang w:val="bs-Latn-BA" w:eastAsia="bs-Latn-BA"/>
              </w:rPr>
              <w:tab/>
            </w:r>
            <w:r w:rsidR="000706A4" w:rsidRPr="001C2118">
              <w:rPr>
                <w:rStyle w:val="Hyperlink"/>
                <w:rFonts w:ascii="Arial" w:eastAsia="Times New Roman" w:hAnsi="Arial" w:cs="Arial"/>
                <w:noProof/>
                <w:w w:val="95"/>
                <w:lang w:val="hr-HR"/>
              </w:rPr>
              <w:t>Pregled strateških ciljeva suda</w:t>
            </w:r>
            <w:r w:rsidR="000706A4">
              <w:rPr>
                <w:noProof/>
                <w:webHidden/>
              </w:rPr>
              <w:tab/>
            </w:r>
            <w:r w:rsidR="000706A4">
              <w:rPr>
                <w:noProof/>
                <w:webHidden/>
              </w:rPr>
              <w:fldChar w:fldCharType="begin"/>
            </w:r>
            <w:r w:rsidR="000706A4">
              <w:rPr>
                <w:noProof/>
                <w:webHidden/>
              </w:rPr>
              <w:instrText xml:space="preserve"> PAGEREF _Toc64459481 \h </w:instrText>
            </w:r>
            <w:r w:rsidR="000706A4">
              <w:rPr>
                <w:noProof/>
                <w:webHidden/>
              </w:rPr>
            </w:r>
            <w:r w:rsidR="000706A4">
              <w:rPr>
                <w:noProof/>
                <w:webHidden/>
              </w:rPr>
              <w:fldChar w:fldCharType="separate"/>
            </w:r>
            <w:r w:rsidR="00362235">
              <w:rPr>
                <w:noProof/>
                <w:webHidden/>
              </w:rPr>
              <w:t>10</w:t>
            </w:r>
            <w:r w:rsidR="000706A4">
              <w:rPr>
                <w:noProof/>
                <w:webHidden/>
              </w:rPr>
              <w:fldChar w:fldCharType="end"/>
            </w:r>
          </w:hyperlink>
        </w:p>
        <w:p w14:paraId="0473854A" w14:textId="77777777" w:rsidR="000706A4" w:rsidRDefault="00226A50" w:rsidP="000706A4">
          <w:pPr>
            <w:pStyle w:val="TOC3"/>
            <w:tabs>
              <w:tab w:val="left" w:pos="880"/>
              <w:tab w:val="right" w:leader="dot" w:pos="9062"/>
            </w:tabs>
            <w:rPr>
              <w:noProof/>
            </w:rPr>
          </w:pPr>
          <w:hyperlink w:anchor="_Toc64459482" w:history="1">
            <w:r w:rsidR="000706A4" w:rsidRPr="001C2118">
              <w:rPr>
                <w:rStyle w:val="Hyperlink"/>
                <w:rFonts w:ascii="Arial" w:eastAsia="Times New Roman" w:hAnsi="Arial" w:cs="Arial"/>
                <w:noProof/>
                <w:w w:val="95"/>
                <w:lang w:val="hr-HR"/>
              </w:rPr>
              <w:t>C.</w:t>
            </w:r>
            <w:r w:rsidR="000706A4">
              <w:rPr>
                <w:rFonts w:eastAsiaTheme="minorEastAsia"/>
                <w:noProof/>
                <w:lang w:val="bs-Latn-BA" w:eastAsia="bs-Latn-BA"/>
              </w:rPr>
              <w:tab/>
            </w:r>
            <w:r w:rsidR="000706A4" w:rsidRPr="001C2118">
              <w:rPr>
                <w:rStyle w:val="Hyperlink"/>
                <w:rFonts w:ascii="Arial" w:eastAsia="Times New Roman" w:hAnsi="Arial" w:cs="Arial"/>
                <w:noProof/>
                <w:w w:val="95"/>
                <w:lang w:val="hr-HR"/>
              </w:rPr>
              <w:t>Trogodišnji ciljevi i aktivnosti po strateškim ciljevima</w:t>
            </w:r>
            <w:r w:rsidR="000706A4">
              <w:rPr>
                <w:noProof/>
                <w:webHidden/>
              </w:rPr>
              <w:tab/>
            </w:r>
            <w:r w:rsidR="000706A4">
              <w:rPr>
                <w:noProof/>
                <w:webHidden/>
              </w:rPr>
              <w:fldChar w:fldCharType="begin"/>
            </w:r>
            <w:r w:rsidR="000706A4">
              <w:rPr>
                <w:noProof/>
                <w:webHidden/>
              </w:rPr>
              <w:instrText xml:space="preserve"> PAGEREF _Toc64459482 \h </w:instrText>
            </w:r>
            <w:r w:rsidR="000706A4">
              <w:rPr>
                <w:noProof/>
                <w:webHidden/>
              </w:rPr>
            </w:r>
            <w:r w:rsidR="000706A4">
              <w:rPr>
                <w:noProof/>
                <w:webHidden/>
              </w:rPr>
              <w:fldChar w:fldCharType="separate"/>
            </w:r>
            <w:r w:rsidR="00362235">
              <w:rPr>
                <w:noProof/>
                <w:webHidden/>
              </w:rPr>
              <w:t>13</w:t>
            </w:r>
            <w:r w:rsidR="000706A4">
              <w:rPr>
                <w:noProof/>
                <w:webHidden/>
              </w:rPr>
              <w:fldChar w:fldCharType="end"/>
            </w:r>
          </w:hyperlink>
        </w:p>
        <w:p w14:paraId="5ECD19F0" w14:textId="77777777" w:rsidR="000706A4" w:rsidRPr="00EE3BB0" w:rsidRDefault="000706A4" w:rsidP="000706A4">
          <w:r>
            <w:t xml:space="preserve">   D.     Godišnji plan rješavanja sudskih predmeta</w:t>
          </w:r>
        </w:p>
        <w:p w14:paraId="7D68E38B" w14:textId="77777777" w:rsidR="000706A4" w:rsidRDefault="000706A4" w:rsidP="000706A4">
          <w:r>
            <w:rPr>
              <w:b/>
              <w:bCs/>
              <w:noProof/>
            </w:rPr>
            <w:fldChar w:fldCharType="end"/>
          </w:r>
        </w:p>
      </w:sdtContent>
    </w:sdt>
    <w:p w14:paraId="3BEE3479" w14:textId="77777777" w:rsidR="000706A4" w:rsidRPr="00850FF6" w:rsidRDefault="000706A4" w:rsidP="000706A4">
      <w:pPr>
        <w:widowControl w:val="0"/>
        <w:autoSpaceDE w:val="0"/>
        <w:autoSpaceDN w:val="0"/>
        <w:spacing w:before="71"/>
        <w:ind w:left="0"/>
        <w:outlineLvl w:val="1"/>
        <w:rPr>
          <w:rFonts w:ascii="Arial" w:eastAsia="Verdana" w:hAnsi="Arial" w:cs="Arial"/>
          <w:b/>
          <w:bCs/>
          <w:w w:val="95"/>
          <w:lang w:val="hr-HR"/>
        </w:rPr>
      </w:pPr>
    </w:p>
    <w:p w14:paraId="3C5FCBDE" w14:textId="77777777" w:rsidR="000706A4" w:rsidRDefault="000706A4" w:rsidP="000706A4">
      <w:pPr>
        <w:rPr>
          <w:rFonts w:ascii="Arial" w:eastAsia="Times New Roman" w:hAnsi="Arial" w:cs="Arial"/>
          <w:w w:val="95"/>
          <w:lang w:val="hr-HR"/>
        </w:rPr>
      </w:pPr>
      <w:bookmarkStart w:id="3" w:name="_Toc29479784"/>
      <w:bookmarkStart w:id="4" w:name="_Toc39666946"/>
      <w:bookmarkStart w:id="5" w:name="_Toc64459477"/>
      <w:r>
        <w:rPr>
          <w:rFonts w:ascii="Arial" w:eastAsia="Times New Roman" w:hAnsi="Arial" w:cs="Arial"/>
          <w:w w:val="95"/>
          <w:lang w:val="hr-HR"/>
        </w:rPr>
        <w:br w:type="page"/>
      </w:r>
    </w:p>
    <w:p w14:paraId="421CC92F" w14:textId="77777777" w:rsidR="000706A4" w:rsidRPr="00EC1245" w:rsidRDefault="000706A4" w:rsidP="000706A4">
      <w:pPr>
        <w:pStyle w:val="ListParagraph"/>
        <w:keepNext/>
        <w:keepLines/>
        <w:numPr>
          <w:ilvl w:val="0"/>
          <w:numId w:val="4"/>
        </w:numPr>
        <w:spacing w:before="40"/>
        <w:outlineLvl w:val="2"/>
        <w:rPr>
          <w:rFonts w:ascii="Arial" w:eastAsia="Times New Roman" w:hAnsi="Arial" w:cs="Arial"/>
          <w:b/>
          <w:w w:val="95"/>
          <w:sz w:val="24"/>
          <w:szCs w:val="24"/>
          <w:lang w:val="hr-HR"/>
        </w:rPr>
      </w:pPr>
      <w:r w:rsidRPr="00EC1245">
        <w:rPr>
          <w:rFonts w:ascii="Arial" w:eastAsia="Times New Roman" w:hAnsi="Arial" w:cs="Arial"/>
          <w:b/>
          <w:w w:val="95"/>
          <w:sz w:val="24"/>
          <w:szCs w:val="24"/>
          <w:lang w:val="hr-HR"/>
        </w:rPr>
        <w:lastRenderedPageBreak/>
        <w:t>Uvod</w:t>
      </w:r>
      <w:bookmarkEnd w:id="3"/>
      <w:bookmarkEnd w:id="4"/>
      <w:bookmarkEnd w:id="5"/>
    </w:p>
    <w:p w14:paraId="655ED921" w14:textId="77777777" w:rsidR="000706A4" w:rsidRPr="0045674B" w:rsidRDefault="000706A4" w:rsidP="000706A4">
      <w:pPr>
        <w:keepNext/>
        <w:keepLines/>
        <w:spacing w:before="40"/>
        <w:outlineLvl w:val="2"/>
        <w:rPr>
          <w:rFonts w:ascii="Arial" w:eastAsia="Times New Roman" w:hAnsi="Arial" w:cs="Arial"/>
          <w:w w:val="95"/>
          <w:lang w:val="hr-HR"/>
        </w:rPr>
      </w:pPr>
    </w:p>
    <w:p w14:paraId="02BCA4A7" w14:textId="77777777" w:rsidR="00975D82" w:rsidRDefault="00975D82" w:rsidP="00535366">
      <w:pPr>
        <w:jc w:val="both"/>
        <w:rPr>
          <w:rFonts w:ascii="Arial" w:hAnsi="Arial" w:cs="Arial"/>
          <w:lang w:val="sr-Latn-BA"/>
        </w:rPr>
      </w:pPr>
      <w:bookmarkStart w:id="6" w:name="_Toc64459478"/>
      <w:r w:rsidRPr="006E69BA">
        <w:rPr>
          <w:rFonts w:ascii="Arial" w:hAnsi="Arial" w:cs="Arial"/>
          <w:lang w:val="sr-Latn-BA"/>
        </w:rPr>
        <w:t xml:space="preserve">Osnovni sud u Derventi </w:t>
      </w:r>
      <w:r>
        <w:rPr>
          <w:rFonts w:ascii="Arial" w:hAnsi="Arial" w:cs="Arial"/>
          <w:lang w:val="sr-Latn-BA"/>
        </w:rPr>
        <w:t>je nezavivistan organ za zaštitu zakonitosti koji na osnovu svoje nadležnosti vrši zaštitu individualnih prava i sloboda predviđenih Ustavom ,zakonom i drugim međunarodnim pravnim aktima koji se direktno primjenjuju u pravnom sistemu Bosne i Hercegovine .Ulogai odgovornost Osnovnog suda u Derventi određene su Zakonom o sudovima Republike Srpske koji sadrži osnovne principe nezavisnosti Suda u radu i njegovoj misiji .</w:t>
      </w:r>
    </w:p>
    <w:p w14:paraId="1A055018" w14:textId="77777777" w:rsidR="00975D82" w:rsidRDefault="00975D82" w:rsidP="00535366">
      <w:pPr>
        <w:jc w:val="both"/>
        <w:rPr>
          <w:rFonts w:ascii="Arial" w:hAnsi="Arial" w:cs="Arial"/>
          <w:lang w:val="sr-Latn-BA"/>
        </w:rPr>
      </w:pPr>
    </w:p>
    <w:p w14:paraId="58DE6FC0" w14:textId="77777777" w:rsidR="00975D82" w:rsidRDefault="00975D82" w:rsidP="00535366">
      <w:pPr>
        <w:jc w:val="both"/>
        <w:rPr>
          <w:rFonts w:ascii="Arial" w:hAnsi="Arial" w:cs="Arial"/>
          <w:lang w:val="sr-Latn-BA"/>
        </w:rPr>
      </w:pPr>
      <w:r>
        <w:rPr>
          <w:rFonts w:ascii="Arial" w:hAnsi="Arial" w:cs="Arial"/>
          <w:lang w:val="sr-Latn-BA"/>
        </w:rPr>
        <w:t>Ovim godišnjim programom rada Osnovni sud u Derventi će utvrditi prioritet za razvoj Suda i odrediti trogodišnje ciljeve koji predstavljaju očekivane rezultate u radu  koje Sud nastoji postići.</w:t>
      </w:r>
    </w:p>
    <w:p w14:paraId="68721115" w14:textId="77777777" w:rsidR="00975D82" w:rsidRDefault="00975D82" w:rsidP="00535366">
      <w:pPr>
        <w:jc w:val="both"/>
        <w:rPr>
          <w:rFonts w:ascii="Arial" w:hAnsi="Arial" w:cs="Arial"/>
          <w:lang w:val="sr-Latn-BA"/>
        </w:rPr>
      </w:pPr>
    </w:p>
    <w:p w14:paraId="7B0647E3" w14:textId="77777777" w:rsidR="00975D82" w:rsidRDefault="00975D82" w:rsidP="00535366">
      <w:pPr>
        <w:jc w:val="both"/>
        <w:rPr>
          <w:rFonts w:ascii="Arial" w:hAnsi="Arial" w:cs="Arial"/>
          <w:lang w:val="sr-Latn-BA"/>
        </w:rPr>
      </w:pPr>
      <w:r>
        <w:rPr>
          <w:rFonts w:ascii="Arial" w:hAnsi="Arial" w:cs="Arial"/>
          <w:lang w:val="sr-Latn-BA"/>
        </w:rPr>
        <w:t>Kroz ovaj program Osnovni sud u Derventi će doprinjeti realizaciji ciljeva koji su definisani strateškim dokumentima u Republici Srpskoj i Bosni i Hercegovini ,a koji određuju smjer kretanja i razvoja Suda i pravosuđa uopšte.Osnovni cilj ovog Suda je da se putem analize trenutne situacije u Sudu ,te pregledom ljudskih ,tehničkih i materijalnih resursa ,kao i praćenjem i provođenjem ovog programa postigne veća transparentnost  i efikasnost rada Suda ,a naročito zadovoljenje potreba građana i pružanje pomoći u izgradnji partnerskih odnosa sa drugim relevantnim institucijama.</w:t>
      </w:r>
    </w:p>
    <w:p w14:paraId="3B00D9EF" w14:textId="77777777" w:rsidR="00975D82" w:rsidRDefault="00975D82" w:rsidP="00535366">
      <w:pPr>
        <w:jc w:val="both"/>
        <w:rPr>
          <w:rFonts w:ascii="Arial" w:hAnsi="Arial" w:cs="Arial"/>
          <w:lang w:val="sr-Latn-BA"/>
        </w:rPr>
      </w:pPr>
      <w:r>
        <w:rPr>
          <w:rFonts w:ascii="Arial" w:hAnsi="Arial" w:cs="Arial"/>
          <w:lang w:val="sr-Latn-BA"/>
        </w:rPr>
        <w:t>Kako bi ostvarili ove ciljeve Sud će nastojati da nastavi sa usavršavanjem i  poboljšanjem metoda rada i uložiti dodatni napor da se ostvari povećanje produktivnosti u radu Suda.</w:t>
      </w:r>
    </w:p>
    <w:p w14:paraId="2AB57314" w14:textId="77777777" w:rsidR="00975D82" w:rsidRDefault="00975D82" w:rsidP="00535366">
      <w:pPr>
        <w:jc w:val="both"/>
        <w:rPr>
          <w:rFonts w:ascii="Arial" w:hAnsi="Arial" w:cs="Arial"/>
          <w:lang w:val="sr-Latn-BA"/>
        </w:rPr>
      </w:pPr>
    </w:p>
    <w:p w14:paraId="1136CDB9" w14:textId="77777777" w:rsidR="000706A4" w:rsidRDefault="000706A4" w:rsidP="00535366">
      <w:pPr>
        <w:jc w:val="both"/>
        <w:rPr>
          <w:rFonts w:ascii="Arial" w:eastAsia="Calibri" w:hAnsi="Arial" w:cs="Arial"/>
          <w:w w:val="95"/>
          <w:lang w:val="hr-HR"/>
        </w:rPr>
      </w:pPr>
      <w:r>
        <w:rPr>
          <w:rFonts w:ascii="Arial" w:eastAsia="Calibri" w:hAnsi="Arial" w:cs="Arial"/>
          <w:w w:val="95"/>
          <w:lang w:val="hr-HR"/>
        </w:rPr>
        <w:br w:type="page"/>
      </w:r>
    </w:p>
    <w:p w14:paraId="7E7EE7DA" w14:textId="77777777" w:rsidR="000706A4" w:rsidRPr="00460DF2" w:rsidRDefault="000706A4" w:rsidP="000706A4">
      <w:pPr>
        <w:pStyle w:val="ListParagraph"/>
        <w:numPr>
          <w:ilvl w:val="0"/>
          <w:numId w:val="1"/>
        </w:numPr>
        <w:shd w:val="clear" w:color="auto" w:fill="FFFFFF"/>
        <w:spacing w:line="276" w:lineRule="auto"/>
        <w:ind w:right="146"/>
        <w:jc w:val="both"/>
        <w:outlineLvl w:val="1"/>
        <w:rPr>
          <w:rFonts w:ascii="Arial" w:eastAsia="Calibri" w:hAnsi="Arial" w:cs="Arial"/>
          <w:b/>
          <w:color w:val="FF0000"/>
          <w:w w:val="95"/>
          <w:sz w:val="24"/>
          <w:szCs w:val="24"/>
          <w:lang w:val="hr-HR"/>
        </w:rPr>
      </w:pPr>
      <w:r w:rsidRPr="00460DF2">
        <w:rPr>
          <w:rFonts w:ascii="Arial" w:eastAsia="Calibri" w:hAnsi="Arial" w:cs="Arial"/>
          <w:b/>
          <w:w w:val="95"/>
          <w:sz w:val="24"/>
          <w:szCs w:val="24"/>
          <w:lang w:val="hr-HR"/>
        </w:rPr>
        <w:t xml:space="preserve">Opis nadležnosti suda, sa vizijom i izjavom o misiji. Mandat, misija i vizija </w:t>
      </w:r>
      <w:bookmarkEnd w:id="6"/>
    </w:p>
    <w:p w14:paraId="6591987E" w14:textId="77777777" w:rsidR="000706A4" w:rsidRDefault="000706A4" w:rsidP="000706A4">
      <w:pPr>
        <w:pStyle w:val="ListParagraph"/>
        <w:shd w:val="clear" w:color="auto" w:fill="FFFFFF"/>
        <w:spacing w:line="276" w:lineRule="auto"/>
        <w:ind w:left="1095" w:right="146"/>
        <w:jc w:val="both"/>
        <w:rPr>
          <w:rFonts w:ascii="Arial" w:eastAsia="Calibri" w:hAnsi="Arial" w:cs="Arial"/>
          <w:w w:val="95"/>
          <w:lang w:val="hr-HR"/>
        </w:rPr>
      </w:pPr>
    </w:p>
    <w:p w14:paraId="1D94152F" w14:textId="77777777" w:rsidR="000706A4" w:rsidRPr="00135CA2" w:rsidRDefault="000706A4" w:rsidP="000706A4">
      <w:pPr>
        <w:shd w:val="clear" w:color="auto" w:fill="FFFFFF"/>
        <w:spacing w:line="276" w:lineRule="auto"/>
        <w:ind w:right="146"/>
        <w:jc w:val="both"/>
        <w:rPr>
          <w:rFonts w:ascii="Arial" w:eastAsia="Calibri" w:hAnsi="Arial" w:cs="Arial"/>
          <w:w w:val="95"/>
          <w:sz w:val="24"/>
          <w:szCs w:val="24"/>
          <w:lang w:val="hr-HR"/>
        </w:rPr>
      </w:pPr>
      <w:r>
        <w:rPr>
          <w:rFonts w:ascii="Arial" w:eastAsia="Calibri" w:hAnsi="Arial" w:cs="Arial"/>
          <w:w w:val="95"/>
          <w:sz w:val="24"/>
          <w:szCs w:val="24"/>
          <w:lang w:val="hr-HR"/>
        </w:rPr>
        <w:t>Osnovne nadležnosti</w:t>
      </w:r>
      <w:r w:rsidRPr="00135CA2">
        <w:rPr>
          <w:rFonts w:ascii="Arial" w:eastAsia="Calibri" w:hAnsi="Arial" w:cs="Arial"/>
          <w:w w:val="95"/>
          <w:sz w:val="24"/>
          <w:szCs w:val="24"/>
          <w:lang w:val="hr-HR"/>
        </w:rPr>
        <w:t xml:space="preserve"> </w:t>
      </w:r>
      <w:r>
        <w:rPr>
          <w:rFonts w:ascii="Arial" w:eastAsia="Calibri" w:hAnsi="Arial" w:cs="Arial"/>
          <w:w w:val="95"/>
          <w:sz w:val="24"/>
          <w:szCs w:val="24"/>
          <w:lang w:val="hr-HR"/>
        </w:rPr>
        <w:t>Osnovnog</w:t>
      </w:r>
      <w:r w:rsidRPr="00135CA2">
        <w:rPr>
          <w:rFonts w:ascii="Arial" w:eastAsia="Calibri" w:hAnsi="Arial" w:cs="Arial"/>
          <w:w w:val="95"/>
          <w:sz w:val="24"/>
          <w:szCs w:val="24"/>
          <w:lang w:val="hr-HR"/>
        </w:rPr>
        <w:t xml:space="preserve"> suda</w:t>
      </w:r>
      <w:r>
        <w:rPr>
          <w:rFonts w:ascii="Arial" w:eastAsia="Calibri" w:hAnsi="Arial" w:cs="Arial"/>
          <w:w w:val="95"/>
          <w:sz w:val="24"/>
          <w:szCs w:val="24"/>
          <w:lang w:val="hr-HR"/>
        </w:rPr>
        <w:t xml:space="preserve"> u Derventi</w:t>
      </w:r>
      <w:r w:rsidRPr="00135CA2">
        <w:rPr>
          <w:rFonts w:ascii="Arial" w:eastAsia="Calibri" w:hAnsi="Arial" w:cs="Arial"/>
          <w:w w:val="95"/>
          <w:sz w:val="24"/>
          <w:szCs w:val="24"/>
          <w:lang w:val="hr-HR"/>
        </w:rPr>
        <w:t xml:space="preserve"> su</w:t>
      </w:r>
      <w:r>
        <w:rPr>
          <w:rFonts w:ascii="Arial" w:eastAsia="Calibri" w:hAnsi="Arial" w:cs="Arial"/>
          <w:w w:val="95"/>
          <w:sz w:val="24"/>
          <w:szCs w:val="24"/>
          <w:lang w:val="hr-HR"/>
        </w:rPr>
        <w:t xml:space="preserve"> određene na području grada Derventa i na područje opštine Brod u obavljanju sudske funkcije i to kako slijedi</w:t>
      </w:r>
      <w:r w:rsidRPr="00135CA2">
        <w:rPr>
          <w:rFonts w:ascii="Arial" w:eastAsia="Calibri" w:hAnsi="Arial" w:cs="Arial"/>
          <w:w w:val="95"/>
          <w:sz w:val="24"/>
          <w:szCs w:val="24"/>
          <w:lang w:val="hr-HR"/>
        </w:rPr>
        <w:t>:</w:t>
      </w:r>
    </w:p>
    <w:p w14:paraId="54FD65C5" w14:textId="77777777" w:rsidR="000706A4" w:rsidRPr="00135CA2" w:rsidRDefault="000706A4" w:rsidP="000706A4">
      <w:pPr>
        <w:shd w:val="clear" w:color="auto" w:fill="FFFFFF"/>
        <w:spacing w:line="276" w:lineRule="auto"/>
        <w:ind w:right="146"/>
        <w:jc w:val="both"/>
        <w:rPr>
          <w:rFonts w:ascii="Arial" w:hAnsi="Arial" w:cs="Arial"/>
          <w:sz w:val="24"/>
          <w:szCs w:val="24"/>
          <w:lang w:val="hr-HR"/>
        </w:rPr>
      </w:pPr>
      <w:r w:rsidRPr="00135CA2">
        <w:rPr>
          <w:rFonts w:ascii="Arial" w:hAnsi="Arial" w:cs="Arial"/>
          <w:sz w:val="24"/>
          <w:szCs w:val="24"/>
          <w:lang w:val="hr-HR"/>
        </w:rPr>
        <w:t xml:space="preserve">- </w:t>
      </w:r>
      <w:r w:rsidRPr="00135CA2">
        <w:rPr>
          <w:rFonts w:ascii="Arial" w:hAnsi="Arial" w:cs="Arial"/>
          <w:b/>
          <w:sz w:val="24"/>
          <w:szCs w:val="24"/>
          <w:lang w:val="hr-HR"/>
        </w:rPr>
        <w:t>u k</w:t>
      </w:r>
      <w:r>
        <w:rPr>
          <w:rFonts w:ascii="Arial" w:hAnsi="Arial" w:cs="Arial"/>
          <w:b/>
          <w:sz w:val="24"/>
          <w:szCs w:val="24"/>
          <w:lang w:val="hr-HR"/>
        </w:rPr>
        <w:t>rivičnim</w:t>
      </w:r>
      <w:r w:rsidRPr="00135CA2">
        <w:rPr>
          <w:rFonts w:ascii="Arial" w:hAnsi="Arial" w:cs="Arial"/>
          <w:b/>
          <w:sz w:val="24"/>
          <w:szCs w:val="24"/>
          <w:lang w:val="hr-HR"/>
        </w:rPr>
        <w:t xml:space="preserve"> predmetima</w:t>
      </w:r>
      <w:r w:rsidRPr="00135CA2">
        <w:rPr>
          <w:rFonts w:ascii="Arial" w:hAnsi="Arial" w:cs="Arial"/>
          <w:sz w:val="24"/>
          <w:szCs w:val="24"/>
          <w:lang w:val="hr-HR"/>
        </w:rPr>
        <w:t>:</w:t>
      </w:r>
    </w:p>
    <w:p w14:paraId="18360B2A" w14:textId="77777777" w:rsidR="000706A4" w:rsidRPr="00135CA2" w:rsidRDefault="000706A4" w:rsidP="000706A4">
      <w:pPr>
        <w:shd w:val="clear" w:color="auto" w:fill="FFFFFF"/>
        <w:spacing w:line="276" w:lineRule="auto"/>
        <w:ind w:right="146"/>
        <w:jc w:val="both"/>
        <w:rPr>
          <w:rFonts w:ascii="Arial" w:hAnsi="Arial" w:cs="Arial"/>
          <w:sz w:val="24"/>
          <w:szCs w:val="24"/>
          <w:lang w:val="hr-HR"/>
        </w:rPr>
      </w:pPr>
      <w:r w:rsidRPr="00135CA2">
        <w:rPr>
          <w:rFonts w:ascii="Arial" w:hAnsi="Arial" w:cs="Arial"/>
          <w:sz w:val="24"/>
          <w:szCs w:val="24"/>
          <w:lang w:val="hr-HR"/>
        </w:rPr>
        <w:t xml:space="preserve"> a) za k</w:t>
      </w:r>
      <w:r>
        <w:rPr>
          <w:rFonts w:ascii="Arial" w:hAnsi="Arial" w:cs="Arial"/>
          <w:sz w:val="24"/>
          <w:szCs w:val="24"/>
          <w:lang w:val="hr-HR"/>
        </w:rPr>
        <w:t>rivič</w:t>
      </w:r>
      <w:r w:rsidRPr="00135CA2">
        <w:rPr>
          <w:rFonts w:ascii="Arial" w:hAnsi="Arial" w:cs="Arial"/>
          <w:sz w:val="24"/>
          <w:szCs w:val="24"/>
          <w:lang w:val="hr-HR"/>
        </w:rPr>
        <w:t xml:space="preserve">na djela za koja je zakonom propisana kao glavna kazna novčana kazna ili kazna zatvora </w:t>
      </w:r>
      <w:r>
        <w:rPr>
          <w:rFonts w:ascii="Arial" w:hAnsi="Arial" w:cs="Arial"/>
          <w:sz w:val="24"/>
          <w:szCs w:val="24"/>
          <w:lang w:val="hr-HR"/>
        </w:rPr>
        <w:t>do</w:t>
      </w:r>
      <w:r w:rsidRPr="00135CA2">
        <w:rPr>
          <w:rFonts w:ascii="Arial" w:hAnsi="Arial" w:cs="Arial"/>
          <w:sz w:val="24"/>
          <w:szCs w:val="24"/>
          <w:lang w:val="hr-HR"/>
        </w:rPr>
        <w:t xml:space="preserve"> 10 godina,</w:t>
      </w:r>
    </w:p>
    <w:p w14:paraId="6C570081" w14:textId="77777777" w:rsidR="000706A4" w:rsidRPr="00135CA2" w:rsidRDefault="000706A4" w:rsidP="000706A4">
      <w:pPr>
        <w:shd w:val="clear" w:color="auto" w:fill="FFFFFF"/>
        <w:spacing w:line="276" w:lineRule="auto"/>
        <w:ind w:right="146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b</w:t>
      </w:r>
      <w:r w:rsidRPr="00135CA2">
        <w:rPr>
          <w:rFonts w:ascii="Arial" w:hAnsi="Arial" w:cs="Arial"/>
          <w:sz w:val="24"/>
          <w:szCs w:val="24"/>
          <w:lang w:val="hr-HR"/>
        </w:rPr>
        <w:t xml:space="preserve">)  </w:t>
      </w:r>
      <w:r>
        <w:rPr>
          <w:rFonts w:ascii="Arial" w:hAnsi="Arial" w:cs="Arial"/>
          <w:sz w:val="24"/>
          <w:szCs w:val="24"/>
          <w:lang w:val="hr-HR"/>
        </w:rPr>
        <w:t>za bilo koji krivični postupak</w:t>
      </w:r>
      <w:r w:rsidRPr="00135CA2">
        <w:rPr>
          <w:rFonts w:ascii="Arial" w:hAnsi="Arial" w:cs="Arial"/>
          <w:sz w:val="24"/>
          <w:szCs w:val="24"/>
          <w:lang w:val="hr-HR"/>
        </w:rPr>
        <w:t xml:space="preserve"> protiv maloljetnika</w:t>
      </w:r>
      <w:r>
        <w:rPr>
          <w:rFonts w:ascii="Arial" w:hAnsi="Arial" w:cs="Arial"/>
          <w:sz w:val="24"/>
          <w:szCs w:val="24"/>
          <w:lang w:val="hr-HR"/>
        </w:rPr>
        <w:t>,</w:t>
      </w:r>
      <w:r w:rsidRPr="00135CA2">
        <w:rPr>
          <w:rFonts w:ascii="Arial" w:hAnsi="Arial" w:cs="Arial"/>
          <w:sz w:val="24"/>
          <w:szCs w:val="24"/>
          <w:lang w:val="hr-HR"/>
        </w:rPr>
        <w:t xml:space="preserve"> </w:t>
      </w:r>
    </w:p>
    <w:p w14:paraId="60BB422F" w14:textId="77777777" w:rsidR="000706A4" w:rsidRPr="00135CA2" w:rsidRDefault="000706A4" w:rsidP="000706A4">
      <w:pPr>
        <w:shd w:val="clear" w:color="auto" w:fill="FFFFFF"/>
        <w:spacing w:line="276" w:lineRule="auto"/>
        <w:ind w:right="146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c</w:t>
      </w:r>
      <w:r w:rsidRPr="00135CA2">
        <w:rPr>
          <w:rFonts w:ascii="Arial" w:hAnsi="Arial" w:cs="Arial"/>
          <w:sz w:val="24"/>
          <w:szCs w:val="24"/>
          <w:lang w:val="hr-HR"/>
        </w:rPr>
        <w:t>) postupa tokom istrage i nakon podizanja optužnice u skladu sa zakonom</w:t>
      </w:r>
      <w:r>
        <w:rPr>
          <w:rFonts w:ascii="Arial" w:hAnsi="Arial" w:cs="Arial"/>
          <w:sz w:val="24"/>
          <w:szCs w:val="24"/>
          <w:lang w:val="hr-HR"/>
        </w:rPr>
        <w:t>,</w:t>
      </w:r>
    </w:p>
    <w:p w14:paraId="0AE6DF84" w14:textId="77777777" w:rsidR="000706A4" w:rsidRPr="00135CA2" w:rsidRDefault="000706A4" w:rsidP="000706A4">
      <w:pPr>
        <w:shd w:val="clear" w:color="auto" w:fill="FFFFFF"/>
        <w:spacing w:line="276" w:lineRule="auto"/>
        <w:ind w:right="146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d</w:t>
      </w:r>
      <w:r w:rsidRPr="00135CA2">
        <w:rPr>
          <w:rFonts w:ascii="Arial" w:hAnsi="Arial" w:cs="Arial"/>
          <w:sz w:val="24"/>
          <w:szCs w:val="24"/>
          <w:lang w:val="hr-HR"/>
        </w:rPr>
        <w:t>) odlučuje o vanrednim pravnim lijekovima kad je to zakonom predviđeno;</w:t>
      </w:r>
    </w:p>
    <w:p w14:paraId="561987A5" w14:textId="77777777" w:rsidR="000706A4" w:rsidRPr="00135CA2" w:rsidRDefault="000706A4" w:rsidP="000706A4">
      <w:pPr>
        <w:shd w:val="clear" w:color="auto" w:fill="FFFFFF"/>
        <w:spacing w:line="276" w:lineRule="auto"/>
        <w:ind w:right="146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e</w:t>
      </w:r>
      <w:r w:rsidRPr="00135CA2">
        <w:rPr>
          <w:rFonts w:ascii="Arial" w:hAnsi="Arial" w:cs="Arial"/>
          <w:sz w:val="24"/>
          <w:szCs w:val="24"/>
          <w:lang w:val="hr-HR"/>
        </w:rPr>
        <w:t xml:space="preserve">) odlučuje o brisanju osude i prestanku mjera </w:t>
      </w:r>
      <w:r>
        <w:rPr>
          <w:rFonts w:ascii="Arial" w:hAnsi="Arial" w:cs="Arial"/>
          <w:sz w:val="24"/>
          <w:szCs w:val="24"/>
          <w:lang w:val="hr-HR"/>
        </w:rPr>
        <w:t>bezbjednosti</w:t>
      </w:r>
      <w:r w:rsidRPr="00135CA2">
        <w:rPr>
          <w:rFonts w:ascii="Arial" w:hAnsi="Arial" w:cs="Arial"/>
          <w:sz w:val="24"/>
          <w:szCs w:val="24"/>
          <w:lang w:val="hr-HR"/>
        </w:rPr>
        <w:t xml:space="preserve"> i pravnih posljedica osude, na osnovu sudske odluke i </w:t>
      </w:r>
    </w:p>
    <w:p w14:paraId="2C75A3BA" w14:textId="77777777" w:rsidR="000706A4" w:rsidRPr="00135CA2" w:rsidRDefault="000706A4" w:rsidP="000706A4">
      <w:pPr>
        <w:shd w:val="clear" w:color="auto" w:fill="FFFFFF"/>
        <w:spacing w:line="276" w:lineRule="auto"/>
        <w:ind w:right="146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f</w:t>
      </w:r>
      <w:r w:rsidRPr="00135CA2">
        <w:rPr>
          <w:rFonts w:ascii="Arial" w:hAnsi="Arial" w:cs="Arial"/>
          <w:sz w:val="24"/>
          <w:szCs w:val="24"/>
          <w:lang w:val="hr-HR"/>
        </w:rPr>
        <w:t xml:space="preserve">) da postupa po molbama za pomilovanje u skladu sa zakonom. </w:t>
      </w:r>
    </w:p>
    <w:p w14:paraId="3816E7CB" w14:textId="77777777" w:rsidR="000706A4" w:rsidRPr="00135CA2" w:rsidRDefault="000706A4" w:rsidP="000706A4">
      <w:pPr>
        <w:shd w:val="clear" w:color="auto" w:fill="FFFFFF"/>
        <w:spacing w:line="276" w:lineRule="auto"/>
        <w:ind w:right="146"/>
        <w:jc w:val="both"/>
        <w:rPr>
          <w:rFonts w:ascii="Arial" w:hAnsi="Arial" w:cs="Arial"/>
          <w:sz w:val="24"/>
          <w:szCs w:val="24"/>
          <w:lang w:val="hr-HR"/>
        </w:rPr>
      </w:pPr>
    </w:p>
    <w:p w14:paraId="61C72CB0" w14:textId="77777777" w:rsidR="000706A4" w:rsidRPr="00135CA2" w:rsidRDefault="000706A4" w:rsidP="000706A4">
      <w:pPr>
        <w:shd w:val="clear" w:color="auto" w:fill="FFFFFF"/>
        <w:spacing w:line="276" w:lineRule="auto"/>
        <w:ind w:right="146"/>
        <w:jc w:val="both"/>
        <w:rPr>
          <w:rFonts w:ascii="Arial" w:hAnsi="Arial" w:cs="Arial"/>
          <w:b/>
          <w:sz w:val="24"/>
          <w:szCs w:val="24"/>
          <w:lang w:val="hr-HR"/>
        </w:rPr>
      </w:pPr>
      <w:r w:rsidRPr="00135CA2">
        <w:rPr>
          <w:rFonts w:ascii="Arial" w:hAnsi="Arial" w:cs="Arial"/>
          <w:b/>
          <w:sz w:val="24"/>
          <w:szCs w:val="24"/>
          <w:lang w:val="hr-HR"/>
        </w:rPr>
        <w:t xml:space="preserve">- u građanskim predmetima </w:t>
      </w:r>
    </w:p>
    <w:p w14:paraId="310A42E4" w14:textId="77777777" w:rsidR="000706A4" w:rsidRPr="00135CA2" w:rsidRDefault="000706A4" w:rsidP="000706A4">
      <w:pPr>
        <w:shd w:val="clear" w:color="auto" w:fill="FFFFFF"/>
        <w:spacing w:line="276" w:lineRule="auto"/>
        <w:ind w:right="146"/>
        <w:jc w:val="both"/>
        <w:rPr>
          <w:rFonts w:ascii="Arial" w:hAnsi="Arial" w:cs="Arial"/>
          <w:sz w:val="24"/>
          <w:szCs w:val="24"/>
          <w:lang w:val="hr-HR"/>
        </w:rPr>
      </w:pPr>
      <w:r w:rsidRPr="00135CA2">
        <w:rPr>
          <w:rFonts w:ascii="Arial" w:hAnsi="Arial" w:cs="Arial"/>
          <w:sz w:val="24"/>
          <w:szCs w:val="24"/>
          <w:lang w:val="hr-HR"/>
        </w:rPr>
        <w:t xml:space="preserve"> a) u svim građanskim sporovima </w:t>
      </w:r>
    </w:p>
    <w:p w14:paraId="71B4EE54" w14:textId="77777777" w:rsidR="000706A4" w:rsidRPr="00135CA2" w:rsidRDefault="000706A4" w:rsidP="000706A4">
      <w:pPr>
        <w:shd w:val="clear" w:color="auto" w:fill="FFFFFF"/>
        <w:spacing w:line="276" w:lineRule="auto"/>
        <w:ind w:right="146"/>
        <w:jc w:val="both"/>
        <w:rPr>
          <w:rFonts w:ascii="Arial" w:hAnsi="Arial" w:cs="Arial"/>
          <w:sz w:val="24"/>
          <w:szCs w:val="24"/>
          <w:lang w:val="hr-HR"/>
        </w:rPr>
      </w:pPr>
      <w:r w:rsidRPr="00135CA2">
        <w:rPr>
          <w:rFonts w:ascii="Arial" w:hAnsi="Arial" w:cs="Arial"/>
          <w:sz w:val="24"/>
          <w:szCs w:val="24"/>
          <w:lang w:val="hr-HR"/>
        </w:rPr>
        <w:t xml:space="preserve"> b) u vanparničnom postupku.</w:t>
      </w:r>
    </w:p>
    <w:p w14:paraId="452813FC" w14:textId="77777777" w:rsidR="000706A4" w:rsidRPr="00135CA2" w:rsidRDefault="000706A4" w:rsidP="000706A4">
      <w:pPr>
        <w:shd w:val="clear" w:color="auto" w:fill="FFFFFF"/>
        <w:spacing w:line="276" w:lineRule="auto"/>
        <w:ind w:right="146"/>
        <w:jc w:val="both"/>
        <w:rPr>
          <w:rFonts w:ascii="Arial" w:hAnsi="Arial" w:cs="Arial"/>
          <w:sz w:val="24"/>
          <w:szCs w:val="24"/>
          <w:lang w:val="hr-HR"/>
        </w:rPr>
      </w:pPr>
      <w:r w:rsidRPr="00135CA2">
        <w:rPr>
          <w:rFonts w:ascii="Arial" w:hAnsi="Arial" w:cs="Arial"/>
          <w:sz w:val="24"/>
          <w:szCs w:val="24"/>
          <w:lang w:val="hr-HR"/>
        </w:rPr>
        <w:t xml:space="preserve"> </w:t>
      </w:r>
    </w:p>
    <w:p w14:paraId="2D9393F9" w14:textId="77777777" w:rsidR="000706A4" w:rsidRPr="00135CA2" w:rsidRDefault="000706A4" w:rsidP="000706A4">
      <w:pPr>
        <w:shd w:val="clear" w:color="auto" w:fill="FFFFFF"/>
        <w:spacing w:line="276" w:lineRule="auto"/>
        <w:ind w:right="146"/>
        <w:jc w:val="both"/>
        <w:rPr>
          <w:rFonts w:ascii="Arial" w:hAnsi="Arial" w:cs="Arial"/>
          <w:b/>
          <w:sz w:val="24"/>
          <w:szCs w:val="24"/>
          <w:lang w:val="hr-HR"/>
        </w:rPr>
      </w:pPr>
      <w:r w:rsidRPr="00135CA2">
        <w:rPr>
          <w:rFonts w:ascii="Arial" w:hAnsi="Arial" w:cs="Arial"/>
          <w:b/>
          <w:sz w:val="24"/>
          <w:szCs w:val="24"/>
          <w:lang w:val="hr-HR"/>
        </w:rPr>
        <w:t xml:space="preserve">- u prekršajnim predmetima </w:t>
      </w:r>
    </w:p>
    <w:p w14:paraId="11A080BD" w14:textId="77777777" w:rsidR="000706A4" w:rsidRPr="00135CA2" w:rsidRDefault="000706A4" w:rsidP="000706A4">
      <w:pPr>
        <w:shd w:val="clear" w:color="auto" w:fill="FFFFFF"/>
        <w:spacing w:line="276" w:lineRule="auto"/>
        <w:ind w:right="146"/>
        <w:jc w:val="both"/>
        <w:rPr>
          <w:rFonts w:ascii="Arial" w:hAnsi="Arial" w:cs="Arial"/>
          <w:sz w:val="24"/>
          <w:szCs w:val="24"/>
          <w:lang w:val="hr-HR"/>
        </w:rPr>
      </w:pPr>
      <w:r w:rsidRPr="00135CA2">
        <w:rPr>
          <w:rFonts w:ascii="Arial" w:hAnsi="Arial" w:cs="Arial"/>
          <w:sz w:val="24"/>
          <w:szCs w:val="24"/>
          <w:lang w:val="hr-HR"/>
        </w:rPr>
        <w:t>a) u svim prekršajnim predmetima</w:t>
      </w:r>
    </w:p>
    <w:p w14:paraId="55779EDC" w14:textId="77777777" w:rsidR="000706A4" w:rsidRPr="00135CA2" w:rsidRDefault="000706A4" w:rsidP="000706A4">
      <w:pPr>
        <w:shd w:val="clear" w:color="auto" w:fill="FFFFFF"/>
        <w:spacing w:line="276" w:lineRule="auto"/>
        <w:ind w:right="146"/>
        <w:jc w:val="both"/>
        <w:rPr>
          <w:rFonts w:ascii="Arial" w:hAnsi="Arial" w:cs="Arial"/>
          <w:sz w:val="24"/>
          <w:szCs w:val="24"/>
          <w:lang w:val="hr-HR"/>
        </w:rPr>
      </w:pPr>
      <w:r w:rsidRPr="00135CA2">
        <w:rPr>
          <w:rFonts w:ascii="Arial" w:hAnsi="Arial" w:cs="Arial"/>
          <w:sz w:val="24"/>
          <w:szCs w:val="24"/>
          <w:lang w:val="hr-HR"/>
        </w:rPr>
        <w:t>b) o zahtjevima za ponavljanje prekršajnog postupka.</w:t>
      </w:r>
    </w:p>
    <w:p w14:paraId="691653B5" w14:textId="77777777" w:rsidR="000706A4" w:rsidRPr="00135CA2" w:rsidRDefault="000706A4" w:rsidP="000706A4">
      <w:pPr>
        <w:shd w:val="clear" w:color="auto" w:fill="FFFFFF"/>
        <w:spacing w:line="276" w:lineRule="auto"/>
        <w:ind w:right="146"/>
        <w:jc w:val="both"/>
        <w:rPr>
          <w:rFonts w:ascii="Arial" w:hAnsi="Arial" w:cs="Arial"/>
          <w:sz w:val="24"/>
          <w:szCs w:val="24"/>
          <w:lang w:val="hr-HR"/>
        </w:rPr>
      </w:pPr>
      <w:r w:rsidRPr="00135CA2">
        <w:rPr>
          <w:rFonts w:ascii="Arial" w:hAnsi="Arial" w:cs="Arial"/>
          <w:sz w:val="24"/>
          <w:szCs w:val="24"/>
          <w:lang w:val="hr-HR"/>
        </w:rPr>
        <w:t xml:space="preserve"> </w:t>
      </w:r>
    </w:p>
    <w:p w14:paraId="18963547" w14:textId="77777777" w:rsidR="000706A4" w:rsidRDefault="000706A4" w:rsidP="000706A4">
      <w:pPr>
        <w:pStyle w:val="ListParagraph"/>
        <w:numPr>
          <w:ilvl w:val="0"/>
          <w:numId w:val="6"/>
        </w:numPr>
        <w:shd w:val="clear" w:color="auto" w:fill="FFFFFF"/>
        <w:spacing w:line="276" w:lineRule="auto"/>
        <w:ind w:right="146"/>
        <w:jc w:val="both"/>
        <w:rPr>
          <w:rFonts w:ascii="Arial" w:hAnsi="Arial" w:cs="Arial"/>
          <w:b/>
          <w:sz w:val="24"/>
          <w:szCs w:val="24"/>
          <w:lang w:val="hr-HR"/>
        </w:rPr>
      </w:pPr>
      <w:r w:rsidRPr="00135CA2">
        <w:rPr>
          <w:rFonts w:ascii="Arial" w:hAnsi="Arial" w:cs="Arial"/>
          <w:b/>
          <w:sz w:val="24"/>
          <w:szCs w:val="24"/>
          <w:lang w:val="hr-HR"/>
        </w:rPr>
        <w:t xml:space="preserve">u </w:t>
      </w:r>
      <w:r>
        <w:rPr>
          <w:rFonts w:ascii="Arial" w:hAnsi="Arial" w:cs="Arial"/>
          <w:b/>
          <w:sz w:val="24"/>
          <w:szCs w:val="24"/>
          <w:lang w:val="hr-HR"/>
        </w:rPr>
        <w:t>drugim predmetima</w:t>
      </w:r>
      <w:r w:rsidRPr="00135CA2">
        <w:rPr>
          <w:rFonts w:ascii="Arial" w:hAnsi="Arial" w:cs="Arial"/>
          <w:b/>
          <w:sz w:val="24"/>
          <w:szCs w:val="24"/>
          <w:lang w:val="hr-HR"/>
        </w:rPr>
        <w:t xml:space="preserve"> </w:t>
      </w:r>
    </w:p>
    <w:p w14:paraId="55869532" w14:textId="77777777" w:rsidR="000706A4" w:rsidRPr="007D77C1" w:rsidRDefault="000706A4" w:rsidP="000706A4">
      <w:pPr>
        <w:pStyle w:val="ListParagraph"/>
        <w:numPr>
          <w:ilvl w:val="0"/>
          <w:numId w:val="7"/>
        </w:numPr>
        <w:shd w:val="clear" w:color="auto" w:fill="FFFFFF"/>
        <w:spacing w:line="276" w:lineRule="auto"/>
        <w:ind w:right="146"/>
        <w:jc w:val="both"/>
        <w:rPr>
          <w:rFonts w:ascii="Arial" w:hAnsi="Arial" w:cs="Arial"/>
          <w:sz w:val="24"/>
          <w:szCs w:val="24"/>
          <w:lang w:val="hr-HR"/>
        </w:rPr>
      </w:pPr>
      <w:r w:rsidRPr="001C22A9">
        <w:rPr>
          <w:rFonts w:ascii="Arial" w:hAnsi="Arial" w:cs="Arial"/>
          <w:sz w:val="24"/>
          <w:szCs w:val="24"/>
          <w:lang w:val="hr-HR"/>
        </w:rPr>
        <w:t xml:space="preserve">u svim </w:t>
      </w:r>
      <w:r>
        <w:rPr>
          <w:rFonts w:ascii="Arial" w:hAnsi="Arial" w:cs="Arial"/>
          <w:sz w:val="24"/>
          <w:szCs w:val="24"/>
          <w:lang w:val="hr-HR"/>
        </w:rPr>
        <w:t>izvršnim</w:t>
      </w:r>
      <w:r w:rsidRPr="001C22A9">
        <w:rPr>
          <w:rFonts w:ascii="Arial" w:hAnsi="Arial" w:cs="Arial"/>
          <w:sz w:val="24"/>
          <w:szCs w:val="24"/>
          <w:lang w:val="hr-HR"/>
        </w:rPr>
        <w:t xml:space="preserve"> predmetima</w:t>
      </w:r>
      <w:r>
        <w:rPr>
          <w:rFonts w:ascii="Arial" w:hAnsi="Arial" w:cs="Arial"/>
          <w:sz w:val="24"/>
          <w:szCs w:val="24"/>
          <w:lang w:val="hr-HR"/>
        </w:rPr>
        <w:t>,</w:t>
      </w:r>
    </w:p>
    <w:p w14:paraId="2716860B" w14:textId="77777777" w:rsidR="000706A4" w:rsidRDefault="000706A4" w:rsidP="000706A4">
      <w:pPr>
        <w:pStyle w:val="ListParagraph"/>
        <w:numPr>
          <w:ilvl w:val="0"/>
          <w:numId w:val="7"/>
        </w:numPr>
        <w:shd w:val="clear" w:color="auto" w:fill="FFFFFF"/>
        <w:spacing w:line="276" w:lineRule="auto"/>
        <w:ind w:right="146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određuje mjere obezbjeđenja</w:t>
      </w:r>
    </w:p>
    <w:p w14:paraId="26211689" w14:textId="77777777" w:rsidR="000706A4" w:rsidRDefault="000706A4" w:rsidP="000706A4">
      <w:pPr>
        <w:pStyle w:val="ListParagraph"/>
        <w:numPr>
          <w:ilvl w:val="0"/>
          <w:numId w:val="7"/>
        </w:numPr>
        <w:shd w:val="clear" w:color="auto" w:fill="FFFFFF"/>
        <w:spacing w:line="276" w:lineRule="auto"/>
        <w:ind w:right="146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pruža pravnu pomoć sudovima u Bosni i Hercegovini i vrši poslove međunarodne pravne pomoći itd...</w:t>
      </w:r>
    </w:p>
    <w:p w14:paraId="5E6A44A2" w14:textId="77777777" w:rsidR="000706A4" w:rsidRDefault="000706A4" w:rsidP="000706A4">
      <w:pPr>
        <w:shd w:val="clear" w:color="auto" w:fill="FFFFFF"/>
        <w:spacing w:line="276" w:lineRule="auto"/>
        <w:ind w:right="146"/>
        <w:jc w:val="both"/>
        <w:rPr>
          <w:rFonts w:ascii="Arial" w:hAnsi="Arial" w:cs="Arial"/>
          <w:b/>
          <w:sz w:val="24"/>
          <w:szCs w:val="24"/>
          <w:lang w:val="hr-HR"/>
        </w:rPr>
      </w:pPr>
    </w:p>
    <w:p w14:paraId="2DD7E3E7" w14:textId="77777777" w:rsidR="000706A4" w:rsidRPr="00135CA2" w:rsidRDefault="000706A4" w:rsidP="000706A4">
      <w:pPr>
        <w:shd w:val="clear" w:color="auto" w:fill="FFFFFF"/>
        <w:spacing w:line="276" w:lineRule="auto"/>
        <w:ind w:right="146"/>
        <w:jc w:val="both"/>
        <w:rPr>
          <w:rFonts w:ascii="Arial" w:hAnsi="Arial" w:cs="Arial"/>
          <w:b/>
          <w:sz w:val="24"/>
          <w:szCs w:val="24"/>
          <w:lang w:val="hr-HR"/>
        </w:rPr>
      </w:pPr>
    </w:p>
    <w:p w14:paraId="4E4EE1B8" w14:textId="77777777" w:rsidR="000706A4" w:rsidRDefault="000706A4" w:rsidP="000706A4">
      <w:pPr>
        <w:shd w:val="clear" w:color="auto" w:fill="FFFFFF"/>
        <w:spacing w:line="276" w:lineRule="auto"/>
        <w:ind w:right="146"/>
        <w:jc w:val="both"/>
        <w:rPr>
          <w:rFonts w:ascii="Arial" w:hAnsi="Arial" w:cs="Arial"/>
          <w:sz w:val="24"/>
          <w:szCs w:val="24"/>
          <w:lang w:val="hr-HR"/>
        </w:rPr>
      </w:pPr>
      <w:r w:rsidRPr="00135CA2">
        <w:rPr>
          <w:rFonts w:ascii="Arial" w:hAnsi="Arial" w:cs="Arial"/>
          <w:b/>
          <w:sz w:val="24"/>
          <w:szCs w:val="24"/>
          <w:lang w:val="hr-HR"/>
        </w:rPr>
        <w:t xml:space="preserve">MISIJA: </w:t>
      </w:r>
      <w:r>
        <w:rPr>
          <w:rFonts w:ascii="Arial" w:hAnsi="Arial" w:cs="Arial"/>
          <w:sz w:val="24"/>
          <w:szCs w:val="24"/>
          <w:lang w:val="hr-HR"/>
        </w:rPr>
        <w:t>Osnovni sud u Derventi u okviru svoje nadležnosti pruža usluge građanima  i v</w:t>
      </w:r>
      <w:r w:rsidRPr="00634924">
        <w:rPr>
          <w:rFonts w:ascii="Arial" w:hAnsi="Arial" w:cs="Arial"/>
          <w:sz w:val="24"/>
          <w:szCs w:val="24"/>
          <w:lang w:val="hr-HR"/>
        </w:rPr>
        <w:t>rš</w:t>
      </w:r>
      <w:r>
        <w:rPr>
          <w:rFonts w:ascii="Arial" w:hAnsi="Arial" w:cs="Arial"/>
          <w:sz w:val="24"/>
          <w:szCs w:val="24"/>
          <w:lang w:val="hr-HR"/>
        </w:rPr>
        <w:t>i</w:t>
      </w:r>
      <w:r w:rsidRPr="00634924">
        <w:rPr>
          <w:rFonts w:ascii="Arial" w:hAnsi="Arial" w:cs="Arial"/>
          <w:sz w:val="24"/>
          <w:szCs w:val="24"/>
          <w:lang w:val="hr-HR"/>
        </w:rPr>
        <w:t xml:space="preserve"> sudsk</w:t>
      </w:r>
      <w:r>
        <w:rPr>
          <w:rFonts w:ascii="Arial" w:hAnsi="Arial" w:cs="Arial"/>
          <w:sz w:val="24"/>
          <w:szCs w:val="24"/>
          <w:lang w:val="hr-HR"/>
        </w:rPr>
        <w:t>u</w:t>
      </w:r>
      <w:r w:rsidRPr="00634924">
        <w:rPr>
          <w:rFonts w:ascii="Arial" w:hAnsi="Arial" w:cs="Arial"/>
          <w:sz w:val="24"/>
          <w:szCs w:val="24"/>
          <w:lang w:val="hr-HR"/>
        </w:rPr>
        <w:t xml:space="preserve"> vlast</w:t>
      </w:r>
      <w:r>
        <w:rPr>
          <w:rFonts w:ascii="Arial" w:hAnsi="Arial" w:cs="Arial"/>
          <w:sz w:val="24"/>
          <w:szCs w:val="24"/>
          <w:lang w:val="hr-HR"/>
        </w:rPr>
        <w:t xml:space="preserve"> nezavisno i samostalno, sudeći na osnovu Ustava i zakona i posvećen je pružanju efikasnog i pravednog sistema, uz osiguranje jedinstvene primjene zakona, ravnopravnosti i jednakosti svih stranaka pred zakonom.</w:t>
      </w:r>
    </w:p>
    <w:p w14:paraId="433630A7" w14:textId="77777777" w:rsidR="000706A4" w:rsidRDefault="000706A4" w:rsidP="000706A4">
      <w:pPr>
        <w:shd w:val="clear" w:color="auto" w:fill="FFFFFF"/>
        <w:spacing w:line="276" w:lineRule="auto"/>
        <w:ind w:right="146"/>
        <w:jc w:val="both"/>
        <w:rPr>
          <w:rFonts w:ascii="Arial" w:hAnsi="Arial" w:cs="Arial"/>
          <w:sz w:val="24"/>
          <w:szCs w:val="24"/>
          <w:lang w:val="hr-HR"/>
        </w:rPr>
      </w:pPr>
    </w:p>
    <w:p w14:paraId="10F54439" w14:textId="77777777" w:rsidR="000706A4" w:rsidRPr="00135CA2" w:rsidRDefault="000706A4" w:rsidP="000706A4">
      <w:pPr>
        <w:shd w:val="clear" w:color="auto" w:fill="FFFFFF"/>
        <w:spacing w:line="276" w:lineRule="auto"/>
        <w:ind w:right="146"/>
        <w:jc w:val="both"/>
        <w:rPr>
          <w:rFonts w:ascii="Arial" w:hAnsi="Arial" w:cs="Arial"/>
          <w:sz w:val="24"/>
          <w:szCs w:val="24"/>
          <w:lang w:val="hr-HR"/>
        </w:rPr>
      </w:pPr>
    </w:p>
    <w:p w14:paraId="2C46F21C" w14:textId="77777777" w:rsidR="000706A4" w:rsidRDefault="000706A4" w:rsidP="000706A4">
      <w:pPr>
        <w:shd w:val="clear" w:color="auto" w:fill="FFFFFF"/>
        <w:spacing w:line="276" w:lineRule="auto"/>
        <w:ind w:right="146"/>
        <w:jc w:val="both"/>
        <w:rPr>
          <w:rFonts w:ascii="Arial" w:hAnsi="Arial" w:cs="Arial"/>
          <w:sz w:val="24"/>
          <w:szCs w:val="24"/>
          <w:lang w:val="hr-HR"/>
        </w:rPr>
      </w:pPr>
      <w:r w:rsidRPr="00135CA2">
        <w:rPr>
          <w:rFonts w:ascii="Arial" w:hAnsi="Arial" w:cs="Arial"/>
          <w:b/>
          <w:sz w:val="24"/>
          <w:szCs w:val="24"/>
          <w:lang w:val="hr-HR"/>
        </w:rPr>
        <w:t>VIZIJA</w:t>
      </w:r>
      <w:r w:rsidRPr="00135CA2">
        <w:rPr>
          <w:rFonts w:ascii="Arial" w:hAnsi="Arial" w:cs="Arial"/>
          <w:sz w:val="24"/>
          <w:szCs w:val="24"/>
          <w:lang w:val="hr-HR"/>
        </w:rPr>
        <w:t xml:space="preserve">: </w:t>
      </w:r>
      <w:r>
        <w:rPr>
          <w:rFonts w:ascii="Arial" w:hAnsi="Arial" w:cs="Arial"/>
          <w:sz w:val="24"/>
          <w:szCs w:val="24"/>
          <w:lang w:val="hr-HR"/>
        </w:rPr>
        <w:t xml:space="preserve">Osnovni sud u Derventi efikasno i blagovremeno rješava sporove u krivičnoj i građanskoj oblasti ,te pruža pravnu sigurnost i povjerenje građana u rad Suda. </w:t>
      </w:r>
    </w:p>
    <w:p w14:paraId="38C2E6E0" w14:textId="77777777" w:rsidR="000706A4" w:rsidRDefault="000706A4" w:rsidP="000706A4">
      <w:pPr>
        <w:pStyle w:val="ListParagraph"/>
        <w:shd w:val="clear" w:color="auto" w:fill="FFFFFF"/>
        <w:spacing w:line="276" w:lineRule="auto"/>
        <w:ind w:left="1095" w:right="146"/>
        <w:jc w:val="both"/>
        <w:rPr>
          <w:rFonts w:ascii="Arial" w:eastAsia="Calibri" w:hAnsi="Arial" w:cs="Arial"/>
          <w:w w:val="95"/>
          <w:lang w:val="hr-HR"/>
        </w:rPr>
      </w:pPr>
    </w:p>
    <w:p w14:paraId="281FFCE3" w14:textId="77777777" w:rsidR="000706A4" w:rsidRDefault="000706A4" w:rsidP="000706A4">
      <w:pPr>
        <w:pStyle w:val="ListParagraph"/>
        <w:shd w:val="clear" w:color="auto" w:fill="FFFFFF"/>
        <w:spacing w:line="276" w:lineRule="auto"/>
        <w:ind w:left="1095" w:right="146"/>
        <w:jc w:val="both"/>
        <w:rPr>
          <w:rFonts w:ascii="Arial" w:eastAsia="Calibri" w:hAnsi="Arial" w:cs="Arial"/>
          <w:w w:val="95"/>
          <w:lang w:val="hr-HR"/>
        </w:rPr>
      </w:pPr>
    </w:p>
    <w:p w14:paraId="6E355E50" w14:textId="77777777" w:rsidR="000706A4" w:rsidRDefault="000706A4" w:rsidP="000706A4">
      <w:pPr>
        <w:pStyle w:val="ListParagraph"/>
        <w:shd w:val="clear" w:color="auto" w:fill="FFFFFF"/>
        <w:spacing w:line="276" w:lineRule="auto"/>
        <w:ind w:left="1095" w:right="146"/>
        <w:jc w:val="both"/>
        <w:rPr>
          <w:rFonts w:ascii="Arial" w:eastAsia="Calibri" w:hAnsi="Arial" w:cs="Arial"/>
          <w:w w:val="95"/>
          <w:lang w:val="hr-HR"/>
        </w:rPr>
      </w:pPr>
    </w:p>
    <w:p w14:paraId="107018B4" w14:textId="77777777" w:rsidR="000706A4" w:rsidRDefault="000706A4" w:rsidP="000706A4">
      <w:pPr>
        <w:pStyle w:val="ListParagraph"/>
        <w:shd w:val="clear" w:color="auto" w:fill="FFFFFF"/>
        <w:spacing w:line="276" w:lineRule="auto"/>
        <w:ind w:left="1095" w:right="146"/>
        <w:jc w:val="both"/>
        <w:rPr>
          <w:rFonts w:ascii="Arial" w:eastAsia="Calibri" w:hAnsi="Arial" w:cs="Arial"/>
          <w:w w:val="95"/>
          <w:lang w:val="hr-HR"/>
        </w:rPr>
      </w:pPr>
    </w:p>
    <w:p w14:paraId="37706BC3" w14:textId="77777777" w:rsidR="000706A4" w:rsidRDefault="000706A4" w:rsidP="000706A4">
      <w:pPr>
        <w:pStyle w:val="ListParagraph"/>
        <w:shd w:val="clear" w:color="auto" w:fill="FFFFFF"/>
        <w:spacing w:line="276" w:lineRule="auto"/>
        <w:ind w:left="1095" w:right="146"/>
        <w:jc w:val="both"/>
        <w:rPr>
          <w:rFonts w:ascii="Arial" w:eastAsia="Calibri" w:hAnsi="Arial" w:cs="Arial"/>
          <w:w w:val="95"/>
          <w:lang w:val="hr-HR"/>
        </w:rPr>
      </w:pPr>
    </w:p>
    <w:p w14:paraId="6EE2DE6B" w14:textId="77777777" w:rsidR="000706A4" w:rsidRPr="00850FF6" w:rsidRDefault="000706A4" w:rsidP="000706A4">
      <w:pPr>
        <w:pStyle w:val="ListParagraph"/>
        <w:shd w:val="clear" w:color="auto" w:fill="FFFFFF"/>
        <w:spacing w:line="276" w:lineRule="auto"/>
        <w:ind w:left="1095" w:right="146"/>
        <w:jc w:val="both"/>
        <w:rPr>
          <w:rFonts w:ascii="Arial" w:eastAsia="Calibri" w:hAnsi="Arial" w:cs="Arial"/>
          <w:w w:val="95"/>
          <w:lang w:val="hr-HR"/>
        </w:rPr>
      </w:pPr>
    </w:p>
    <w:p w14:paraId="107BB31F" w14:textId="77777777" w:rsidR="000706A4" w:rsidRPr="00850FF6" w:rsidRDefault="000706A4" w:rsidP="000706A4">
      <w:pPr>
        <w:pStyle w:val="ListParagraph"/>
        <w:numPr>
          <w:ilvl w:val="0"/>
          <w:numId w:val="1"/>
        </w:numPr>
        <w:shd w:val="clear" w:color="auto" w:fill="FFFFFF"/>
        <w:spacing w:line="276" w:lineRule="auto"/>
        <w:ind w:right="146"/>
        <w:jc w:val="both"/>
        <w:outlineLvl w:val="1"/>
        <w:rPr>
          <w:rFonts w:ascii="Arial" w:eastAsia="Calibri" w:hAnsi="Arial" w:cs="Arial"/>
          <w:w w:val="95"/>
          <w:lang w:val="hr-HR"/>
        </w:rPr>
      </w:pPr>
      <w:bookmarkStart w:id="7" w:name="_Toc64459479"/>
      <w:r w:rsidRPr="00C13822">
        <w:rPr>
          <w:rFonts w:ascii="Arial" w:eastAsia="Calibri" w:hAnsi="Arial" w:cs="Arial"/>
          <w:b/>
          <w:w w:val="95"/>
          <w:lang w:val="hr-HR"/>
        </w:rPr>
        <w:t>Sažetak analize strateškog okvira. Analiza strateškog okvira u oblasti pravosuđa podrazumijeva pregled ključnih strateških dokumenata u Bosni i Hercegovini, međunarodnih ugovora, zakonskih propisa i drugih analiza strateškog okvira u oblasti pravosuđa</w:t>
      </w:r>
      <w:bookmarkEnd w:id="7"/>
    </w:p>
    <w:p w14:paraId="749376AA" w14:textId="77777777" w:rsidR="000706A4" w:rsidRDefault="000706A4" w:rsidP="000706A4">
      <w:pPr>
        <w:shd w:val="clear" w:color="auto" w:fill="FFFFFF"/>
        <w:spacing w:line="276" w:lineRule="auto"/>
        <w:ind w:right="146"/>
        <w:jc w:val="both"/>
        <w:rPr>
          <w:rFonts w:ascii="Arial" w:eastAsia="Calibri" w:hAnsi="Arial" w:cs="Arial"/>
          <w:w w:val="95"/>
          <w:lang w:val="hr-HR"/>
        </w:rPr>
      </w:pPr>
    </w:p>
    <w:p w14:paraId="583C3FC2" w14:textId="77777777" w:rsidR="000706A4" w:rsidRDefault="000706A4" w:rsidP="000706A4">
      <w:pPr>
        <w:shd w:val="clear" w:color="auto" w:fill="FFFFFF"/>
        <w:spacing w:line="276" w:lineRule="auto"/>
        <w:ind w:right="146"/>
        <w:jc w:val="both"/>
        <w:rPr>
          <w:rFonts w:ascii="Arial" w:eastAsia="Calibri" w:hAnsi="Arial" w:cs="Arial"/>
          <w:w w:val="95"/>
          <w:lang w:val="hr-HR"/>
        </w:rPr>
      </w:pPr>
    </w:p>
    <w:p w14:paraId="1A66D3D0" w14:textId="77777777" w:rsidR="000706A4" w:rsidRPr="00135CA2" w:rsidRDefault="000706A4" w:rsidP="000706A4">
      <w:pPr>
        <w:spacing w:before="40" w:line="276" w:lineRule="auto"/>
        <w:ind w:left="0"/>
        <w:jc w:val="both"/>
        <w:rPr>
          <w:rFonts w:ascii="Arial" w:eastAsia="Times New Roman" w:hAnsi="Arial" w:cs="Arial"/>
          <w:w w:val="95"/>
          <w:sz w:val="24"/>
          <w:szCs w:val="24"/>
          <w:lang w:val="hr-HR"/>
        </w:rPr>
      </w:pPr>
      <w:r w:rsidRPr="00135CA2">
        <w:rPr>
          <w:rFonts w:ascii="Arial" w:eastAsia="Times New Roman" w:hAnsi="Arial" w:cs="Arial"/>
          <w:w w:val="95"/>
          <w:sz w:val="24"/>
          <w:szCs w:val="24"/>
          <w:lang w:val="hr-HR"/>
        </w:rPr>
        <w:t>Strateški okvir za izradu strateškog plana O</w:t>
      </w:r>
      <w:r>
        <w:rPr>
          <w:rFonts w:ascii="Arial" w:eastAsia="Times New Roman" w:hAnsi="Arial" w:cs="Arial"/>
          <w:w w:val="95"/>
          <w:sz w:val="24"/>
          <w:szCs w:val="24"/>
          <w:lang w:val="hr-HR"/>
        </w:rPr>
        <w:t>snovnog</w:t>
      </w:r>
      <w:r w:rsidRPr="00135CA2">
        <w:rPr>
          <w:rFonts w:ascii="Arial" w:eastAsia="Times New Roman" w:hAnsi="Arial" w:cs="Arial"/>
          <w:w w:val="95"/>
          <w:sz w:val="24"/>
          <w:szCs w:val="24"/>
          <w:lang w:val="hr-HR"/>
        </w:rPr>
        <w:t xml:space="preserve"> suda u </w:t>
      </w:r>
      <w:r>
        <w:rPr>
          <w:rFonts w:ascii="Arial" w:eastAsia="Times New Roman" w:hAnsi="Arial" w:cs="Arial"/>
          <w:w w:val="95"/>
          <w:sz w:val="24"/>
          <w:szCs w:val="24"/>
          <w:lang w:val="hr-HR"/>
        </w:rPr>
        <w:t>Derventi</w:t>
      </w:r>
      <w:r w:rsidRPr="00135CA2">
        <w:rPr>
          <w:rFonts w:ascii="Arial" w:eastAsia="Times New Roman" w:hAnsi="Arial" w:cs="Arial"/>
          <w:w w:val="95"/>
          <w:sz w:val="24"/>
          <w:szCs w:val="24"/>
          <w:lang w:val="hr-HR"/>
        </w:rPr>
        <w:t xml:space="preserve"> čine relevantni </w:t>
      </w:r>
      <w:r w:rsidRPr="00795160">
        <w:rPr>
          <w:rFonts w:ascii="Arial" w:eastAsia="Times New Roman" w:hAnsi="Arial" w:cs="Arial"/>
          <w:w w:val="95"/>
          <w:sz w:val="24"/>
          <w:szCs w:val="24"/>
          <w:lang w:val="hr-HR"/>
        </w:rPr>
        <w:t>strateški dokumenti u oblasti pravosuđa i oblastima koje su sa pravosuđem usko vezane.</w:t>
      </w:r>
      <w:r w:rsidRPr="00135CA2">
        <w:rPr>
          <w:rFonts w:ascii="Arial" w:eastAsia="Times New Roman" w:hAnsi="Arial" w:cs="Arial"/>
          <w:w w:val="95"/>
          <w:sz w:val="24"/>
          <w:szCs w:val="24"/>
          <w:lang w:val="hr-HR"/>
        </w:rPr>
        <w:t xml:space="preserve"> Strateški okvir obuhva</w:t>
      </w:r>
      <w:r>
        <w:rPr>
          <w:rFonts w:ascii="Arial" w:eastAsia="Times New Roman" w:hAnsi="Arial" w:cs="Arial"/>
          <w:w w:val="95"/>
          <w:sz w:val="24"/>
          <w:szCs w:val="24"/>
          <w:lang w:val="hr-HR"/>
        </w:rPr>
        <w:t>t</w:t>
      </w:r>
      <w:r w:rsidRPr="00135CA2">
        <w:rPr>
          <w:rFonts w:ascii="Arial" w:eastAsia="Times New Roman" w:hAnsi="Arial" w:cs="Arial"/>
          <w:w w:val="95"/>
          <w:sz w:val="24"/>
          <w:szCs w:val="24"/>
          <w:lang w:val="hr-HR"/>
        </w:rPr>
        <w:t>a sl</w:t>
      </w:r>
      <w:r>
        <w:rPr>
          <w:rFonts w:ascii="Arial" w:eastAsia="Times New Roman" w:hAnsi="Arial" w:cs="Arial"/>
          <w:w w:val="95"/>
          <w:sz w:val="24"/>
          <w:szCs w:val="24"/>
          <w:lang w:val="hr-HR"/>
        </w:rPr>
        <w:t>i</w:t>
      </w:r>
      <w:r w:rsidRPr="00135CA2">
        <w:rPr>
          <w:rFonts w:ascii="Arial" w:eastAsia="Times New Roman" w:hAnsi="Arial" w:cs="Arial"/>
          <w:w w:val="95"/>
          <w:sz w:val="24"/>
          <w:szCs w:val="24"/>
          <w:lang w:val="hr-HR"/>
        </w:rPr>
        <w:t>jedeće dokumente:</w:t>
      </w:r>
    </w:p>
    <w:p w14:paraId="75D8A056" w14:textId="77777777" w:rsidR="000706A4" w:rsidRDefault="000706A4" w:rsidP="000706A4">
      <w:pPr>
        <w:pStyle w:val="ListParagraph"/>
        <w:numPr>
          <w:ilvl w:val="0"/>
          <w:numId w:val="8"/>
        </w:numPr>
        <w:spacing w:before="40" w:line="276" w:lineRule="auto"/>
        <w:jc w:val="both"/>
        <w:rPr>
          <w:rFonts w:ascii="Arial" w:eastAsia="Times New Roman" w:hAnsi="Arial" w:cs="Arial"/>
          <w:w w:val="95"/>
          <w:sz w:val="24"/>
          <w:szCs w:val="24"/>
          <w:lang w:val="hr-HR"/>
        </w:rPr>
      </w:pPr>
      <w:r>
        <w:rPr>
          <w:rFonts w:ascii="Arial" w:eastAsia="Times New Roman" w:hAnsi="Arial" w:cs="Arial"/>
          <w:w w:val="95"/>
          <w:sz w:val="24"/>
          <w:szCs w:val="24"/>
          <w:lang w:val="hr-HR"/>
        </w:rPr>
        <w:t>Ustav Bosne i Hercegovine</w:t>
      </w:r>
    </w:p>
    <w:p w14:paraId="128BF1EA" w14:textId="77777777" w:rsidR="000706A4" w:rsidRDefault="000706A4" w:rsidP="000706A4">
      <w:pPr>
        <w:pStyle w:val="ListParagraph"/>
        <w:spacing w:before="40" w:line="276" w:lineRule="auto"/>
        <w:jc w:val="both"/>
        <w:rPr>
          <w:rFonts w:ascii="Arial" w:eastAsia="Times New Roman" w:hAnsi="Arial" w:cs="Arial"/>
          <w:w w:val="95"/>
          <w:sz w:val="24"/>
          <w:szCs w:val="24"/>
          <w:lang w:val="hr-HR"/>
        </w:rPr>
      </w:pPr>
      <w:r>
        <w:rPr>
          <w:rFonts w:ascii="Arial" w:eastAsia="Times New Roman" w:hAnsi="Arial" w:cs="Arial"/>
          <w:w w:val="95"/>
          <w:sz w:val="24"/>
          <w:szCs w:val="24"/>
          <w:lang w:val="hr-HR"/>
        </w:rPr>
        <w:t xml:space="preserve">Dokument koji garantuje i obavezuje na zaštitu </w:t>
      </w:r>
      <w:r>
        <w:rPr>
          <w:rFonts w:ascii="Arial" w:hAnsi="Arial" w:cs="Arial"/>
          <w:sz w:val="24"/>
          <w:szCs w:val="24"/>
          <w:lang w:val="hr-HR"/>
        </w:rPr>
        <w:t>međunarodno priznatih ljudskih prava i osnovnih sloboda na najvišem nivou</w:t>
      </w:r>
      <w:r>
        <w:rPr>
          <w:rFonts w:ascii="Arial" w:eastAsia="Times New Roman" w:hAnsi="Arial" w:cs="Arial"/>
          <w:w w:val="95"/>
          <w:sz w:val="24"/>
          <w:szCs w:val="24"/>
          <w:lang w:val="hr-HR"/>
        </w:rPr>
        <w:t>.</w:t>
      </w:r>
    </w:p>
    <w:p w14:paraId="1DCC5C6D" w14:textId="77777777" w:rsidR="000706A4" w:rsidRDefault="000706A4" w:rsidP="000706A4">
      <w:pPr>
        <w:pStyle w:val="ListParagraph"/>
        <w:numPr>
          <w:ilvl w:val="0"/>
          <w:numId w:val="8"/>
        </w:numPr>
        <w:spacing w:before="40" w:line="276" w:lineRule="auto"/>
        <w:jc w:val="both"/>
        <w:rPr>
          <w:rFonts w:ascii="Arial" w:eastAsia="Times New Roman" w:hAnsi="Arial" w:cs="Arial"/>
          <w:w w:val="95"/>
          <w:sz w:val="24"/>
          <w:szCs w:val="24"/>
          <w:lang w:val="hr-HR"/>
        </w:rPr>
      </w:pPr>
      <w:r>
        <w:rPr>
          <w:rFonts w:ascii="Arial" w:eastAsia="Times New Roman" w:hAnsi="Arial" w:cs="Arial"/>
          <w:w w:val="95"/>
          <w:sz w:val="24"/>
          <w:szCs w:val="24"/>
          <w:lang w:val="hr-HR"/>
        </w:rPr>
        <w:t>Ustav Republike Srpske</w:t>
      </w:r>
    </w:p>
    <w:p w14:paraId="440280D6" w14:textId="77777777" w:rsidR="000706A4" w:rsidRDefault="000706A4" w:rsidP="000706A4">
      <w:pPr>
        <w:pStyle w:val="ListParagraph"/>
        <w:spacing w:before="40" w:line="276" w:lineRule="auto"/>
        <w:jc w:val="both"/>
        <w:rPr>
          <w:rFonts w:ascii="Arial" w:eastAsia="Times New Roman" w:hAnsi="Arial" w:cs="Arial"/>
          <w:w w:val="95"/>
          <w:sz w:val="24"/>
          <w:szCs w:val="24"/>
          <w:lang w:val="hr-HR"/>
        </w:rPr>
      </w:pPr>
      <w:r>
        <w:rPr>
          <w:rFonts w:ascii="Arial" w:eastAsia="Times New Roman" w:hAnsi="Arial" w:cs="Arial"/>
          <w:w w:val="95"/>
          <w:sz w:val="24"/>
          <w:szCs w:val="24"/>
          <w:lang w:val="hr-HR"/>
        </w:rPr>
        <w:t xml:space="preserve">Dokument koji propisuje postojanje sudske vlasti koju vrše sudovi </w:t>
      </w:r>
      <w:r>
        <w:rPr>
          <w:rFonts w:ascii="Arial" w:hAnsi="Arial" w:cs="Arial"/>
          <w:sz w:val="24"/>
          <w:szCs w:val="24"/>
          <w:lang w:val="hr-HR"/>
        </w:rPr>
        <w:t>samostalno i nezavisno od zakonodavne i izvršne vlasti, sudeći na osnovu Ustava i zakona.</w:t>
      </w:r>
    </w:p>
    <w:p w14:paraId="2F157745" w14:textId="77777777" w:rsidR="000706A4" w:rsidRPr="00135CA2" w:rsidRDefault="000706A4" w:rsidP="000706A4">
      <w:pPr>
        <w:pStyle w:val="ListParagraph"/>
        <w:numPr>
          <w:ilvl w:val="0"/>
          <w:numId w:val="8"/>
        </w:numPr>
        <w:spacing w:before="40" w:line="276" w:lineRule="auto"/>
        <w:jc w:val="both"/>
        <w:rPr>
          <w:rFonts w:ascii="Arial" w:eastAsia="Times New Roman" w:hAnsi="Arial" w:cs="Arial"/>
          <w:w w:val="95"/>
          <w:sz w:val="24"/>
          <w:szCs w:val="24"/>
          <w:lang w:val="hr-HR"/>
        </w:rPr>
      </w:pPr>
      <w:r w:rsidRPr="00135CA2">
        <w:rPr>
          <w:rFonts w:ascii="Arial" w:eastAsia="Times New Roman" w:hAnsi="Arial" w:cs="Arial"/>
          <w:w w:val="95"/>
          <w:sz w:val="24"/>
          <w:szCs w:val="24"/>
          <w:lang w:val="hr-HR"/>
        </w:rPr>
        <w:t xml:space="preserve">Zakon o sudovima </w:t>
      </w:r>
      <w:r>
        <w:rPr>
          <w:rFonts w:ascii="Arial" w:eastAsia="Times New Roman" w:hAnsi="Arial" w:cs="Arial"/>
          <w:w w:val="95"/>
          <w:sz w:val="24"/>
          <w:szCs w:val="24"/>
          <w:lang w:val="hr-HR"/>
        </w:rPr>
        <w:t>Republike Srpske</w:t>
      </w:r>
    </w:p>
    <w:p w14:paraId="658D70A0" w14:textId="77777777" w:rsidR="000706A4" w:rsidRDefault="000706A4" w:rsidP="000706A4">
      <w:pPr>
        <w:pStyle w:val="ListParagraph"/>
        <w:spacing w:before="40" w:line="276" w:lineRule="auto"/>
        <w:jc w:val="both"/>
        <w:rPr>
          <w:rFonts w:ascii="Arial" w:eastAsia="Times New Roman" w:hAnsi="Arial" w:cs="Arial"/>
          <w:w w:val="95"/>
          <w:sz w:val="24"/>
          <w:szCs w:val="24"/>
          <w:lang w:val="hr-HR"/>
        </w:rPr>
      </w:pPr>
      <w:r w:rsidRPr="00135CA2">
        <w:rPr>
          <w:rFonts w:ascii="Arial" w:eastAsia="Times New Roman" w:hAnsi="Arial" w:cs="Arial"/>
          <w:w w:val="95"/>
          <w:sz w:val="24"/>
          <w:szCs w:val="24"/>
          <w:lang w:val="hr-HR"/>
        </w:rPr>
        <w:t>O</w:t>
      </w:r>
      <w:r>
        <w:rPr>
          <w:rFonts w:ascii="Arial" w:eastAsia="Times New Roman" w:hAnsi="Arial" w:cs="Arial"/>
          <w:w w:val="95"/>
          <w:sz w:val="24"/>
          <w:szCs w:val="24"/>
          <w:lang w:val="hr-HR"/>
        </w:rPr>
        <w:t>snovn</w:t>
      </w:r>
      <w:r w:rsidRPr="00135CA2">
        <w:rPr>
          <w:rFonts w:ascii="Arial" w:eastAsia="Times New Roman" w:hAnsi="Arial" w:cs="Arial"/>
          <w:w w:val="95"/>
          <w:sz w:val="24"/>
          <w:szCs w:val="24"/>
          <w:lang w:val="hr-HR"/>
        </w:rPr>
        <w:t xml:space="preserve">i sud u </w:t>
      </w:r>
      <w:r>
        <w:rPr>
          <w:rFonts w:ascii="Arial" w:eastAsia="Times New Roman" w:hAnsi="Arial" w:cs="Arial"/>
          <w:w w:val="95"/>
          <w:sz w:val="24"/>
          <w:szCs w:val="24"/>
          <w:lang w:val="hr-HR"/>
        </w:rPr>
        <w:t>Derventi</w:t>
      </w:r>
      <w:r w:rsidRPr="00135CA2">
        <w:rPr>
          <w:rFonts w:ascii="Arial" w:eastAsia="Times New Roman" w:hAnsi="Arial" w:cs="Arial"/>
          <w:w w:val="95"/>
          <w:sz w:val="24"/>
          <w:szCs w:val="24"/>
          <w:lang w:val="hr-HR"/>
        </w:rPr>
        <w:t xml:space="preserve"> je osnovan </w:t>
      </w:r>
      <w:r>
        <w:rPr>
          <w:rFonts w:ascii="Arial" w:eastAsia="Times New Roman" w:hAnsi="Arial" w:cs="Arial"/>
          <w:w w:val="95"/>
          <w:sz w:val="24"/>
          <w:szCs w:val="24"/>
          <w:lang w:val="hr-HR"/>
        </w:rPr>
        <w:t>na osnovu</w:t>
      </w:r>
      <w:r w:rsidRPr="00135CA2">
        <w:rPr>
          <w:rFonts w:ascii="Arial" w:eastAsia="Times New Roman" w:hAnsi="Arial" w:cs="Arial"/>
          <w:w w:val="95"/>
          <w:sz w:val="24"/>
          <w:szCs w:val="24"/>
          <w:lang w:val="hr-HR"/>
        </w:rPr>
        <w:t xml:space="preserve"> Zakona o sudovima </w:t>
      </w:r>
      <w:r>
        <w:rPr>
          <w:rFonts w:ascii="Arial" w:eastAsia="Times New Roman" w:hAnsi="Arial" w:cs="Arial"/>
          <w:w w:val="95"/>
          <w:sz w:val="24"/>
          <w:szCs w:val="24"/>
          <w:lang w:val="hr-HR"/>
        </w:rPr>
        <w:t>Republike Srpske</w:t>
      </w:r>
      <w:r w:rsidRPr="00135CA2">
        <w:rPr>
          <w:rFonts w:ascii="Arial" w:eastAsia="Times New Roman" w:hAnsi="Arial" w:cs="Arial"/>
          <w:w w:val="95"/>
          <w:sz w:val="24"/>
          <w:szCs w:val="24"/>
          <w:lang w:val="hr-HR"/>
        </w:rPr>
        <w:t>, a istim Zakonom su propisane i njegove nadležnosti,</w:t>
      </w:r>
    </w:p>
    <w:p w14:paraId="7E268CCD" w14:textId="77777777" w:rsidR="000706A4" w:rsidRDefault="000706A4" w:rsidP="000706A4">
      <w:pPr>
        <w:pStyle w:val="ListParagraph"/>
        <w:numPr>
          <w:ilvl w:val="0"/>
          <w:numId w:val="8"/>
        </w:numPr>
        <w:spacing w:before="40" w:line="276" w:lineRule="auto"/>
        <w:jc w:val="both"/>
        <w:rPr>
          <w:rFonts w:ascii="Arial" w:eastAsia="Times New Roman" w:hAnsi="Arial" w:cs="Arial"/>
          <w:w w:val="95"/>
          <w:sz w:val="24"/>
          <w:szCs w:val="24"/>
          <w:lang w:val="hr-HR"/>
        </w:rPr>
      </w:pPr>
      <w:r>
        <w:rPr>
          <w:rFonts w:ascii="Arial" w:eastAsia="Times New Roman" w:hAnsi="Arial" w:cs="Arial"/>
          <w:w w:val="95"/>
          <w:sz w:val="24"/>
          <w:szCs w:val="24"/>
          <w:lang w:val="hr-HR"/>
        </w:rPr>
        <w:t>Evropska konvencija o ljudskim pravima i osnovnim slobodama</w:t>
      </w:r>
    </w:p>
    <w:p w14:paraId="27F49D25" w14:textId="77777777" w:rsidR="000706A4" w:rsidRDefault="000706A4" w:rsidP="000706A4">
      <w:pPr>
        <w:pStyle w:val="ListParagraph"/>
        <w:spacing w:before="40" w:line="276" w:lineRule="auto"/>
        <w:jc w:val="both"/>
        <w:rPr>
          <w:rFonts w:ascii="Arial" w:eastAsia="Times New Roman" w:hAnsi="Arial" w:cs="Arial"/>
          <w:w w:val="95"/>
          <w:sz w:val="24"/>
          <w:szCs w:val="24"/>
          <w:lang w:val="hr-HR"/>
        </w:rPr>
      </w:pPr>
      <w:r>
        <w:rPr>
          <w:rFonts w:ascii="Arial" w:eastAsia="Times New Roman" w:hAnsi="Arial" w:cs="Arial"/>
          <w:w w:val="95"/>
          <w:sz w:val="24"/>
          <w:szCs w:val="24"/>
          <w:lang w:val="hr-HR"/>
        </w:rPr>
        <w:t xml:space="preserve">Konvencija koja se direktno primjenjuje u sudovima Republike Srpske i Bosne i Hercegovine i koja je Ustavna kategorija </w:t>
      </w:r>
    </w:p>
    <w:p w14:paraId="6E3D53E7" w14:textId="77777777" w:rsidR="000706A4" w:rsidRDefault="000706A4" w:rsidP="000706A4">
      <w:pPr>
        <w:pStyle w:val="ListParagraph"/>
        <w:numPr>
          <w:ilvl w:val="0"/>
          <w:numId w:val="8"/>
        </w:numPr>
        <w:spacing w:before="40" w:line="276" w:lineRule="auto"/>
        <w:jc w:val="both"/>
        <w:rPr>
          <w:rFonts w:ascii="Arial" w:eastAsia="Times New Roman" w:hAnsi="Arial" w:cs="Arial"/>
          <w:w w:val="95"/>
          <w:sz w:val="24"/>
          <w:szCs w:val="24"/>
          <w:lang w:val="hr-HR"/>
        </w:rPr>
      </w:pPr>
      <w:r>
        <w:rPr>
          <w:rFonts w:ascii="Arial" w:eastAsia="Times New Roman" w:hAnsi="Arial" w:cs="Arial"/>
          <w:w w:val="95"/>
          <w:sz w:val="24"/>
          <w:szCs w:val="24"/>
          <w:lang w:val="hr-HR"/>
        </w:rPr>
        <w:t xml:space="preserve">Zakon o Visokom sudskom i tužilačkom savjetu Bosne i Hercegovine </w:t>
      </w:r>
    </w:p>
    <w:p w14:paraId="41C8BF5A" w14:textId="77777777" w:rsidR="000706A4" w:rsidRDefault="000706A4" w:rsidP="000706A4">
      <w:pPr>
        <w:pStyle w:val="ListParagraph"/>
        <w:spacing w:before="40" w:line="276" w:lineRule="auto"/>
        <w:jc w:val="both"/>
        <w:rPr>
          <w:rFonts w:ascii="Arial" w:eastAsia="Times New Roman" w:hAnsi="Arial" w:cs="Arial"/>
          <w:w w:val="95"/>
          <w:sz w:val="24"/>
          <w:szCs w:val="24"/>
          <w:lang w:val="hr-HR"/>
        </w:rPr>
      </w:pPr>
      <w:r>
        <w:rPr>
          <w:rFonts w:ascii="Arial" w:eastAsia="Times New Roman" w:hAnsi="Arial" w:cs="Arial"/>
          <w:w w:val="95"/>
          <w:sz w:val="24"/>
          <w:szCs w:val="24"/>
          <w:lang w:val="hr-HR"/>
        </w:rPr>
        <w:t>Dokument kojim je VSTS BiH osnovan kao organ koji ima zadatak da obezbijedi nezavisno, nepristrasno i profesionalno pravosuđe.</w:t>
      </w:r>
    </w:p>
    <w:p w14:paraId="4D61B20A" w14:textId="77777777" w:rsidR="000706A4" w:rsidRDefault="000706A4" w:rsidP="000706A4">
      <w:pPr>
        <w:pStyle w:val="ListParagraph"/>
        <w:numPr>
          <w:ilvl w:val="0"/>
          <w:numId w:val="8"/>
        </w:numPr>
        <w:spacing w:before="40" w:line="276" w:lineRule="auto"/>
        <w:jc w:val="both"/>
        <w:rPr>
          <w:rFonts w:ascii="Arial" w:eastAsia="Times New Roman" w:hAnsi="Arial" w:cs="Arial"/>
          <w:w w:val="95"/>
          <w:sz w:val="24"/>
          <w:szCs w:val="24"/>
          <w:lang w:val="hr-HR"/>
        </w:rPr>
      </w:pPr>
      <w:r>
        <w:rPr>
          <w:rFonts w:ascii="Arial" w:eastAsia="Times New Roman" w:hAnsi="Arial" w:cs="Arial"/>
          <w:w w:val="95"/>
          <w:sz w:val="24"/>
          <w:szCs w:val="24"/>
          <w:lang w:val="hr-HR"/>
        </w:rPr>
        <w:t>Pravni okvir za ocjenjivanje sudija, predsjednika sudskih odjeljenja i preds</w:t>
      </w:r>
      <w:r w:rsidR="0079751D">
        <w:rPr>
          <w:rFonts w:ascii="Arial" w:eastAsia="Times New Roman" w:hAnsi="Arial" w:cs="Arial"/>
          <w:w w:val="95"/>
          <w:sz w:val="24"/>
          <w:szCs w:val="24"/>
          <w:lang w:val="hr-HR"/>
        </w:rPr>
        <w:t>je</w:t>
      </w:r>
      <w:r>
        <w:rPr>
          <w:rFonts w:ascii="Arial" w:eastAsia="Times New Roman" w:hAnsi="Arial" w:cs="Arial"/>
          <w:w w:val="95"/>
          <w:sz w:val="24"/>
          <w:szCs w:val="24"/>
          <w:lang w:val="hr-HR"/>
        </w:rPr>
        <w:t>dnika sudova</w:t>
      </w:r>
    </w:p>
    <w:p w14:paraId="37F81B60" w14:textId="77777777" w:rsidR="000706A4" w:rsidRDefault="000706A4" w:rsidP="000706A4">
      <w:pPr>
        <w:pStyle w:val="ListParagraph"/>
        <w:spacing w:before="40" w:line="276" w:lineRule="auto"/>
        <w:jc w:val="both"/>
        <w:rPr>
          <w:rFonts w:ascii="Arial" w:eastAsia="Times New Roman" w:hAnsi="Arial" w:cs="Arial"/>
          <w:w w:val="95"/>
          <w:sz w:val="24"/>
          <w:szCs w:val="24"/>
          <w:lang w:val="hr-HR"/>
        </w:rPr>
      </w:pPr>
      <w:r>
        <w:rPr>
          <w:rFonts w:ascii="Arial" w:eastAsia="Times New Roman" w:hAnsi="Arial" w:cs="Arial"/>
          <w:w w:val="95"/>
          <w:sz w:val="24"/>
          <w:szCs w:val="24"/>
          <w:lang w:val="hr-HR"/>
        </w:rPr>
        <w:t>Dokument koji propisuje kriterije i evaluaciju rada sudija</w:t>
      </w:r>
      <w:r w:rsidR="0079751D">
        <w:rPr>
          <w:rFonts w:ascii="Arial" w:eastAsia="Times New Roman" w:hAnsi="Arial" w:cs="Arial"/>
          <w:w w:val="95"/>
          <w:sz w:val="24"/>
          <w:szCs w:val="24"/>
          <w:lang w:val="hr-HR"/>
        </w:rPr>
        <w:t>,</w:t>
      </w:r>
      <w:r>
        <w:rPr>
          <w:rFonts w:ascii="Arial" w:eastAsia="Times New Roman" w:hAnsi="Arial" w:cs="Arial"/>
          <w:w w:val="95"/>
          <w:sz w:val="24"/>
          <w:szCs w:val="24"/>
          <w:lang w:val="hr-HR"/>
        </w:rPr>
        <w:t xml:space="preserve"> predsjednika sudskih odjeljenja i predsjednika sudova</w:t>
      </w:r>
    </w:p>
    <w:p w14:paraId="443F0160" w14:textId="77777777" w:rsidR="000706A4" w:rsidRPr="00135CA2" w:rsidRDefault="000706A4" w:rsidP="000706A4">
      <w:pPr>
        <w:pStyle w:val="ListParagraph"/>
        <w:numPr>
          <w:ilvl w:val="0"/>
          <w:numId w:val="8"/>
        </w:numPr>
        <w:spacing w:before="40" w:line="276" w:lineRule="auto"/>
        <w:jc w:val="both"/>
        <w:rPr>
          <w:rFonts w:ascii="Arial" w:eastAsia="Times New Roman" w:hAnsi="Arial" w:cs="Arial"/>
          <w:w w:val="95"/>
          <w:sz w:val="24"/>
          <w:szCs w:val="24"/>
          <w:lang w:val="hr-HR"/>
        </w:rPr>
      </w:pPr>
      <w:r w:rsidRPr="00135CA2">
        <w:rPr>
          <w:rFonts w:ascii="Arial" w:eastAsia="Times New Roman" w:hAnsi="Arial" w:cs="Arial"/>
          <w:w w:val="95"/>
          <w:sz w:val="24"/>
          <w:szCs w:val="24"/>
          <w:lang w:val="hr-HR"/>
        </w:rPr>
        <w:t>Strategija za reformu sektora pravde u Bosni i Hercegovini</w:t>
      </w:r>
    </w:p>
    <w:p w14:paraId="40248F00" w14:textId="77777777" w:rsidR="000706A4" w:rsidRPr="00135CA2" w:rsidRDefault="000706A4" w:rsidP="000706A4">
      <w:pPr>
        <w:pStyle w:val="ListParagraph"/>
        <w:spacing w:before="40" w:line="276" w:lineRule="auto"/>
        <w:jc w:val="both"/>
        <w:rPr>
          <w:rFonts w:ascii="Arial" w:eastAsia="Times New Roman" w:hAnsi="Arial" w:cs="Arial"/>
          <w:w w:val="95"/>
          <w:sz w:val="24"/>
          <w:szCs w:val="24"/>
          <w:lang w:val="hr-HR"/>
        </w:rPr>
      </w:pPr>
      <w:r w:rsidRPr="00135CA2">
        <w:rPr>
          <w:rFonts w:ascii="Arial" w:eastAsia="Times New Roman" w:hAnsi="Arial" w:cs="Arial"/>
          <w:w w:val="95"/>
          <w:sz w:val="24"/>
          <w:szCs w:val="24"/>
          <w:lang w:val="hr-HR"/>
        </w:rPr>
        <w:t>Strategija za reformu sektora pravde u Bosni i Hercegovini (SRSP) je strateški okvir za cjelokupan sektor pravosuđa u BiH koja predviđa da će svaka institucija revidirati svoje postojeće strateške planove ili izraditi nove koji će biti u skladu s strateškim okvirom cjelokupnog sektora.</w:t>
      </w:r>
    </w:p>
    <w:p w14:paraId="558EC5A5" w14:textId="77777777" w:rsidR="000706A4" w:rsidRPr="00135CA2" w:rsidRDefault="000706A4" w:rsidP="000706A4">
      <w:pPr>
        <w:pStyle w:val="ListParagraph"/>
        <w:numPr>
          <w:ilvl w:val="0"/>
          <w:numId w:val="8"/>
        </w:numPr>
        <w:spacing w:before="40" w:line="276" w:lineRule="auto"/>
        <w:jc w:val="both"/>
        <w:rPr>
          <w:rFonts w:ascii="Arial" w:eastAsia="Times New Roman" w:hAnsi="Arial" w:cs="Arial"/>
          <w:w w:val="95"/>
          <w:sz w:val="24"/>
          <w:szCs w:val="24"/>
          <w:lang w:val="hr-HR"/>
        </w:rPr>
      </w:pPr>
      <w:r w:rsidRPr="00135CA2">
        <w:rPr>
          <w:rFonts w:ascii="Arial" w:eastAsia="Times New Roman" w:hAnsi="Arial" w:cs="Arial"/>
          <w:w w:val="95"/>
          <w:sz w:val="24"/>
          <w:szCs w:val="24"/>
          <w:lang w:val="hr-HR"/>
        </w:rPr>
        <w:t>Strateški plan V</w:t>
      </w:r>
      <w:r>
        <w:rPr>
          <w:rFonts w:ascii="Arial" w:eastAsia="Times New Roman" w:hAnsi="Arial" w:cs="Arial"/>
          <w:w w:val="95"/>
          <w:sz w:val="24"/>
          <w:szCs w:val="24"/>
          <w:lang w:val="hr-HR"/>
        </w:rPr>
        <w:t>isokog sudskog i tužilačkog savjeta Bosne i Hercegovine</w:t>
      </w:r>
    </w:p>
    <w:p w14:paraId="61413231" w14:textId="77777777" w:rsidR="000706A4" w:rsidRPr="00135CA2" w:rsidRDefault="000706A4" w:rsidP="000706A4">
      <w:pPr>
        <w:pStyle w:val="ListParagraph"/>
        <w:spacing w:before="40" w:line="276" w:lineRule="auto"/>
        <w:jc w:val="both"/>
        <w:rPr>
          <w:rFonts w:ascii="Arial" w:eastAsia="Times New Roman" w:hAnsi="Arial" w:cs="Arial"/>
          <w:w w:val="95"/>
          <w:sz w:val="24"/>
          <w:szCs w:val="24"/>
          <w:lang w:val="hr-HR"/>
        </w:rPr>
      </w:pPr>
      <w:r w:rsidRPr="00135CA2">
        <w:rPr>
          <w:rFonts w:ascii="Arial" w:eastAsia="Times New Roman" w:hAnsi="Arial" w:cs="Arial"/>
          <w:w w:val="95"/>
          <w:sz w:val="24"/>
          <w:szCs w:val="24"/>
          <w:lang w:val="hr-HR"/>
        </w:rPr>
        <w:t>Ključni dokument prema kojem se usklađuju strateški ciljevi svih pravosudnih institucija u Bosni i Hercegovini.</w:t>
      </w:r>
    </w:p>
    <w:p w14:paraId="1D2F672E" w14:textId="77777777" w:rsidR="000706A4" w:rsidRPr="00135CA2" w:rsidRDefault="000706A4" w:rsidP="000706A4">
      <w:pPr>
        <w:pStyle w:val="ListParagraph"/>
        <w:numPr>
          <w:ilvl w:val="0"/>
          <w:numId w:val="8"/>
        </w:numPr>
        <w:spacing w:before="40" w:line="276" w:lineRule="auto"/>
        <w:jc w:val="both"/>
        <w:rPr>
          <w:rFonts w:ascii="Arial" w:eastAsia="Times New Roman" w:hAnsi="Arial" w:cs="Arial"/>
          <w:w w:val="95"/>
          <w:sz w:val="24"/>
          <w:szCs w:val="24"/>
          <w:lang w:val="hr-HR"/>
        </w:rPr>
      </w:pPr>
      <w:r w:rsidRPr="00135CA2">
        <w:rPr>
          <w:rFonts w:ascii="Arial" w:eastAsia="Times New Roman" w:hAnsi="Arial" w:cs="Arial"/>
          <w:w w:val="95"/>
          <w:sz w:val="24"/>
          <w:szCs w:val="24"/>
          <w:lang w:val="hr-HR"/>
        </w:rPr>
        <w:t>Strategija za borbu protiv korupcije</w:t>
      </w:r>
    </w:p>
    <w:p w14:paraId="3E962056" w14:textId="77777777" w:rsidR="000706A4" w:rsidRPr="00865181" w:rsidRDefault="000706A4" w:rsidP="000706A4">
      <w:pPr>
        <w:pStyle w:val="ListParagraph"/>
        <w:spacing w:before="40" w:line="276" w:lineRule="auto"/>
        <w:jc w:val="both"/>
        <w:rPr>
          <w:rFonts w:ascii="Arial" w:eastAsia="Times New Roman" w:hAnsi="Arial" w:cs="Arial"/>
          <w:w w:val="95"/>
          <w:sz w:val="24"/>
          <w:szCs w:val="24"/>
          <w:lang w:val="hr-HR"/>
        </w:rPr>
      </w:pPr>
      <w:r w:rsidRPr="00865181">
        <w:rPr>
          <w:rFonts w:ascii="Arial" w:eastAsia="Times New Roman" w:hAnsi="Arial" w:cs="Arial"/>
          <w:w w:val="95"/>
          <w:sz w:val="24"/>
          <w:szCs w:val="24"/>
          <w:lang w:val="hr-HR"/>
        </w:rPr>
        <w:t>Strateški dokument u BiH koji p</w:t>
      </w:r>
      <w:r w:rsidRPr="00865181">
        <w:rPr>
          <w:rFonts w:ascii="Arial" w:hAnsi="Arial" w:cs="Arial"/>
          <w:sz w:val="24"/>
          <w:szCs w:val="24"/>
        </w:rPr>
        <w:t>redviđa provodive, jasne i konkretne ciljeve, koj</w:t>
      </w:r>
      <w:r w:rsidRPr="00270444">
        <w:rPr>
          <w:rFonts w:ascii="Arial" w:hAnsi="Arial" w:cs="Arial"/>
          <w:sz w:val="24"/>
          <w:szCs w:val="24"/>
        </w:rPr>
        <w:t>i uvažavaju sve specifičnosti administrativnog uređenja i društva u BiH za uspješniju i angažovaniju borbu protiv korupcije i međunarodne obaveze BiH na ovom planu.</w:t>
      </w:r>
    </w:p>
    <w:p w14:paraId="206347CE" w14:textId="77777777" w:rsidR="000706A4" w:rsidRPr="00135CA2" w:rsidRDefault="000706A4" w:rsidP="000706A4">
      <w:pPr>
        <w:pStyle w:val="ListParagraph"/>
        <w:numPr>
          <w:ilvl w:val="0"/>
          <w:numId w:val="8"/>
        </w:numPr>
        <w:spacing w:before="40" w:line="276" w:lineRule="auto"/>
        <w:jc w:val="both"/>
        <w:rPr>
          <w:rFonts w:ascii="Arial" w:eastAsia="Times New Roman" w:hAnsi="Arial" w:cs="Arial"/>
          <w:w w:val="95"/>
          <w:sz w:val="24"/>
          <w:szCs w:val="24"/>
          <w:lang w:val="hr-HR"/>
        </w:rPr>
      </w:pPr>
      <w:r w:rsidRPr="00135CA2">
        <w:rPr>
          <w:rFonts w:ascii="Arial" w:eastAsia="Times New Roman" w:hAnsi="Arial" w:cs="Arial"/>
          <w:w w:val="95"/>
          <w:sz w:val="24"/>
          <w:szCs w:val="24"/>
          <w:lang w:val="hr-HR"/>
        </w:rPr>
        <w:t>Strategija za prov</w:t>
      </w:r>
      <w:r>
        <w:rPr>
          <w:rFonts w:ascii="Arial" w:eastAsia="Times New Roman" w:hAnsi="Arial" w:cs="Arial"/>
          <w:w w:val="95"/>
          <w:sz w:val="24"/>
          <w:szCs w:val="24"/>
          <w:lang w:val="hr-HR"/>
        </w:rPr>
        <w:t>ođenje</w:t>
      </w:r>
      <w:r w:rsidRPr="00135CA2">
        <w:rPr>
          <w:rFonts w:ascii="Arial" w:eastAsia="Times New Roman" w:hAnsi="Arial" w:cs="Arial"/>
          <w:w w:val="95"/>
          <w:sz w:val="24"/>
          <w:szCs w:val="24"/>
          <w:lang w:val="hr-HR"/>
        </w:rPr>
        <w:t xml:space="preserve"> Konvencije </w:t>
      </w:r>
      <w:r>
        <w:rPr>
          <w:rFonts w:ascii="Arial" w:eastAsia="Times New Roman" w:hAnsi="Arial" w:cs="Arial"/>
          <w:w w:val="95"/>
          <w:sz w:val="24"/>
          <w:szCs w:val="24"/>
          <w:lang w:val="hr-HR"/>
        </w:rPr>
        <w:t>Savjeta</w:t>
      </w:r>
      <w:r w:rsidRPr="00135CA2">
        <w:rPr>
          <w:rFonts w:ascii="Arial" w:eastAsia="Times New Roman" w:hAnsi="Arial" w:cs="Arial"/>
          <w:w w:val="95"/>
          <w:sz w:val="24"/>
          <w:szCs w:val="24"/>
          <w:lang w:val="hr-HR"/>
        </w:rPr>
        <w:t xml:space="preserve"> E</w:t>
      </w:r>
      <w:r>
        <w:rPr>
          <w:rFonts w:ascii="Arial" w:eastAsia="Times New Roman" w:hAnsi="Arial" w:cs="Arial"/>
          <w:w w:val="95"/>
          <w:sz w:val="24"/>
          <w:szCs w:val="24"/>
          <w:lang w:val="hr-HR"/>
        </w:rPr>
        <w:t>v</w:t>
      </w:r>
      <w:r w:rsidRPr="00135CA2">
        <w:rPr>
          <w:rFonts w:ascii="Arial" w:eastAsia="Times New Roman" w:hAnsi="Arial" w:cs="Arial"/>
          <w:w w:val="95"/>
          <w:sz w:val="24"/>
          <w:szCs w:val="24"/>
          <w:lang w:val="hr-HR"/>
        </w:rPr>
        <w:t>rope o prevenciji i borbi protiv nasilj</w:t>
      </w:r>
      <w:r>
        <w:rPr>
          <w:rFonts w:ascii="Arial" w:eastAsia="Times New Roman" w:hAnsi="Arial" w:cs="Arial"/>
          <w:w w:val="95"/>
          <w:sz w:val="24"/>
          <w:szCs w:val="24"/>
          <w:lang w:val="hr-HR"/>
        </w:rPr>
        <w:t>a nad ženama i nasilja u porodic</w:t>
      </w:r>
      <w:r w:rsidRPr="00135CA2">
        <w:rPr>
          <w:rFonts w:ascii="Arial" w:eastAsia="Times New Roman" w:hAnsi="Arial" w:cs="Arial"/>
          <w:w w:val="95"/>
          <w:sz w:val="24"/>
          <w:szCs w:val="24"/>
          <w:lang w:val="hr-HR"/>
        </w:rPr>
        <w:t>i</w:t>
      </w:r>
    </w:p>
    <w:p w14:paraId="1BC66508" w14:textId="77777777" w:rsidR="000706A4" w:rsidRPr="00E52FE2" w:rsidRDefault="000706A4" w:rsidP="00E52FE2">
      <w:pPr>
        <w:pStyle w:val="ListParagraph"/>
        <w:spacing w:before="40" w:line="276" w:lineRule="auto"/>
        <w:jc w:val="both"/>
        <w:rPr>
          <w:rFonts w:ascii="Arial" w:eastAsia="Times New Roman" w:hAnsi="Arial" w:cs="Arial"/>
          <w:w w:val="95"/>
          <w:sz w:val="24"/>
          <w:szCs w:val="24"/>
          <w:lang w:val="hr-HR"/>
        </w:rPr>
      </w:pPr>
      <w:r w:rsidRPr="00E53C45">
        <w:rPr>
          <w:rFonts w:ascii="Arial" w:hAnsi="Arial" w:cs="Arial"/>
          <w:sz w:val="24"/>
          <w:szCs w:val="24"/>
        </w:rPr>
        <w:t>Strateški dokum</w:t>
      </w:r>
      <w:r>
        <w:rPr>
          <w:rFonts w:ascii="Arial" w:hAnsi="Arial" w:cs="Arial"/>
          <w:sz w:val="24"/>
          <w:szCs w:val="24"/>
        </w:rPr>
        <w:t>e</w:t>
      </w:r>
      <w:r w:rsidRPr="00E53C45">
        <w:rPr>
          <w:rFonts w:ascii="Arial" w:hAnsi="Arial" w:cs="Arial"/>
          <w:sz w:val="24"/>
          <w:szCs w:val="24"/>
        </w:rPr>
        <w:t>nt koji ima za cilj da osigura dosljedno, kvalitetno i djelotvorno provođenje ove K</w:t>
      </w:r>
      <w:r w:rsidR="00E52FE2">
        <w:rPr>
          <w:rFonts w:ascii="Arial" w:hAnsi="Arial" w:cs="Arial"/>
          <w:sz w:val="24"/>
          <w:szCs w:val="24"/>
        </w:rPr>
        <w:t>onvencije u Bosni i Hercegovini</w:t>
      </w:r>
    </w:p>
    <w:p w14:paraId="251EAA6A" w14:textId="77777777" w:rsidR="000706A4" w:rsidRPr="00850FF6" w:rsidRDefault="000706A4" w:rsidP="000706A4">
      <w:pPr>
        <w:shd w:val="clear" w:color="auto" w:fill="FFFFFF"/>
        <w:spacing w:line="276" w:lineRule="auto"/>
        <w:ind w:right="146"/>
        <w:jc w:val="both"/>
        <w:rPr>
          <w:rFonts w:ascii="Arial" w:eastAsia="Calibri" w:hAnsi="Arial" w:cs="Arial"/>
          <w:w w:val="95"/>
          <w:lang w:val="hr-HR"/>
        </w:rPr>
      </w:pPr>
    </w:p>
    <w:p w14:paraId="247C7B6D" w14:textId="77777777" w:rsidR="000706A4" w:rsidRPr="00080F07" w:rsidRDefault="000706A4" w:rsidP="000706A4">
      <w:pPr>
        <w:pStyle w:val="Heading2"/>
        <w:numPr>
          <w:ilvl w:val="0"/>
          <w:numId w:val="1"/>
        </w:numPr>
        <w:rPr>
          <w:rFonts w:ascii="Times New Roman" w:hAnsi="Times New Roman" w:cs="Times New Roman"/>
          <w:b/>
          <w:color w:val="FF0000"/>
          <w:lang w:val="hr-BA"/>
        </w:rPr>
      </w:pPr>
      <w:bookmarkStart w:id="8" w:name="_Toc64459480"/>
      <w:r w:rsidRPr="00080F07">
        <w:rPr>
          <w:rFonts w:ascii="Arial" w:eastAsia="Calibri" w:hAnsi="Arial" w:cs="Arial"/>
          <w:b/>
          <w:color w:val="auto"/>
          <w:w w:val="95"/>
          <w:lang w:val="hr-HR"/>
        </w:rPr>
        <w:t xml:space="preserve">Sažetak prioriteta za plansku godinu, kao i procjene mogućih problema i rizika u realizaciji; </w:t>
      </w:r>
      <w:bookmarkEnd w:id="8"/>
    </w:p>
    <w:p w14:paraId="5697D30C" w14:textId="77777777" w:rsidR="000706A4" w:rsidRPr="007F76DA" w:rsidRDefault="000706A4" w:rsidP="000706A4">
      <w:pPr>
        <w:pStyle w:val="ListParagraph"/>
        <w:ind w:left="1095"/>
        <w:rPr>
          <w:rFonts w:ascii="Times New Roman" w:hAnsi="Times New Roman" w:cs="Times New Roman"/>
          <w:lang w:val="hr-HR"/>
        </w:rPr>
      </w:pPr>
    </w:p>
    <w:p w14:paraId="19885405" w14:textId="77777777" w:rsidR="000706A4" w:rsidRPr="00491ADD" w:rsidRDefault="000706A4" w:rsidP="000706A4">
      <w:pPr>
        <w:pStyle w:val="ListParagraph"/>
        <w:ind w:left="1095"/>
        <w:rPr>
          <w:rFonts w:ascii="Arial" w:hAnsi="Arial" w:cs="Arial"/>
          <w:b/>
          <w:sz w:val="24"/>
          <w:szCs w:val="24"/>
        </w:rPr>
      </w:pPr>
      <w:r w:rsidRPr="00491ADD">
        <w:rPr>
          <w:rFonts w:ascii="Arial" w:hAnsi="Arial" w:cs="Arial"/>
          <w:b/>
          <w:sz w:val="24"/>
          <w:szCs w:val="24"/>
        </w:rPr>
        <w:t xml:space="preserve">TROGODIŠNJI CILJEVI OSNOVNOG  SUDA U DERVENTI U PERIODU 2021-2023 GOD: </w:t>
      </w:r>
    </w:p>
    <w:p w14:paraId="1E0C036F" w14:textId="77777777" w:rsidR="000706A4" w:rsidRDefault="000706A4" w:rsidP="000706A4">
      <w:pPr>
        <w:pStyle w:val="ListParagraph"/>
        <w:ind w:left="1095"/>
        <w:rPr>
          <w:rFonts w:ascii="Arial" w:hAnsi="Arial" w:cs="Arial"/>
          <w:sz w:val="24"/>
          <w:szCs w:val="24"/>
        </w:rPr>
      </w:pPr>
    </w:p>
    <w:p w14:paraId="4DEC74F7" w14:textId="77777777" w:rsidR="000706A4" w:rsidRDefault="000706A4" w:rsidP="000706A4">
      <w:pPr>
        <w:pStyle w:val="ListParagraph"/>
        <w:ind w:left="1095"/>
        <w:rPr>
          <w:rFonts w:ascii="Arial" w:hAnsi="Arial" w:cs="Arial"/>
          <w:sz w:val="24"/>
          <w:szCs w:val="24"/>
        </w:rPr>
      </w:pPr>
      <w:r w:rsidRPr="0009036A">
        <w:rPr>
          <w:rFonts w:ascii="Arial" w:hAnsi="Arial" w:cs="Arial"/>
          <w:sz w:val="24"/>
          <w:szCs w:val="24"/>
        </w:rPr>
        <w:t>1. Poboljšanje efikasnosti i kval</w:t>
      </w:r>
      <w:r w:rsidR="0079751D">
        <w:rPr>
          <w:rFonts w:ascii="Arial" w:hAnsi="Arial" w:cs="Arial"/>
          <w:sz w:val="24"/>
          <w:szCs w:val="24"/>
        </w:rPr>
        <w:t>iteta rada građanskog i</w:t>
      </w:r>
      <w:r>
        <w:rPr>
          <w:rFonts w:ascii="Arial" w:hAnsi="Arial" w:cs="Arial"/>
          <w:sz w:val="24"/>
          <w:szCs w:val="24"/>
        </w:rPr>
        <w:t xml:space="preserve"> krivičng odjeljenja,</w:t>
      </w:r>
    </w:p>
    <w:p w14:paraId="0350180D" w14:textId="77777777" w:rsidR="000706A4" w:rsidRDefault="000706A4" w:rsidP="000706A4">
      <w:pPr>
        <w:pStyle w:val="ListParagraph"/>
        <w:ind w:left="109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09036A">
        <w:rPr>
          <w:rFonts w:ascii="Arial" w:hAnsi="Arial" w:cs="Arial"/>
          <w:sz w:val="24"/>
          <w:szCs w:val="24"/>
        </w:rPr>
        <w:t xml:space="preserve">Povećanje transparentnosti rada suda </w:t>
      </w:r>
    </w:p>
    <w:p w14:paraId="32B768EA" w14:textId="77777777" w:rsidR="000706A4" w:rsidRPr="0009036A" w:rsidRDefault="000706A4" w:rsidP="000706A4">
      <w:pPr>
        <w:pStyle w:val="ListParagraph"/>
        <w:ind w:left="1095"/>
        <w:rPr>
          <w:rFonts w:ascii="Arial" w:hAnsi="Arial" w:cs="Arial"/>
          <w:sz w:val="24"/>
          <w:szCs w:val="24"/>
          <w:lang w:val="hr-HR"/>
        </w:rPr>
      </w:pPr>
      <w:r w:rsidRPr="00080F07">
        <w:rPr>
          <w:rFonts w:ascii="Arial" w:hAnsi="Arial" w:cs="Arial"/>
          <w:sz w:val="24"/>
          <w:szCs w:val="24"/>
        </w:rPr>
        <w:t xml:space="preserve">3. </w:t>
      </w:r>
      <w:r>
        <w:rPr>
          <w:rFonts w:ascii="Arial" w:hAnsi="Arial" w:cs="Arial"/>
          <w:sz w:val="24"/>
          <w:szCs w:val="24"/>
        </w:rPr>
        <w:t>Osigurati organizacijske i materijalno tehničke pretpostavke za rad Suda</w:t>
      </w:r>
    </w:p>
    <w:p w14:paraId="4140A9B5" w14:textId="77777777" w:rsidR="000706A4" w:rsidRPr="0009036A" w:rsidRDefault="000706A4" w:rsidP="000706A4">
      <w:pPr>
        <w:pStyle w:val="ListParagraph"/>
        <w:ind w:left="1095"/>
        <w:rPr>
          <w:rFonts w:ascii="Arial" w:hAnsi="Arial" w:cs="Arial"/>
          <w:sz w:val="24"/>
          <w:szCs w:val="24"/>
          <w:lang w:val="hr-HR"/>
        </w:rPr>
      </w:pPr>
    </w:p>
    <w:p w14:paraId="68BB6748" w14:textId="77777777" w:rsidR="000706A4" w:rsidRPr="00FC67EA" w:rsidRDefault="000706A4" w:rsidP="000706A4">
      <w:pPr>
        <w:pStyle w:val="ListParagraph"/>
        <w:ind w:left="1095"/>
        <w:rPr>
          <w:rFonts w:ascii="Arial" w:hAnsi="Arial" w:cs="Arial"/>
          <w:sz w:val="24"/>
          <w:szCs w:val="24"/>
          <w:u w:val="single"/>
          <w:lang w:val="hr-HR"/>
        </w:rPr>
      </w:pPr>
    </w:p>
    <w:p w14:paraId="78762FE3" w14:textId="77777777" w:rsidR="000706A4" w:rsidRPr="00C071B3" w:rsidRDefault="000706A4" w:rsidP="000706A4">
      <w:pPr>
        <w:pStyle w:val="ListParagraph"/>
        <w:ind w:left="1095"/>
        <w:jc w:val="center"/>
        <w:rPr>
          <w:rFonts w:ascii="Arial" w:hAnsi="Arial" w:cs="Arial"/>
          <w:b/>
          <w:sz w:val="24"/>
          <w:szCs w:val="24"/>
          <w:u w:val="single"/>
          <w:lang w:val="hr-HR"/>
        </w:rPr>
      </w:pPr>
      <w:r w:rsidRPr="00C071B3">
        <w:rPr>
          <w:rFonts w:ascii="Arial" w:hAnsi="Arial" w:cs="Arial"/>
          <w:b/>
          <w:sz w:val="24"/>
          <w:szCs w:val="24"/>
          <w:u w:val="single"/>
          <w:lang w:val="hr-HR"/>
        </w:rPr>
        <w:t>Strateški cilj 1.</w:t>
      </w:r>
    </w:p>
    <w:p w14:paraId="69180588" w14:textId="77777777" w:rsidR="000706A4" w:rsidRPr="00CB49A6" w:rsidRDefault="000706A4" w:rsidP="000706A4">
      <w:pPr>
        <w:pStyle w:val="ListParagraph"/>
        <w:ind w:left="1095"/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CB49A6">
        <w:rPr>
          <w:rFonts w:ascii="Arial" w:hAnsi="Arial" w:cs="Arial"/>
          <w:b/>
          <w:sz w:val="24"/>
          <w:szCs w:val="24"/>
          <w:lang w:val="hr-HR"/>
        </w:rPr>
        <w:t>Unaprijediti efikasnost rada Suda</w:t>
      </w:r>
    </w:p>
    <w:p w14:paraId="59992C2A" w14:textId="77777777" w:rsidR="000706A4" w:rsidRPr="00CB49A6" w:rsidRDefault="000706A4" w:rsidP="000706A4">
      <w:pPr>
        <w:pStyle w:val="ListParagraph"/>
        <w:ind w:left="1095"/>
        <w:jc w:val="center"/>
        <w:rPr>
          <w:rFonts w:ascii="Arial" w:hAnsi="Arial" w:cs="Arial"/>
          <w:sz w:val="24"/>
          <w:szCs w:val="24"/>
          <w:lang w:val="hr-HR"/>
        </w:rPr>
      </w:pPr>
    </w:p>
    <w:p w14:paraId="64402777" w14:textId="77777777" w:rsidR="000706A4" w:rsidRDefault="000706A4" w:rsidP="000706A4">
      <w:pPr>
        <w:pStyle w:val="ListParagraph"/>
        <w:ind w:left="1095"/>
        <w:jc w:val="both"/>
        <w:rPr>
          <w:rFonts w:ascii="Arial" w:hAnsi="Arial" w:cs="Arial"/>
          <w:sz w:val="24"/>
          <w:szCs w:val="24"/>
          <w:lang w:val="hr-HR"/>
        </w:rPr>
      </w:pPr>
      <w:r w:rsidRPr="00FC67EA">
        <w:rPr>
          <w:rFonts w:ascii="Arial" w:hAnsi="Arial" w:cs="Arial"/>
          <w:sz w:val="24"/>
          <w:szCs w:val="24"/>
          <w:lang w:val="hr-HR"/>
        </w:rPr>
        <w:t>Ovaj cilj je predviđen Strategijom za reformu pravosuđa-Projektom VSTS BiH „Unaprijeđenje kvaliteta pravosuđa“. Sud će kroz svoje aktivnosti nastojati doprinjeti realizaciji postavljenog strateškog cilja ,a tim i jačanju pravosuđa u cjelini.</w:t>
      </w:r>
      <w:r>
        <w:rPr>
          <w:rFonts w:ascii="Arial" w:hAnsi="Arial" w:cs="Arial"/>
          <w:sz w:val="24"/>
          <w:szCs w:val="24"/>
          <w:lang w:val="hr-HR"/>
        </w:rPr>
        <w:t>Osnovni sud u Derventi će nastojati ostvariti ovaj cilj  kroz slijedeće trogodišnje ciljeve:</w:t>
      </w:r>
    </w:p>
    <w:p w14:paraId="0C36E2C4" w14:textId="77777777" w:rsidR="000706A4" w:rsidRDefault="000706A4" w:rsidP="000706A4">
      <w:pPr>
        <w:pStyle w:val="ListParagraph"/>
        <w:ind w:left="1095"/>
        <w:jc w:val="both"/>
        <w:rPr>
          <w:rFonts w:ascii="Arial" w:hAnsi="Arial" w:cs="Arial"/>
          <w:sz w:val="24"/>
          <w:szCs w:val="24"/>
          <w:lang w:val="hr-HR"/>
        </w:rPr>
      </w:pPr>
    </w:p>
    <w:p w14:paraId="30A62736" w14:textId="77777777" w:rsidR="000706A4" w:rsidRPr="00C071B3" w:rsidRDefault="000706A4" w:rsidP="000706A4">
      <w:pPr>
        <w:pStyle w:val="ListParagraph"/>
        <w:ind w:left="1095"/>
        <w:jc w:val="both"/>
        <w:rPr>
          <w:rFonts w:ascii="Arial" w:hAnsi="Arial" w:cs="Arial"/>
          <w:b/>
          <w:sz w:val="24"/>
          <w:szCs w:val="24"/>
          <w:lang w:val="hr-HR"/>
        </w:rPr>
      </w:pPr>
      <w:r w:rsidRPr="00C071B3">
        <w:rPr>
          <w:rFonts w:ascii="Arial" w:hAnsi="Arial" w:cs="Arial"/>
          <w:b/>
          <w:sz w:val="24"/>
          <w:szCs w:val="24"/>
          <w:lang w:val="hr-HR"/>
        </w:rPr>
        <w:t>Trogodišnji cilj 1.1.POBOLJŠANJE EFIKASNOSTI I KVALITETA RADA GRAĐANSKOG I KRIVIČNOG ODJELJENJA</w:t>
      </w:r>
    </w:p>
    <w:p w14:paraId="713B0A52" w14:textId="77777777" w:rsidR="000706A4" w:rsidRPr="00FC67EA" w:rsidRDefault="000706A4" w:rsidP="000706A4">
      <w:pPr>
        <w:pStyle w:val="ListParagraph"/>
        <w:ind w:left="1095"/>
        <w:jc w:val="both"/>
        <w:rPr>
          <w:lang w:val="hr-HR"/>
        </w:rPr>
      </w:pPr>
    </w:p>
    <w:p w14:paraId="0107E57A" w14:textId="77777777" w:rsidR="000706A4" w:rsidRDefault="000706A4" w:rsidP="000706A4">
      <w:pPr>
        <w:rPr>
          <w:rFonts w:ascii="Arial" w:eastAsia="Calibri" w:hAnsi="Arial" w:cs="Arial"/>
          <w:b/>
          <w:w w:val="95"/>
          <w:lang w:val="hr-HR"/>
        </w:rPr>
      </w:pPr>
      <w:r w:rsidRPr="00C071B3">
        <w:rPr>
          <w:rFonts w:ascii="Arial" w:eastAsia="Calibri" w:hAnsi="Arial" w:cs="Arial"/>
          <w:b/>
          <w:w w:val="95"/>
          <w:lang w:val="hr-HR"/>
        </w:rPr>
        <w:t xml:space="preserve">              Aktivnosti na postizanju trogodišnjeg strateškog cilja broj 1.</w:t>
      </w:r>
    </w:p>
    <w:p w14:paraId="26FB2C33" w14:textId="77777777" w:rsidR="000706A4" w:rsidRDefault="000706A4" w:rsidP="000706A4">
      <w:pPr>
        <w:rPr>
          <w:rFonts w:ascii="Arial" w:eastAsia="Calibri" w:hAnsi="Arial" w:cs="Arial"/>
          <w:b/>
          <w:w w:val="95"/>
          <w:lang w:val="hr-HR"/>
        </w:rPr>
      </w:pPr>
      <w:r>
        <w:rPr>
          <w:rFonts w:ascii="Arial" w:eastAsia="Calibri" w:hAnsi="Arial" w:cs="Arial"/>
          <w:b/>
          <w:w w:val="95"/>
          <w:lang w:val="hr-HR"/>
        </w:rPr>
        <w:t xml:space="preserve">              </w:t>
      </w:r>
    </w:p>
    <w:p w14:paraId="0CDB60D2" w14:textId="77777777" w:rsidR="000706A4" w:rsidRPr="00C071B3" w:rsidRDefault="000706A4" w:rsidP="000706A4">
      <w:pPr>
        <w:rPr>
          <w:rFonts w:ascii="Arial" w:eastAsia="Calibri" w:hAnsi="Arial" w:cs="Arial"/>
          <w:w w:val="95"/>
          <w:lang w:val="hr-HR"/>
        </w:rPr>
      </w:pPr>
      <w:r w:rsidRPr="00C071B3">
        <w:rPr>
          <w:rFonts w:ascii="Arial" w:eastAsia="Calibri" w:hAnsi="Arial" w:cs="Arial"/>
          <w:w w:val="95"/>
          <w:lang w:val="hr-HR"/>
        </w:rPr>
        <w:t xml:space="preserve">              1.1.1.Pravilnom preraspodjelom predmeta sa ciljem ravnomjerne opterećenosti</w:t>
      </w:r>
      <w:r>
        <w:rPr>
          <w:rFonts w:ascii="Arial" w:eastAsia="Calibri" w:hAnsi="Arial" w:cs="Arial"/>
          <w:w w:val="95"/>
          <w:lang w:val="hr-HR"/>
        </w:rPr>
        <w:t xml:space="preserve"> svih</w:t>
      </w:r>
    </w:p>
    <w:p w14:paraId="571E116C" w14:textId="77777777" w:rsidR="000706A4" w:rsidRDefault="000706A4" w:rsidP="000706A4">
      <w:pPr>
        <w:rPr>
          <w:rFonts w:ascii="Arial" w:eastAsia="Calibri" w:hAnsi="Arial" w:cs="Arial"/>
          <w:w w:val="95"/>
          <w:lang w:val="hr-HR"/>
        </w:rPr>
      </w:pPr>
      <w:r w:rsidRPr="00C071B3">
        <w:rPr>
          <w:rFonts w:ascii="Arial" w:eastAsia="Calibri" w:hAnsi="Arial" w:cs="Arial"/>
          <w:w w:val="95"/>
          <w:lang w:val="hr-HR"/>
        </w:rPr>
        <w:t xml:space="preserve">                       sudija do kraja</w:t>
      </w:r>
      <w:r>
        <w:rPr>
          <w:rFonts w:ascii="Arial" w:eastAsia="Calibri" w:hAnsi="Arial" w:cs="Arial"/>
          <w:w w:val="95"/>
          <w:lang w:val="hr-HR"/>
        </w:rPr>
        <w:t xml:space="preserve"> perioda 2021-2023 godina postići ažurnost građanskog(izvršnih</w:t>
      </w:r>
    </w:p>
    <w:p w14:paraId="378F361D" w14:textId="77777777" w:rsidR="000706A4" w:rsidRDefault="000706A4" w:rsidP="000706A4">
      <w:pPr>
        <w:rPr>
          <w:rFonts w:ascii="Arial" w:eastAsia="Calibri" w:hAnsi="Arial" w:cs="Arial"/>
          <w:w w:val="95"/>
          <w:lang w:val="hr-HR"/>
        </w:rPr>
      </w:pPr>
      <w:r>
        <w:rPr>
          <w:rFonts w:ascii="Arial" w:eastAsia="Calibri" w:hAnsi="Arial" w:cs="Arial"/>
          <w:w w:val="95"/>
          <w:lang w:val="hr-HR"/>
        </w:rPr>
        <w:t xml:space="preserve">                       predmeta posebno) i krivičnog odjeljenja na rokove rješavanja predmeta </w:t>
      </w:r>
    </w:p>
    <w:p w14:paraId="0C1BB87A" w14:textId="77777777" w:rsidR="000706A4" w:rsidRDefault="000706A4" w:rsidP="000706A4">
      <w:pPr>
        <w:rPr>
          <w:rFonts w:ascii="Arial" w:eastAsia="Calibri" w:hAnsi="Arial" w:cs="Arial"/>
          <w:w w:val="95"/>
          <w:lang w:val="hr-HR"/>
        </w:rPr>
      </w:pPr>
      <w:r>
        <w:rPr>
          <w:rFonts w:ascii="Arial" w:eastAsia="Calibri" w:hAnsi="Arial" w:cs="Arial"/>
          <w:w w:val="95"/>
          <w:lang w:val="hr-HR"/>
        </w:rPr>
        <w:t xml:space="preserve">                       propisane zakonom.</w:t>
      </w:r>
    </w:p>
    <w:p w14:paraId="1E80CDCE" w14:textId="77777777" w:rsidR="000706A4" w:rsidRDefault="000706A4" w:rsidP="000706A4">
      <w:pPr>
        <w:rPr>
          <w:rFonts w:ascii="Arial" w:eastAsia="Calibri" w:hAnsi="Arial" w:cs="Arial"/>
          <w:w w:val="95"/>
          <w:lang w:val="hr-HR"/>
        </w:rPr>
      </w:pPr>
    </w:p>
    <w:p w14:paraId="4E641520" w14:textId="77777777" w:rsidR="000706A4" w:rsidRDefault="000706A4" w:rsidP="000706A4">
      <w:pPr>
        <w:rPr>
          <w:rFonts w:ascii="Arial" w:eastAsia="Calibri" w:hAnsi="Arial" w:cs="Arial"/>
          <w:w w:val="95"/>
          <w:lang w:val="hr-HR"/>
        </w:rPr>
      </w:pPr>
      <w:r>
        <w:rPr>
          <w:rFonts w:ascii="Arial" w:eastAsia="Calibri" w:hAnsi="Arial" w:cs="Arial"/>
          <w:w w:val="95"/>
          <w:lang w:val="hr-HR"/>
        </w:rPr>
        <w:t xml:space="preserve">              1.1.2.Aktivno primjenivati smjernice koje su donesene i usvojene i redovno održavati </w:t>
      </w:r>
    </w:p>
    <w:p w14:paraId="708B5CCA" w14:textId="77777777" w:rsidR="000706A4" w:rsidRDefault="000706A4" w:rsidP="000706A4">
      <w:pPr>
        <w:rPr>
          <w:rFonts w:ascii="Arial" w:eastAsia="Calibri" w:hAnsi="Arial" w:cs="Arial"/>
          <w:w w:val="95"/>
          <w:lang w:val="hr-HR"/>
        </w:rPr>
      </w:pPr>
      <w:r>
        <w:rPr>
          <w:rFonts w:ascii="Arial" w:eastAsia="Calibri" w:hAnsi="Arial" w:cs="Arial"/>
          <w:w w:val="95"/>
          <w:lang w:val="hr-HR"/>
        </w:rPr>
        <w:t xml:space="preserve">                       sastanke sudskih odjeljenja u cilju ujednačavanja sudske prakse </w:t>
      </w:r>
    </w:p>
    <w:p w14:paraId="2D73AE5D" w14:textId="77777777" w:rsidR="000706A4" w:rsidRPr="00C071B3" w:rsidRDefault="000706A4" w:rsidP="000706A4">
      <w:pPr>
        <w:rPr>
          <w:rFonts w:ascii="Arial" w:eastAsia="Calibri" w:hAnsi="Arial" w:cs="Arial"/>
          <w:w w:val="95"/>
          <w:lang w:val="hr-HR"/>
        </w:rPr>
      </w:pPr>
    </w:p>
    <w:p w14:paraId="49F4FEBA" w14:textId="77777777" w:rsidR="000706A4" w:rsidRPr="00C071B3" w:rsidRDefault="000706A4" w:rsidP="000706A4">
      <w:pPr>
        <w:rPr>
          <w:rFonts w:ascii="Arial" w:eastAsia="Calibri" w:hAnsi="Arial" w:cs="Arial"/>
          <w:w w:val="95"/>
          <w:lang w:val="hr-HR"/>
        </w:rPr>
      </w:pPr>
      <w:r w:rsidRPr="00C071B3">
        <w:rPr>
          <w:rFonts w:ascii="Arial" w:eastAsia="Calibri" w:hAnsi="Arial" w:cs="Arial"/>
          <w:w w:val="95"/>
          <w:lang w:val="hr-HR"/>
        </w:rPr>
        <w:t xml:space="preserve">       </w:t>
      </w:r>
      <w:r>
        <w:rPr>
          <w:rFonts w:ascii="Arial" w:eastAsia="Calibri" w:hAnsi="Arial" w:cs="Arial"/>
          <w:w w:val="95"/>
          <w:lang w:val="hr-HR"/>
        </w:rPr>
        <w:t xml:space="preserve">       1.1.3</w:t>
      </w:r>
      <w:r w:rsidRPr="00C071B3">
        <w:rPr>
          <w:rFonts w:ascii="Arial" w:eastAsia="Calibri" w:hAnsi="Arial" w:cs="Arial"/>
          <w:w w:val="95"/>
          <w:lang w:val="hr-HR"/>
        </w:rPr>
        <w:t xml:space="preserve">.Aktivno </w:t>
      </w:r>
      <w:r>
        <w:rPr>
          <w:rFonts w:ascii="Arial" w:eastAsia="Calibri" w:hAnsi="Arial" w:cs="Arial"/>
          <w:w w:val="95"/>
          <w:lang w:val="hr-HR"/>
        </w:rPr>
        <w:t>sa</w:t>
      </w:r>
      <w:r w:rsidRPr="00C071B3">
        <w:rPr>
          <w:rFonts w:ascii="Arial" w:eastAsia="Calibri" w:hAnsi="Arial" w:cs="Arial"/>
          <w:w w:val="95"/>
          <w:lang w:val="hr-HR"/>
        </w:rPr>
        <w:t xml:space="preserve">rađivati sa VSTS  u cilju efikasnijeg i ažurnijeg izbora sudija u </w:t>
      </w:r>
    </w:p>
    <w:p w14:paraId="56DCF059" w14:textId="77777777" w:rsidR="000706A4" w:rsidRDefault="000706A4" w:rsidP="000706A4">
      <w:pPr>
        <w:rPr>
          <w:rFonts w:ascii="Arial" w:eastAsia="Calibri" w:hAnsi="Arial" w:cs="Arial"/>
          <w:w w:val="95"/>
          <w:lang w:val="hr-HR"/>
        </w:rPr>
      </w:pPr>
      <w:r w:rsidRPr="00C071B3">
        <w:rPr>
          <w:rFonts w:ascii="Arial" w:eastAsia="Calibri" w:hAnsi="Arial" w:cs="Arial"/>
          <w:w w:val="95"/>
          <w:lang w:val="hr-HR"/>
        </w:rPr>
        <w:t xml:space="preserve">                       ovom Sudu</w:t>
      </w:r>
      <w:r>
        <w:rPr>
          <w:rFonts w:ascii="Arial" w:eastAsia="Calibri" w:hAnsi="Arial" w:cs="Arial"/>
          <w:w w:val="95"/>
          <w:lang w:val="hr-HR"/>
        </w:rPr>
        <w:t>,odnosno popunjavanja upražn</w:t>
      </w:r>
      <w:r w:rsidR="0079751D">
        <w:rPr>
          <w:rFonts w:ascii="Arial" w:eastAsia="Calibri" w:hAnsi="Arial" w:cs="Arial"/>
          <w:w w:val="95"/>
          <w:lang w:val="hr-HR"/>
        </w:rPr>
        <w:t>j</w:t>
      </w:r>
      <w:r>
        <w:rPr>
          <w:rFonts w:ascii="Arial" w:eastAsia="Calibri" w:hAnsi="Arial" w:cs="Arial"/>
          <w:w w:val="95"/>
          <w:lang w:val="hr-HR"/>
        </w:rPr>
        <w:t>en</w:t>
      </w:r>
      <w:r w:rsidR="0079751D">
        <w:rPr>
          <w:rFonts w:ascii="Arial" w:eastAsia="Calibri" w:hAnsi="Arial" w:cs="Arial"/>
          <w:w w:val="95"/>
          <w:lang w:val="hr-HR"/>
        </w:rPr>
        <w:t>i</w:t>
      </w:r>
      <w:r>
        <w:rPr>
          <w:rFonts w:ascii="Arial" w:eastAsia="Calibri" w:hAnsi="Arial" w:cs="Arial"/>
          <w:w w:val="95"/>
          <w:lang w:val="hr-HR"/>
        </w:rPr>
        <w:t>h sudijskih pozicija</w:t>
      </w:r>
    </w:p>
    <w:p w14:paraId="74FD6ACF" w14:textId="77777777" w:rsidR="000706A4" w:rsidRDefault="000706A4" w:rsidP="000706A4">
      <w:pPr>
        <w:rPr>
          <w:rFonts w:ascii="Arial" w:eastAsia="Calibri" w:hAnsi="Arial" w:cs="Arial"/>
          <w:w w:val="95"/>
          <w:lang w:val="hr-HR"/>
        </w:rPr>
      </w:pPr>
    </w:p>
    <w:p w14:paraId="38F7774B" w14:textId="77777777" w:rsidR="000706A4" w:rsidRDefault="000706A4" w:rsidP="000706A4">
      <w:pPr>
        <w:jc w:val="both"/>
        <w:rPr>
          <w:rFonts w:ascii="Arial" w:eastAsia="Calibri" w:hAnsi="Arial" w:cs="Arial"/>
          <w:w w:val="95"/>
          <w:lang w:val="hr-HR"/>
        </w:rPr>
      </w:pPr>
      <w:r>
        <w:rPr>
          <w:rFonts w:ascii="Arial" w:eastAsia="Calibri" w:hAnsi="Arial" w:cs="Arial"/>
          <w:w w:val="95"/>
          <w:lang w:val="hr-HR"/>
        </w:rPr>
        <w:t xml:space="preserve">              1.1.4. Nadzor i praćenje rezultata rada  sudija i realizacije Plana rješavanja predmeta</w:t>
      </w:r>
    </w:p>
    <w:p w14:paraId="08A847E6" w14:textId="77777777" w:rsidR="000706A4" w:rsidRDefault="000706A4" w:rsidP="000706A4">
      <w:pPr>
        <w:rPr>
          <w:rFonts w:ascii="Arial" w:eastAsia="Calibri" w:hAnsi="Arial" w:cs="Arial"/>
          <w:w w:val="95"/>
          <w:lang w:val="hr-HR"/>
        </w:rPr>
      </w:pPr>
    </w:p>
    <w:p w14:paraId="3ADAF941" w14:textId="77777777" w:rsidR="000706A4" w:rsidRDefault="000706A4" w:rsidP="000706A4">
      <w:pPr>
        <w:rPr>
          <w:rFonts w:ascii="Arial" w:eastAsia="Calibri" w:hAnsi="Arial" w:cs="Arial"/>
          <w:w w:val="95"/>
          <w:lang w:val="hr-HR"/>
        </w:rPr>
      </w:pPr>
      <w:r>
        <w:rPr>
          <w:rFonts w:ascii="Arial" w:eastAsia="Calibri" w:hAnsi="Arial" w:cs="Arial"/>
          <w:w w:val="95"/>
          <w:lang w:val="hr-HR"/>
        </w:rPr>
        <w:t xml:space="preserve">               1.1.5.</w:t>
      </w:r>
      <w:r w:rsidRPr="00B30BB5">
        <w:rPr>
          <w:rFonts w:ascii="Arial" w:eastAsia="Calibri" w:hAnsi="Arial" w:cs="Arial"/>
          <w:w w:val="95"/>
          <w:lang w:val="hr-HR"/>
        </w:rPr>
        <w:t xml:space="preserve"> </w:t>
      </w:r>
      <w:r>
        <w:rPr>
          <w:rFonts w:ascii="Arial" w:eastAsia="Calibri" w:hAnsi="Arial" w:cs="Arial"/>
          <w:w w:val="95"/>
          <w:lang w:val="hr-HR"/>
        </w:rPr>
        <w:t>Održavanje  kolegijuma sudskih odjeljenja radi razmjene iskustav</w:t>
      </w:r>
      <w:r w:rsidR="0079751D">
        <w:rPr>
          <w:rFonts w:ascii="Arial" w:eastAsia="Calibri" w:hAnsi="Arial" w:cs="Arial"/>
          <w:w w:val="95"/>
          <w:lang w:val="hr-HR"/>
        </w:rPr>
        <w:t>a</w:t>
      </w:r>
    </w:p>
    <w:p w14:paraId="7D98FD03" w14:textId="77777777" w:rsidR="000706A4" w:rsidRDefault="000706A4" w:rsidP="000706A4">
      <w:pPr>
        <w:rPr>
          <w:rFonts w:ascii="Arial" w:eastAsia="Calibri" w:hAnsi="Arial" w:cs="Arial"/>
          <w:w w:val="95"/>
          <w:lang w:val="hr-HR"/>
        </w:rPr>
      </w:pPr>
    </w:p>
    <w:p w14:paraId="712F6A73" w14:textId="77777777" w:rsidR="000706A4" w:rsidRDefault="000706A4" w:rsidP="000706A4">
      <w:pPr>
        <w:rPr>
          <w:rFonts w:ascii="Arial" w:eastAsia="Calibri" w:hAnsi="Arial" w:cs="Arial"/>
          <w:w w:val="95"/>
          <w:lang w:val="hr-HR"/>
        </w:rPr>
      </w:pPr>
    </w:p>
    <w:p w14:paraId="4313C27A" w14:textId="77777777" w:rsidR="000706A4" w:rsidRPr="00C071B3" w:rsidRDefault="000706A4" w:rsidP="000706A4">
      <w:pPr>
        <w:pStyle w:val="ListParagraph"/>
        <w:ind w:left="1095"/>
        <w:jc w:val="center"/>
        <w:rPr>
          <w:rFonts w:ascii="Arial" w:hAnsi="Arial" w:cs="Arial"/>
          <w:b/>
          <w:sz w:val="24"/>
          <w:szCs w:val="24"/>
          <w:u w:val="single"/>
          <w:lang w:val="hr-HR"/>
        </w:rPr>
      </w:pPr>
      <w:r>
        <w:rPr>
          <w:rFonts w:ascii="Arial" w:hAnsi="Arial" w:cs="Arial"/>
          <w:b/>
          <w:sz w:val="24"/>
          <w:szCs w:val="24"/>
          <w:u w:val="single"/>
          <w:lang w:val="hr-HR"/>
        </w:rPr>
        <w:t>Strateški cilj 2</w:t>
      </w:r>
      <w:r w:rsidRPr="00C071B3">
        <w:rPr>
          <w:rFonts w:ascii="Arial" w:hAnsi="Arial" w:cs="Arial"/>
          <w:b/>
          <w:sz w:val="24"/>
          <w:szCs w:val="24"/>
          <w:u w:val="single"/>
          <w:lang w:val="hr-HR"/>
        </w:rPr>
        <w:t>.</w:t>
      </w:r>
    </w:p>
    <w:p w14:paraId="6818902B" w14:textId="77777777" w:rsidR="000706A4" w:rsidRPr="00CB49A6" w:rsidRDefault="000706A4" w:rsidP="000706A4">
      <w:pPr>
        <w:pStyle w:val="ListParagraph"/>
        <w:ind w:left="1095"/>
        <w:jc w:val="center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 xml:space="preserve">Unapređenje transparentnost i dostupnost informacija o radu Suda građanstvu </w:t>
      </w:r>
    </w:p>
    <w:p w14:paraId="115FB743" w14:textId="77777777" w:rsidR="000706A4" w:rsidRPr="00CB49A6" w:rsidRDefault="000706A4" w:rsidP="000706A4">
      <w:pPr>
        <w:pStyle w:val="ListParagraph"/>
        <w:ind w:left="1095"/>
        <w:jc w:val="center"/>
        <w:rPr>
          <w:rFonts w:ascii="Arial" w:hAnsi="Arial" w:cs="Arial"/>
          <w:b/>
          <w:sz w:val="24"/>
          <w:szCs w:val="24"/>
          <w:lang w:val="hr-HR"/>
        </w:rPr>
      </w:pPr>
    </w:p>
    <w:p w14:paraId="20063F90" w14:textId="77777777" w:rsidR="000706A4" w:rsidRPr="004B03AF" w:rsidRDefault="000706A4" w:rsidP="000706A4">
      <w:pPr>
        <w:pStyle w:val="ListParagraph"/>
        <w:ind w:left="1095"/>
        <w:jc w:val="both"/>
        <w:rPr>
          <w:rFonts w:ascii="Arial" w:hAnsi="Arial" w:cs="Arial"/>
          <w:sz w:val="24"/>
          <w:szCs w:val="24"/>
          <w:lang w:val="hr-HR"/>
        </w:rPr>
      </w:pPr>
      <w:r w:rsidRPr="004B03AF">
        <w:rPr>
          <w:rFonts w:ascii="Arial" w:hAnsi="Arial" w:cs="Arial"/>
          <w:sz w:val="24"/>
          <w:szCs w:val="24"/>
          <w:lang w:val="hr-HR"/>
        </w:rPr>
        <w:t xml:space="preserve">Navedeni </w:t>
      </w:r>
      <w:r>
        <w:rPr>
          <w:rFonts w:ascii="Arial" w:hAnsi="Arial" w:cs="Arial"/>
          <w:sz w:val="24"/>
          <w:szCs w:val="24"/>
          <w:lang w:val="hr-HR"/>
        </w:rPr>
        <w:t>cilj je predviđen Strategijom za reformu pravosuđa,te će ovaj Sud svojim aktivnostima nastojati doprin</w:t>
      </w:r>
      <w:r w:rsidR="0079751D">
        <w:rPr>
          <w:rFonts w:ascii="Arial" w:hAnsi="Arial" w:cs="Arial"/>
          <w:sz w:val="24"/>
          <w:szCs w:val="24"/>
          <w:lang w:val="hr-HR"/>
        </w:rPr>
        <w:t>i</w:t>
      </w:r>
      <w:r>
        <w:rPr>
          <w:rFonts w:ascii="Arial" w:hAnsi="Arial" w:cs="Arial"/>
          <w:sz w:val="24"/>
          <w:szCs w:val="24"/>
          <w:lang w:val="hr-HR"/>
        </w:rPr>
        <w:t>jeti realizaciji ovog cilja</w:t>
      </w:r>
    </w:p>
    <w:p w14:paraId="2AC12FF6" w14:textId="77777777" w:rsidR="000706A4" w:rsidRDefault="000706A4" w:rsidP="000706A4">
      <w:pPr>
        <w:pStyle w:val="ListParagraph"/>
        <w:ind w:left="1095"/>
        <w:jc w:val="center"/>
        <w:rPr>
          <w:rFonts w:ascii="Arial" w:hAnsi="Arial" w:cs="Arial"/>
          <w:sz w:val="24"/>
          <w:szCs w:val="24"/>
          <w:u w:val="single"/>
          <w:lang w:val="hr-HR"/>
        </w:rPr>
      </w:pPr>
    </w:p>
    <w:p w14:paraId="5059B021" w14:textId="77777777" w:rsidR="000706A4" w:rsidRDefault="000706A4" w:rsidP="000706A4">
      <w:pPr>
        <w:jc w:val="both"/>
        <w:rPr>
          <w:rFonts w:ascii="Arial" w:eastAsia="Calibri" w:hAnsi="Arial" w:cs="Arial"/>
          <w:w w:val="95"/>
          <w:lang w:val="hr-HR"/>
        </w:rPr>
      </w:pPr>
      <w:r>
        <w:rPr>
          <w:rFonts w:ascii="Arial" w:eastAsia="Calibri" w:hAnsi="Arial" w:cs="Arial"/>
          <w:w w:val="95"/>
          <w:lang w:val="hr-HR"/>
        </w:rPr>
        <w:t xml:space="preserve"> </w:t>
      </w:r>
    </w:p>
    <w:p w14:paraId="1BC6D1EF" w14:textId="77777777" w:rsidR="000706A4" w:rsidRPr="00080F07" w:rsidRDefault="000706A4" w:rsidP="000706A4">
      <w:pPr>
        <w:jc w:val="both"/>
        <w:rPr>
          <w:rFonts w:ascii="Arial" w:eastAsia="Calibri" w:hAnsi="Arial" w:cs="Arial"/>
          <w:b/>
          <w:w w:val="95"/>
          <w:lang w:val="hr-HR"/>
        </w:rPr>
      </w:pPr>
      <w:r>
        <w:rPr>
          <w:rFonts w:ascii="Arial" w:eastAsia="Calibri" w:hAnsi="Arial" w:cs="Arial"/>
          <w:w w:val="95"/>
          <w:lang w:val="hr-HR"/>
        </w:rPr>
        <w:t xml:space="preserve">              </w:t>
      </w:r>
      <w:r w:rsidRPr="004B03AF">
        <w:rPr>
          <w:rFonts w:ascii="Arial" w:eastAsia="Calibri" w:hAnsi="Arial" w:cs="Arial"/>
          <w:b/>
          <w:w w:val="95"/>
          <w:lang w:val="hr-HR"/>
        </w:rPr>
        <w:t>Trogodišnji cilj 2.1.</w:t>
      </w:r>
      <w:r>
        <w:rPr>
          <w:rFonts w:ascii="Arial" w:eastAsia="Calibri" w:hAnsi="Arial" w:cs="Arial"/>
          <w:w w:val="95"/>
          <w:lang w:val="hr-HR"/>
        </w:rPr>
        <w:t xml:space="preserve"> </w:t>
      </w:r>
      <w:r w:rsidRPr="00080F07">
        <w:rPr>
          <w:rFonts w:ascii="Arial" w:eastAsia="Calibri" w:hAnsi="Arial" w:cs="Arial"/>
          <w:b/>
          <w:w w:val="95"/>
          <w:lang w:val="hr-HR"/>
        </w:rPr>
        <w:t xml:space="preserve">POVEĆANJE TRANSPARENTNOSTI RADA SUDA </w:t>
      </w:r>
    </w:p>
    <w:p w14:paraId="35707F8A" w14:textId="77777777" w:rsidR="000706A4" w:rsidRDefault="000706A4" w:rsidP="000706A4">
      <w:pPr>
        <w:jc w:val="both"/>
        <w:rPr>
          <w:rFonts w:ascii="Arial" w:eastAsia="Calibri" w:hAnsi="Arial" w:cs="Arial"/>
          <w:b/>
          <w:w w:val="95"/>
          <w:lang w:val="hr-HR"/>
        </w:rPr>
      </w:pPr>
    </w:p>
    <w:p w14:paraId="37D99013" w14:textId="77777777" w:rsidR="000706A4" w:rsidRDefault="000706A4" w:rsidP="000706A4">
      <w:pPr>
        <w:jc w:val="both"/>
        <w:rPr>
          <w:rFonts w:ascii="Arial" w:eastAsia="Calibri" w:hAnsi="Arial" w:cs="Arial"/>
          <w:w w:val="95"/>
          <w:lang w:val="hr-HR"/>
        </w:rPr>
      </w:pPr>
      <w:r w:rsidRPr="004B03AF">
        <w:rPr>
          <w:rFonts w:ascii="Arial" w:eastAsia="Calibri" w:hAnsi="Arial" w:cs="Arial"/>
          <w:w w:val="95"/>
          <w:lang w:val="hr-HR"/>
        </w:rPr>
        <w:t xml:space="preserve">               Navedeni </w:t>
      </w:r>
      <w:r>
        <w:rPr>
          <w:rFonts w:ascii="Arial" w:eastAsia="Calibri" w:hAnsi="Arial" w:cs="Arial"/>
          <w:w w:val="95"/>
          <w:lang w:val="hr-HR"/>
        </w:rPr>
        <w:t xml:space="preserve">cilj je predviđen projektom VSTS Izgradnja efikasnog pravosuđa u službi </w:t>
      </w:r>
    </w:p>
    <w:p w14:paraId="3078F28F" w14:textId="77777777" w:rsidR="000706A4" w:rsidRDefault="000706A4" w:rsidP="000706A4">
      <w:pPr>
        <w:jc w:val="both"/>
        <w:rPr>
          <w:rFonts w:ascii="Arial" w:eastAsia="Calibri" w:hAnsi="Arial" w:cs="Arial"/>
          <w:w w:val="95"/>
          <w:lang w:val="hr-HR"/>
        </w:rPr>
      </w:pPr>
      <w:r>
        <w:rPr>
          <w:rFonts w:ascii="Arial" w:eastAsia="Calibri" w:hAnsi="Arial" w:cs="Arial"/>
          <w:w w:val="95"/>
          <w:lang w:val="hr-HR"/>
        </w:rPr>
        <w:t xml:space="preserve">               građana.Sud će svojim aktivnostima nastojati doprinjeti izgradnji povjerena građana u </w:t>
      </w:r>
    </w:p>
    <w:p w14:paraId="2AFE20A2" w14:textId="77777777" w:rsidR="000706A4" w:rsidRDefault="000706A4" w:rsidP="000706A4">
      <w:pPr>
        <w:jc w:val="both"/>
        <w:rPr>
          <w:rFonts w:ascii="Arial" w:eastAsia="Calibri" w:hAnsi="Arial" w:cs="Arial"/>
          <w:w w:val="95"/>
          <w:lang w:val="hr-HR"/>
        </w:rPr>
      </w:pPr>
      <w:r>
        <w:rPr>
          <w:rFonts w:ascii="Arial" w:eastAsia="Calibri" w:hAnsi="Arial" w:cs="Arial"/>
          <w:w w:val="95"/>
          <w:lang w:val="hr-HR"/>
        </w:rPr>
        <w:t xml:space="preserve">               rad Suda.</w:t>
      </w:r>
    </w:p>
    <w:p w14:paraId="7236A1AB" w14:textId="77777777" w:rsidR="000706A4" w:rsidRDefault="000706A4" w:rsidP="000706A4">
      <w:pPr>
        <w:jc w:val="both"/>
        <w:rPr>
          <w:rFonts w:ascii="Arial" w:eastAsia="Calibri" w:hAnsi="Arial" w:cs="Arial"/>
          <w:w w:val="95"/>
          <w:lang w:val="hr-HR"/>
        </w:rPr>
      </w:pPr>
    </w:p>
    <w:p w14:paraId="34E50D84" w14:textId="77777777" w:rsidR="000706A4" w:rsidRPr="00080F07" w:rsidRDefault="000706A4" w:rsidP="000706A4">
      <w:pPr>
        <w:jc w:val="both"/>
        <w:rPr>
          <w:rFonts w:ascii="Arial" w:eastAsia="Calibri" w:hAnsi="Arial" w:cs="Arial"/>
          <w:b/>
          <w:w w:val="95"/>
          <w:lang w:val="hr-HR"/>
        </w:rPr>
      </w:pPr>
      <w:r w:rsidRPr="00080F07">
        <w:rPr>
          <w:rFonts w:ascii="Arial" w:eastAsia="Calibri" w:hAnsi="Arial" w:cs="Arial"/>
          <w:b/>
          <w:w w:val="95"/>
          <w:lang w:val="hr-HR"/>
        </w:rPr>
        <w:t xml:space="preserve">               Aktivnosti na postizanju trogodišnjeg strateškog cilja broj 2.</w:t>
      </w:r>
    </w:p>
    <w:p w14:paraId="5244461C" w14:textId="77777777" w:rsidR="000706A4" w:rsidRPr="00080F07" w:rsidRDefault="000706A4" w:rsidP="000706A4">
      <w:pPr>
        <w:jc w:val="both"/>
        <w:rPr>
          <w:rFonts w:ascii="Arial" w:eastAsia="Calibri" w:hAnsi="Arial" w:cs="Arial"/>
          <w:b/>
          <w:w w:val="95"/>
          <w:lang w:val="hr-HR"/>
        </w:rPr>
      </w:pPr>
    </w:p>
    <w:p w14:paraId="2042931D" w14:textId="77777777" w:rsidR="000706A4" w:rsidRDefault="000706A4" w:rsidP="000706A4">
      <w:pPr>
        <w:jc w:val="both"/>
        <w:rPr>
          <w:rFonts w:ascii="Arial" w:eastAsia="Calibri" w:hAnsi="Arial" w:cs="Arial"/>
          <w:w w:val="95"/>
          <w:lang w:val="hr-HR"/>
        </w:rPr>
      </w:pPr>
    </w:p>
    <w:p w14:paraId="35128B70" w14:textId="77777777" w:rsidR="000706A4" w:rsidRDefault="000706A4" w:rsidP="000706A4">
      <w:pPr>
        <w:jc w:val="both"/>
        <w:rPr>
          <w:rFonts w:ascii="Arial" w:eastAsia="Calibri" w:hAnsi="Arial" w:cs="Arial"/>
          <w:w w:val="95"/>
          <w:lang w:val="hr-HR"/>
        </w:rPr>
      </w:pPr>
      <w:r>
        <w:rPr>
          <w:rFonts w:ascii="Arial" w:eastAsia="Calibri" w:hAnsi="Arial" w:cs="Arial"/>
          <w:w w:val="95"/>
          <w:lang w:val="hr-HR"/>
        </w:rPr>
        <w:t xml:space="preserve">               2.1.1. Redovno ažurirati podatke na WEB stranici Suda i transparentno objavljivati </w:t>
      </w:r>
    </w:p>
    <w:p w14:paraId="237C219B" w14:textId="77777777" w:rsidR="000706A4" w:rsidRDefault="000706A4" w:rsidP="000706A4">
      <w:pPr>
        <w:jc w:val="both"/>
        <w:rPr>
          <w:rFonts w:ascii="Arial" w:eastAsia="Calibri" w:hAnsi="Arial" w:cs="Arial"/>
          <w:w w:val="95"/>
          <w:lang w:val="hr-HR"/>
        </w:rPr>
      </w:pPr>
      <w:r>
        <w:rPr>
          <w:rFonts w:ascii="Arial" w:eastAsia="Calibri" w:hAnsi="Arial" w:cs="Arial"/>
          <w:w w:val="95"/>
          <w:lang w:val="hr-HR"/>
        </w:rPr>
        <w:t xml:space="preserve">                         pojedine odluke koje su interesantne i važne za javnost</w:t>
      </w:r>
    </w:p>
    <w:p w14:paraId="6C21E995" w14:textId="77777777" w:rsidR="000706A4" w:rsidRDefault="000706A4" w:rsidP="000706A4">
      <w:pPr>
        <w:jc w:val="both"/>
        <w:rPr>
          <w:rFonts w:ascii="Arial" w:eastAsia="Calibri" w:hAnsi="Arial" w:cs="Arial"/>
          <w:w w:val="95"/>
          <w:lang w:val="hr-HR"/>
        </w:rPr>
      </w:pPr>
    </w:p>
    <w:p w14:paraId="6C0AF4C2" w14:textId="77777777" w:rsidR="000706A4" w:rsidRDefault="000706A4" w:rsidP="000706A4">
      <w:pPr>
        <w:jc w:val="both"/>
        <w:rPr>
          <w:rFonts w:ascii="Arial" w:eastAsia="Calibri" w:hAnsi="Arial" w:cs="Arial"/>
          <w:w w:val="95"/>
          <w:lang w:val="hr-HR"/>
        </w:rPr>
      </w:pPr>
    </w:p>
    <w:p w14:paraId="7B5CAB96" w14:textId="77777777" w:rsidR="000706A4" w:rsidRDefault="000706A4" w:rsidP="000706A4">
      <w:pPr>
        <w:jc w:val="both"/>
        <w:rPr>
          <w:rFonts w:ascii="Arial" w:eastAsia="Calibri" w:hAnsi="Arial" w:cs="Arial"/>
          <w:w w:val="95"/>
          <w:lang w:val="hr-HR"/>
        </w:rPr>
      </w:pPr>
      <w:r>
        <w:rPr>
          <w:rFonts w:ascii="Arial" w:eastAsia="Calibri" w:hAnsi="Arial" w:cs="Arial"/>
          <w:w w:val="95"/>
          <w:lang w:val="hr-HR"/>
        </w:rPr>
        <w:t xml:space="preserve">               2.1.2. Transparentnost rada Suda nastaviti objavljivanjem godišnjih izvještaja o radu </w:t>
      </w:r>
    </w:p>
    <w:p w14:paraId="2D2F9619" w14:textId="77777777" w:rsidR="000706A4" w:rsidRDefault="000706A4" w:rsidP="000706A4">
      <w:pPr>
        <w:jc w:val="both"/>
        <w:rPr>
          <w:rFonts w:ascii="Arial" w:eastAsia="Calibri" w:hAnsi="Arial" w:cs="Arial"/>
          <w:w w:val="95"/>
          <w:lang w:val="hr-HR"/>
        </w:rPr>
      </w:pPr>
      <w:r>
        <w:rPr>
          <w:rFonts w:ascii="Arial" w:eastAsia="Calibri" w:hAnsi="Arial" w:cs="Arial"/>
          <w:w w:val="95"/>
          <w:lang w:val="hr-HR"/>
        </w:rPr>
        <w:t xml:space="preserve">                          Suda i objavljivanjem Strateškog plana Sud za period 2021-2023.godine </w:t>
      </w:r>
    </w:p>
    <w:p w14:paraId="159E199F" w14:textId="77777777" w:rsidR="000706A4" w:rsidRDefault="000706A4" w:rsidP="000706A4">
      <w:pPr>
        <w:jc w:val="both"/>
        <w:rPr>
          <w:rFonts w:ascii="Arial" w:eastAsia="Calibri" w:hAnsi="Arial" w:cs="Arial"/>
          <w:w w:val="95"/>
          <w:lang w:val="hr-HR"/>
        </w:rPr>
      </w:pPr>
    </w:p>
    <w:p w14:paraId="6D49A8BF" w14:textId="77777777" w:rsidR="000706A4" w:rsidRDefault="000706A4" w:rsidP="000706A4">
      <w:pPr>
        <w:jc w:val="both"/>
        <w:rPr>
          <w:rFonts w:ascii="Arial" w:eastAsia="Calibri" w:hAnsi="Arial" w:cs="Arial"/>
          <w:w w:val="95"/>
          <w:lang w:val="hr-HR"/>
        </w:rPr>
      </w:pPr>
      <w:r>
        <w:rPr>
          <w:rFonts w:ascii="Arial" w:eastAsia="Calibri" w:hAnsi="Arial" w:cs="Arial"/>
          <w:w w:val="95"/>
          <w:lang w:val="hr-HR"/>
        </w:rPr>
        <w:t xml:space="preserve">               2.1.3. U skladu sa epidemiološkom situacijom ,organizovati „Dan otvorenih vrata“</w:t>
      </w:r>
    </w:p>
    <w:p w14:paraId="3DDBAC3C" w14:textId="77777777" w:rsidR="000706A4" w:rsidRDefault="000706A4" w:rsidP="000706A4">
      <w:pPr>
        <w:jc w:val="both"/>
        <w:rPr>
          <w:rFonts w:ascii="Arial" w:eastAsia="Calibri" w:hAnsi="Arial" w:cs="Arial"/>
          <w:w w:val="95"/>
          <w:lang w:val="hr-HR"/>
        </w:rPr>
      </w:pPr>
      <w:r>
        <w:rPr>
          <w:rFonts w:ascii="Arial" w:eastAsia="Calibri" w:hAnsi="Arial" w:cs="Arial"/>
          <w:w w:val="95"/>
          <w:lang w:val="hr-HR"/>
        </w:rPr>
        <w:t xml:space="preserve">                         te jačati saradnjom sa drugim ustanovama  i institucijama </w:t>
      </w:r>
    </w:p>
    <w:p w14:paraId="2F6B5596" w14:textId="77777777" w:rsidR="000706A4" w:rsidRDefault="000706A4" w:rsidP="000706A4">
      <w:pPr>
        <w:jc w:val="both"/>
        <w:rPr>
          <w:rFonts w:ascii="Arial" w:eastAsia="Calibri" w:hAnsi="Arial" w:cs="Arial"/>
          <w:w w:val="95"/>
          <w:lang w:val="hr-HR"/>
        </w:rPr>
      </w:pPr>
    </w:p>
    <w:p w14:paraId="43BF2286" w14:textId="77777777" w:rsidR="000706A4" w:rsidRPr="00C071B3" w:rsidRDefault="000706A4" w:rsidP="000706A4">
      <w:pPr>
        <w:pStyle w:val="ListParagraph"/>
        <w:ind w:left="1095"/>
        <w:jc w:val="center"/>
        <w:rPr>
          <w:rFonts w:ascii="Arial" w:hAnsi="Arial" w:cs="Arial"/>
          <w:b/>
          <w:sz w:val="24"/>
          <w:szCs w:val="24"/>
          <w:u w:val="single"/>
          <w:lang w:val="hr-HR"/>
        </w:rPr>
      </w:pPr>
      <w:r>
        <w:rPr>
          <w:rFonts w:ascii="Arial" w:hAnsi="Arial" w:cs="Arial"/>
          <w:b/>
          <w:sz w:val="24"/>
          <w:szCs w:val="24"/>
          <w:u w:val="single"/>
          <w:lang w:val="hr-HR"/>
        </w:rPr>
        <w:t>Strateški cilj 3</w:t>
      </w:r>
      <w:r w:rsidRPr="00C071B3">
        <w:rPr>
          <w:rFonts w:ascii="Arial" w:hAnsi="Arial" w:cs="Arial"/>
          <w:b/>
          <w:sz w:val="24"/>
          <w:szCs w:val="24"/>
          <w:u w:val="single"/>
          <w:lang w:val="hr-HR"/>
        </w:rPr>
        <w:t>.</w:t>
      </w:r>
    </w:p>
    <w:p w14:paraId="169C5004" w14:textId="77777777" w:rsidR="000706A4" w:rsidRPr="00CB49A6" w:rsidRDefault="000706A4" w:rsidP="000706A4">
      <w:pPr>
        <w:pStyle w:val="ListParagraph"/>
        <w:ind w:left="1095"/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CB49A6">
        <w:rPr>
          <w:rFonts w:ascii="Arial" w:hAnsi="Arial" w:cs="Arial"/>
          <w:b/>
          <w:sz w:val="24"/>
          <w:szCs w:val="24"/>
          <w:lang w:val="hr-HR"/>
        </w:rPr>
        <w:t>Osigurati organizacijske</w:t>
      </w:r>
      <w:r>
        <w:rPr>
          <w:rFonts w:ascii="Arial" w:hAnsi="Arial" w:cs="Arial"/>
          <w:b/>
          <w:sz w:val="24"/>
          <w:szCs w:val="24"/>
          <w:lang w:val="hr-HR"/>
        </w:rPr>
        <w:t xml:space="preserve">,infrastrukturne  i </w:t>
      </w:r>
      <w:r w:rsidRPr="00CB49A6">
        <w:rPr>
          <w:rFonts w:ascii="Arial" w:hAnsi="Arial" w:cs="Arial"/>
          <w:b/>
          <w:sz w:val="24"/>
          <w:szCs w:val="24"/>
          <w:lang w:val="hr-HR"/>
        </w:rPr>
        <w:t>m</w:t>
      </w:r>
      <w:r>
        <w:rPr>
          <w:rFonts w:ascii="Arial" w:hAnsi="Arial" w:cs="Arial"/>
          <w:b/>
          <w:sz w:val="24"/>
          <w:szCs w:val="24"/>
          <w:lang w:val="hr-HR"/>
        </w:rPr>
        <w:t>a</w:t>
      </w:r>
      <w:r w:rsidRPr="00CB49A6">
        <w:rPr>
          <w:rFonts w:ascii="Arial" w:hAnsi="Arial" w:cs="Arial"/>
          <w:b/>
          <w:sz w:val="24"/>
          <w:szCs w:val="24"/>
          <w:lang w:val="hr-HR"/>
        </w:rPr>
        <w:t>terijalno – tehničke pretpostavke za rad Suda</w:t>
      </w:r>
    </w:p>
    <w:p w14:paraId="05B65B0F" w14:textId="77777777" w:rsidR="000706A4" w:rsidRDefault="000706A4" w:rsidP="000706A4">
      <w:pPr>
        <w:jc w:val="center"/>
        <w:rPr>
          <w:rFonts w:ascii="Arial" w:eastAsia="Calibri" w:hAnsi="Arial" w:cs="Arial"/>
          <w:w w:val="95"/>
          <w:lang w:val="hr-HR"/>
        </w:rPr>
      </w:pPr>
    </w:p>
    <w:p w14:paraId="3FD00B5E" w14:textId="77777777" w:rsidR="000706A4" w:rsidRDefault="000706A4" w:rsidP="000706A4">
      <w:pPr>
        <w:jc w:val="both"/>
        <w:rPr>
          <w:rFonts w:ascii="Arial" w:eastAsia="Calibri" w:hAnsi="Arial" w:cs="Arial"/>
          <w:w w:val="95"/>
          <w:lang w:val="hr-HR"/>
        </w:rPr>
      </w:pPr>
      <w:r>
        <w:rPr>
          <w:rFonts w:ascii="Arial" w:eastAsia="Calibri" w:hAnsi="Arial" w:cs="Arial"/>
          <w:w w:val="95"/>
          <w:lang w:val="hr-HR"/>
        </w:rPr>
        <w:t xml:space="preserve">               Navedeni cilj je predviđen  Strateškim planom  VSTS-a  2014-2018.godine  Strateški program VSTS-a –OSIGURATI ORGANIZACIJSKE,INFRASTRUKTURNE I MATERIJALNO TEHNIČKE PRETPOSTAVKE ZA RAD SUDOVA . Sud će svojim trogodišnjim aktivnostima nastojati  da osigura uslove za rad sudija</w:t>
      </w:r>
      <w:r w:rsidR="00AA0DE3">
        <w:rPr>
          <w:rFonts w:ascii="Arial" w:eastAsia="Calibri" w:hAnsi="Arial" w:cs="Arial"/>
          <w:w w:val="95"/>
          <w:lang w:val="hr-HR"/>
        </w:rPr>
        <w:t xml:space="preserve"> </w:t>
      </w:r>
      <w:r>
        <w:rPr>
          <w:rFonts w:ascii="Arial" w:eastAsia="Calibri" w:hAnsi="Arial" w:cs="Arial"/>
          <w:w w:val="95"/>
          <w:lang w:val="hr-HR"/>
        </w:rPr>
        <w:t>i radnika Suda.</w:t>
      </w:r>
    </w:p>
    <w:p w14:paraId="2B50E27A" w14:textId="77777777" w:rsidR="000706A4" w:rsidRDefault="000706A4" w:rsidP="000706A4">
      <w:pPr>
        <w:jc w:val="both"/>
        <w:rPr>
          <w:rFonts w:ascii="Arial" w:eastAsia="Calibri" w:hAnsi="Arial" w:cs="Arial"/>
          <w:w w:val="95"/>
          <w:lang w:val="hr-HR"/>
        </w:rPr>
      </w:pPr>
      <w:r>
        <w:rPr>
          <w:rFonts w:ascii="Arial" w:eastAsia="Calibri" w:hAnsi="Arial" w:cs="Arial"/>
          <w:w w:val="95"/>
          <w:lang w:val="hr-HR"/>
        </w:rPr>
        <w:t xml:space="preserve">        </w:t>
      </w:r>
    </w:p>
    <w:p w14:paraId="590D272E" w14:textId="77777777" w:rsidR="000706A4" w:rsidRDefault="000706A4" w:rsidP="000706A4">
      <w:pPr>
        <w:jc w:val="both"/>
        <w:rPr>
          <w:rFonts w:ascii="Arial" w:eastAsia="Calibri" w:hAnsi="Arial" w:cs="Arial"/>
          <w:w w:val="95"/>
          <w:lang w:val="hr-HR"/>
        </w:rPr>
      </w:pPr>
    </w:p>
    <w:p w14:paraId="68A4E6C7" w14:textId="77777777" w:rsidR="000706A4" w:rsidRPr="00080F07" w:rsidRDefault="000706A4" w:rsidP="000706A4">
      <w:pPr>
        <w:jc w:val="both"/>
        <w:rPr>
          <w:rFonts w:ascii="Arial" w:eastAsia="Calibri" w:hAnsi="Arial" w:cs="Arial"/>
          <w:b/>
          <w:w w:val="95"/>
          <w:lang w:val="hr-HR"/>
        </w:rPr>
      </w:pPr>
      <w:r>
        <w:rPr>
          <w:rFonts w:ascii="Arial" w:eastAsia="Calibri" w:hAnsi="Arial" w:cs="Arial"/>
          <w:w w:val="95"/>
          <w:lang w:val="hr-HR"/>
        </w:rPr>
        <w:t xml:space="preserve">              </w:t>
      </w:r>
      <w:r w:rsidRPr="004B03AF">
        <w:rPr>
          <w:rFonts w:ascii="Arial" w:eastAsia="Calibri" w:hAnsi="Arial" w:cs="Arial"/>
          <w:b/>
          <w:w w:val="95"/>
          <w:lang w:val="hr-HR"/>
        </w:rPr>
        <w:t xml:space="preserve">Trogodišnji cilj </w:t>
      </w:r>
      <w:r>
        <w:rPr>
          <w:rFonts w:ascii="Arial" w:eastAsia="Calibri" w:hAnsi="Arial" w:cs="Arial"/>
          <w:b/>
          <w:w w:val="95"/>
          <w:lang w:val="hr-HR"/>
        </w:rPr>
        <w:t>3</w:t>
      </w:r>
      <w:r w:rsidRPr="004B03AF">
        <w:rPr>
          <w:rFonts w:ascii="Arial" w:eastAsia="Calibri" w:hAnsi="Arial" w:cs="Arial"/>
          <w:b/>
          <w:w w:val="95"/>
          <w:lang w:val="hr-HR"/>
        </w:rPr>
        <w:t>.1.</w:t>
      </w:r>
      <w:r w:rsidRPr="00080F07">
        <w:rPr>
          <w:rFonts w:ascii="Arial" w:eastAsia="Calibri" w:hAnsi="Arial" w:cs="Arial"/>
          <w:b/>
          <w:w w:val="95"/>
          <w:lang w:val="hr-HR"/>
        </w:rPr>
        <w:t xml:space="preserve"> </w:t>
      </w:r>
      <w:r>
        <w:rPr>
          <w:rFonts w:ascii="Arial" w:eastAsia="Calibri" w:hAnsi="Arial" w:cs="Arial"/>
          <w:b/>
          <w:w w:val="95"/>
          <w:lang w:val="hr-HR"/>
        </w:rPr>
        <w:t>POBOLJŠATI USLOVE RADA SUDIJA I RADNIKA,TE UNAPRIJEDITI LJUDSKE I TEHNIČKE KAPACITETE SUDA</w:t>
      </w:r>
    </w:p>
    <w:p w14:paraId="19363CAF" w14:textId="77777777" w:rsidR="000706A4" w:rsidRDefault="000706A4" w:rsidP="000706A4">
      <w:pPr>
        <w:jc w:val="both"/>
        <w:rPr>
          <w:rFonts w:ascii="Arial" w:eastAsia="Calibri" w:hAnsi="Arial" w:cs="Arial"/>
          <w:w w:val="95"/>
          <w:lang w:val="hr-HR"/>
        </w:rPr>
      </w:pPr>
    </w:p>
    <w:p w14:paraId="50C2B7A0" w14:textId="77777777" w:rsidR="000706A4" w:rsidRDefault="000706A4" w:rsidP="000706A4">
      <w:pPr>
        <w:jc w:val="both"/>
        <w:rPr>
          <w:rFonts w:ascii="Arial" w:eastAsia="Calibri" w:hAnsi="Arial" w:cs="Arial"/>
          <w:w w:val="95"/>
          <w:lang w:val="hr-HR"/>
        </w:rPr>
      </w:pPr>
    </w:p>
    <w:p w14:paraId="590B5BDA" w14:textId="77777777" w:rsidR="000706A4" w:rsidRPr="00080F07" w:rsidRDefault="000706A4" w:rsidP="000706A4">
      <w:pPr>
        <w:jc w:val="both"/>
        <w:rPr>
          <w:rFonts w:ascii="Arial" w:eastAsia="Calibri" w:hAnsi="Arial" w:cs="Arial"/>
          <w:b/>
          <w:w w:val="95"/>
          <w:lang w:val="hr-HR"/>
        </w:rPr>
      </w:pPr>
      <w:r w:rsidRPr="00080F07">
        <w:rPr>
          <w:rFonts w:ascii="Arial" w:eastAsia="Calibri" w:hAnsi="Arial" w:cs="Arial"/>
          <w:b/>
          <w:w w:val="95"/>
          <w:lang w:val="hr-HR"/>
        </w:rPr>
        <w:t xml:space="preserve">               Aktivnosti na postizanju trogodišnjeg strateškog cilja</w:t>
      </w:r>
      <w:r>
        <w:rPr>
          <w:rFonts w:ascii="Arial" w:eastAsia="Calibri" w:hAnsi="Arial" w:cs="Arial"/>
          <w:b/>
          <w:w w:val="95"/>
          <w:lang w:val="hr-HR"/>
        </w:rPr>
        <w:t xml:space="preserve"> broj 3</w:t>
      </w:r>
      <w:r w:rsidRPr="00080F07">
        <w:rPr>
          <w:rFonts w:ascii="Arial" w:eastAsia="Calibri" w:hAnsi="Arial" w:cs="Arial"/>
          <w:b/>
          <w:w w:val="95"/>
          <w:lang w:val="hr-HR"/>
        </w:rPr>
        <w:t>.</w:t>
      </w:r>
    </w:p>
    <w:p w14:paraId="23CF9529" w14:textId="77777777" w:rsidR="000706A4" w:rsidRDefault="000706A4" w:rsidP="000706A4">
      <w:pPr>
        <w:jc w:val="both"/>
        <w:rPr>
          <w:rFonts w:ascii="Arial" w:eastAsia="Calibri" w:hAnsi="Arial" w:cs="Arial"/>
          <w:w w:val="95"/>
          <w:lang w:val="hr-HR"/>
        </w:rPr>
      </w:pPr>
    </w:p>
    <w:p w14:paraId="6D9A0D00" w14:textId="77777777" w:rsidR="000706A4" w:rsidRDefault="000706A4" w:rsidP="000706A4">
      <w:pPr>
        <w:jc w:val="both"/>
        <w:rPr>
          <w:rFonts w:ascii="Arial" w:eastAsia="Calibri" w:hAnsi="Arial" w:cs="Arial"/>
          <w:w w:val="95"/>
          <w:lang w:val="hr-HR"/>
        </w:rPr>
      </w:pPr>
    </w:p>
    <w:p w14:paraId="49F1A14D" w14:textId="77777777" w:rsidR="000706A4" w:rsidRDefault="000706A4" w:rsidP="000706A4">
      <w:pPr>
        <w:jc w:val="both"/>
        <w:rPr>
          <w:rFonts w:ascii="Arial" w:eastAsia="Calibri" w:hAnsi="Arial" w:cs="Arial"/>
          <w:w w:val="95"/>
          <w:lang w:val="hr-HR"/>
        </w:rPr>
      </w:pPr>
      <w:r>
        <w:rPr>
          <w:rFonts w:ascii="Arial" w:eastAsia="Calibri" w:hAnsi="Arial" w:cs="Arial"/>
          <w:w w:val="95"/>
          <w:lang w:val="hr-HR"/>
        </w:rPr>
        <w:t xml:space="preserve">               3.1.1. Intenzivirati saradn</w:t>
      </w:r>
      <w:r w:rsidR="00AA0DE3">
        <w:rPr>
          <w:rFonts w:ascii="Arial" w:eastAsia="Calibri" w:hAnsi="Arial" w:cs="Arial"/>
          <w:w w:val="95"/>
          <w:lang w:val="hr-HR"/>
        </w:rPr>
        <w:t>ju sa predstavnicima izvršne vl</w:t>
      </w:r>
      <w:r>
        <w:rPr>
          <w:rFonts w:ascii="Arial" w:eastAsia="Calibri" w:hAnsi="Arial" w:cs="Arial"/>
          <w:w w:val="95"/>
          <w:lang w:val="hr-HR"/>
        </w:rPr>
        <w:t xml:space="preserve">asti radi poboljšanja uslova  </w:t>
      </w:r>
    </w:p>
    <w:p w14:paraId="55C5DAD1" w14:textId="77777777" w:rsidR="000706A4" w:rsidRDefault="000706A4" w:rsidP="000706A4">
      <w:pPr>
        <w:jc w:val="both"/>
        <w:rPr>
          <w:rFonts w:ascii="Arial" w:eastAsia="Calibri" w:hAnsi="Arial" w:cs="Arial"/>
          <w:w w:val="95"/>
          <w:lang w:val="hr-HR"/>
        </w:rPr>
      </w:pPr>
      <w:r>
        <w:rPr>
          <w:rFonts w:ascii="Arial" w:eastAsia="Calibri" w:hAnsi="Arial" w:cs="Arial"/>
          <w:w w:val="95"/>
          <w:lang w:val="hr-HR"/>
        </w:rPr>
        <w:t xml:space="preserve">                        rada sudija i radn</w:t>
      </w:r>
      <w:r w:rsidR="00AA0DE3">
        <w:rPr>
          <w:rFonts w:ascii="Arial" w:eastAsia="Calibri" w:hAnsi="Arial" w:cs="Arial"/>
          <w:w w:val="95"/>
          <w:lang w:val="hr-HR"/>
        </w:rPr>
        <w:t>i</w:t>
      </w:r>
      <w:r>
        <w:rPr>
          <w:rFonts w:ascii="Arial" w:eastAsia="Calibri" w:hAnsi="Arial" w:cs="Arial"/>
          <w:w w:val="95"/>
          <w:lang w:val="hr-HR"/>
        </w:rPr>
        <w:t xml:space="preserve">ka Suda u smislu renoviranja postojeće zgrade Osnovnog suda </w:t>
      </w:r>
    </w:p>
    <w:p w14:paraId="22686795" w14:textId="77777777" w:rsidR="000706A4" w:rsidRDefault="000706A4" w:rsidP="00AA0DE3">
      <w:pPr>
        <w:jc w:val="both"/>
        <w:rPr>
          <w:rFonts w:ascii="Arial" w:eastAsia="Calibri" w:hAnsi="Arial" w:cs="Arial"/>
          <w:w w:val="95"/>
          <w:lang w:val="hr-HR"/>
        </w:rPr>
      </w:pPr>
      <w:r>
        <w:rPr>
          <w:rFonts w:ascii="Arial" w:eastAsia="Calibri" w:hAnsi="Arial" w:cs="Arial"/>
          <w:w w:val="95"/>
          <w:lang w:val="hr-HR"/>
        </w:rPr>
        <w:t xml:space="preserve">                        u Derventi (krov i fasada) </w:t>
      </w:r>
    </w:p>
    <w:p w14:paraId="1A5A88F0" w14:textId="77777777" w:rsidR="000706A4" w:rsidRDefault="000706A4" w:rsidP="000706A4">
      <w:pPr>
        <w:jc w:val="both"/>
        <w:rPr>
          <w:rFonts w:ascii="Arial" w:eastAsia="Calibri" w:hAnsi="Arial" w:cs="Arial"/>
          <w:w w:val="95"/>
          <w:lang w:val="hr-HR"/>
        </w:rPr>
      </w:pPr>
    </w:p>
    <w:p w14:paraId="1E440F72" w14:textId="77777777" w:rsidR="000706A4" w:rsidRDefault="000706A4" w:rsidP="000706A4">
      <w:pPr>
        <w:jc w:val="both"/>
        <w:rPr>
          <w:rFonts w:ascii="Arial" w:eastAsia="Calibri" w:hAnsi="Arial" w:cs="Arial"/>
          <w:w w:val="95"/>
          <w:lang w:val="hr-HR"/>
        </w:rPr>
      </w:pPr>
    </w:p>
    <w:p w14:paraId="34113AFE" w14:textId="77777777" w:rsidR="000706A4" w:rsidRDefault="000706A4" w:rsidP="000706A4">
      <w:pPr>
        <w:jc w:val="both"/>
        <w:rPr>
          <w:rFonts w:ascii="Arial" w:eastAsia="Calibri" w:hAnsi="Arial" w:cs="Arial"/>
          <w:w w:val="95"/>
          <w:lang w:val="hr-HR"/>
        </w:rPr>
      </w:pPr>
      <w:r>
        <w:rPr>
          <w:rFonts w:ascii="Arial" w:eastAsia="Calibri" w:hAnsi="Arial" w:cs="Arial"/>
          <w:w w:val="95"/>
          <w:lang w:val="hr-HR"/>
        </w:rPr>
        <w:t xml:space="preserve">               3.1.2. Organizovati adekvatne obuke NPF  i radnika Suda,kako u stručnom tako i u </w:t>
      </w:r>
    </w:p>
    <w:p w14:paraId="1410ED0E" w14:textId="77777777" w:rsidR="000706A4" w:rsidRDefault="000706A4" w:rsidP="000706A4">
      <w:pPr>
        <w:jc w:val="both"/>
        <w:rPr>
          <w:rFonts w:ascii="Arial" w:eastAsia="Calibri" w:hAnsi="Arial" w:cs="Arial"/>
          <w:w w:val="95"/>
          <w:lang w:val="hr-HR"/>
        </w:rPr>
      </w:pPr>
      <w:r>
        <w:rPr>
          <w:rFonts w:ascii="Arial" w:eastAsia="Calibri" w:hAnsi="Arial" w:cs="Arial"/>
          <w:w w:val="95"/>
          <w:lang w:val="hr-HR"/>
        </w:rPr>
        <w:t xml:space="preserve">                         informatičko – tehničkom pogledu </w:t>
      </w:r>
    </w:p>
    <w:p w14:paraId="6862F033" w14:textId="77777777" w:rsidR="000706A4" w:rsidRDefault="000706A4" w:rsidP="000706A4">
      <w:pPr>
        <w:jc w:val="both"/>
        <w:rPr>
          <w:rFonts w:ascii="Arial" w:eastAsia="Calibri" w:hAnsi="Arial" w:cs="Arial"/>
          <w:w w:val="95"/>
          <w:lang w:val="hr-HR"/>
        </w:rPr>
      </w:pPr>
    </w:p>
    <w:p w14:paraId="36A5C49F" w14:textId="77777777" w:rsidR="000706A4" w:rsidRDefault="000706A4" w:rsidP="000706A4">
      <w:pPr>
        <w:jc w:val="both"/>
        <w:rPr>
          <w:rFonts w:ascii="Arial" w:eastAsia="Calibri" w:hAnsi="Arial" w:cs="Arial"/>
          <w:w w:val="95"/>
          <w:lang w:val="hr-HR"/>
        </w:rPr>
      </w:pPr>
    </w:p>
    <w:p w14:paraId="1074D76A" w14:textId="77777777" w:rsidR="000706A4" w:rsidRDefault="000706A4" w:rsidP="000706A4">
      <w:pPr>
        <w:jc w:val="both"/>
        <w:rPr>
          <w:rFonts w:ascii="Arial" w:eastAsia="Calibri" w:hAnsi="Arial" w:cs="Arial"/>
          <w:w w:val="95"/>
          <w:lang w:val="hr-HR"/>
        </w:rPr>
      </w:pPr>
      <w:r>
        <w:rPr>
          <w:rFonts w:ascii="Arial" w:eastAsia="Calibri" w:hAnsi="Arial" w:cs="Arial"/>
          <w:w w:val="95"/>
          <w:lang w:val="hr-HR"/>
        </w:rPr>
        <w:t xml:space="preserve">               3.1.3. Preduzeti mjere i aktivnosti na jačanju kapaciteta u pogledu IKT opreme </w:t>
      </w:r>
    </w:p>
    <w:p w14:paraId="6D78B434" w14:textId="77777777" w:rsidR="000706A4" w:rsidRDefault="000706A4" w:rsidP="000706A4">
      <w:pPr>
        <w:jc w:val="both"/>
        <w:rPr>
          <w:rFonts w:ascii="Arial" w:eastAsia="Calibri" w:hAnsi="Arial" w:cs="Arial"/>
          <w:w w:val="95"/>
          <w:lang w:val="hr-HR"/>
        </w:rPr>
      </w:pPr>
      <w:r>
        <w:rPr>
          <w:rFonts w:ascii="Arial" w:eastAsia="Calibri" w:hAnsi="Arial" w:cs="Arial"/>
          <w:w w:val="95"/>
          <w:lang w:val="hr-HR"/>
        </w:rPr>
        <w:t xml:space="preserve">                         neophodne za rad Suda ,za</w:t>
      </w:r>
      <w:r w:rsidR="00AA0DE3">
        <w:rPr>
          <w:rFonts w:ascii="Arial" w:eastAsia="Calibri" w:hAnsi="Arial" w:cs="Arial"/>
          <w:w w:val="95"/>
          <w:lang w:val="hr-HR"/>
        </w:rPr>
        <w:t xml:space="preserve"> </w:t>
      </w:r>
      <w:r>
        <w:rPr>
          <w:rFonts w:ascii="Arial" w:eastAsia="Calibri" w:hAnsi="Arial" w:cs="Arial"/>
          <w:w w:val="95"/>
          <w:lang w:val="hr-HR"/>
        </w:rPr>
        <w:t xml:space="preserve">navljanje i nabavka nove opreme radi dotrajalosti </w:t>
      </w:r>
    </w:p>
    <w:p w14:paraId="4AA61FA8" w14:textId="77777777" w:rsidR="000706A4" w:rsidRDefault="000706A4" w:rsidP="000706A4">
      <w:pPr>
        <w:jc w:val="both"/>
        <w:rPr>
          <w:rFonts w:ascii="Arial" w:eastAsia="Calibri" w:hAnsi="Arial" w:cs="Arial"/>
          <w:w w:val="95"/>
          <w:lang w:val="hr-HR"/>
        </w:rPr>
      </w:pPr>
      <w:r>
        <w:rPr>
          <w:rFonts w:ascii="Arial" w:eastAsia="Calibri" w:hAnsi="Arial" w:cs="Arial"/>
          <w:w w:val="95"/>
          <w:lang w:val="hr-HR"/>
        </w:rPr>
        <w:t xml:space="preserve">                         stare IKT opreme</w:t>
      </w:r>
    </w:p>
    <w:p w14:paraId="6219581B" w14:textId="152A5357" w:rsidR="000706A4" w:rsidRDefault="000706A4" w:rsidP="000706A4">
      <w:pPr>
        <w:jc w:val="both"/>
        <w:rPr>
          <w:rFonts w:ascii="Arial" w:eastAsia="Calibri" w:hAnsi="Arial" w:cs="Arial"/>
          <w:w w:val="95"/>
          <w:lang w:val="hr-HR"/>
        </w:rPr>
      </w:pPr>
    </w:p>
    <w:p w14:paraId="13CBF65E" w14:textId="2DF5041F" w:rsidR="00535366" w:rsidRDefault="00535366" w:rsidP="000706A4">
      <w:pPr>
        <w:jc w:val="both"/>
        <w:rPr>
          <w:rFonts w:ascii="Arial" w:eastAsia="Calibri" w:hAnsi="Arial" w:cs="Arial"/>
          <w:w w:val="95"/>
          <w:lang w:val="hr-HR"/>
        </w:rPr>
      </w:pPr>
    </w:p>
    <w:p w14:paraId="2BABE624" w14:textId="242FD6DF" w:rsidR="00535366" w:rsidRDefault="00535366" w:rsidP="000706A4">
      <w:pPr>
        <w:jc w:val="both"/>
        <w:rPr>
          <w:rFonts w:ascii="Arial" w:eastAsia="Calibri" w:hAnsi="Arial" w:cs="Arial"/>
          <w:w w:val="95"/>
          <w:lang w:val="hr-HR"/>
        </w:rPr>
      </w:pPr>
    </w:p>
    <w:p w14:paraId="5A52E28E" w14:textId="584F0C26" w:rsidR="00535366" w:rsidRDefault="00535366" w:rsidP="000706A4">
      <w:pPr>
        <w:jc w:val="both"/>
        <w:rPr>
          <w:rFonts w:ascii="Arial" w:eastAsia="Calibri" w:hAnsi="Arial" w:cs="Arial"/>
          <w:w w:val="95"/>
          <w:lang w:val="hr-HR"/>
        </w:rPr>
      </w:pPr>
    </w:p>
    <w:p w14:paraId="6B91ECF6" w14:textId="085B7353" w:rsidR="00535366" w:rsidRDefault="00535366" w:rsidP="000706A4">
      <w:pPr>
        <w:jc w:val="both"/>
        <w:rPr>
          <w:rFonts w:ascii="Arial" w:eastAsia="Calibri" w:hAnsi="Arial" w:cs="Arial"/>
          <w:w w:val="95"/>
          <w:lang w:val="hr-HR"/>
        </w:rPr>
      </w:pPr>
    </w:p>
    <w:p w14:paraId="3763E815" w14:textId="37522C7F" w:rsidR="00535366" w:rsidRDefault="00535366" w:rsidP="000706A4">
      <w:pPr>
        <w:jc w:val="both"/>
        <w:rPr>
          <w:rFonts w:ascii="Arial" w:eastAsia="Calibri" w:hAnsi="Arial" w:cs="Arial"/>
          <w:w w:val="95"/>
          <w:lang w:val="hr-HR"/>
        </w:rPr>
      </w:pPr>
    </w:p>
    <w:p w14:paraId="6681CA91" w14:textId="03266CDD" w:rsidR="00535366" w:rsidRDefault="00535366" w:rsidP="000706A4">
      <w:pPr>
        <w:jc w:val="both"/>
        <w:rPr>
          <w:rFonts w:ascii="Arial" w:eastAsia="Calibri" w:hAnsi="Arial" w:cs="Arial"/>
          <w:w w:val="95"/>
          <w:lang w:val="hr-HR"/>
        </w:rPr>
      </w:pPr>
    </w:p>
    <w:p w14:paraId="742B164D" w14:textId="12ADEF68" w:rsidR="00535366" w:rsidRDefault="00535366" w:rsidP="000706A4">
      <w:pPr>
        <w:jc w:val="both"/>
        <w:rPr>
          <w:rFonts w:ascii="Arial" w:eastAsia="Calibri" w:hAnsi="Arial" w:cs="Arial"/>
          <w:w w:val="95"/>
          <w:lang w:val="hr-HR"/>
        </w:rPr>
      </w:pPr>
    </w:p>
    <w:p w14:paraId="35C62540" w14:textId="10F0EB8E" w:rsidR="00535366" w:rsidRDefault="00535366" w:rsidP="000706A4">
      <w:pPr>
        <w:jc w:val="both"/>
        <w:rPr>
          <w:rFonts w:ascii="Arial" w:eastAsia="Calibri" w:hAnsi="Arial" w:cs="Arial"/>
          <w:w w:val="95"/>
          <w:lang w:val="hr-HR"/>
        </w:rPr>
      </w:pPr>
    </w:p>
    <w:p w14:paraId="05895A4A" w14:textId="77777777" w:rsidR="00535366" w:rsidRDefault="00535366" w:rsidP="000706A4">
      <w:pPr>
        <w:jc w:val="both"/>
        <w:rPr>
          <w:rFonts w:ascii="Arial" w:eastAsia="Calibri" w:hAnsi="Arial" w:cs="Arial"/>
          <w:w w:val="95"/>
          <w:lang w:val="hr-HR"/>
        </w:rPr>
      </w:pPr>
    </w:p>
    <w:p w14:paraId="0155E91E" w14:textId="77777777" w:rsidR="000706A4" w:rsidRDefault="000706A4" w:rsidP="000706A4">
      <w:pPr>
        <w:jc w:val="both"/>
        <w:rPr>
          <w:rFonts w:ascii="Arial" w:eastAsia="Calibri" w:hAnsi="Arial" w:cs="Arial"/>
          <w:w w:val="95"/>
          <w:lang w:val="hr-HR"/>
        </w:rPr>
      </w:pPr>
    </w:p>
    <w:p w14:paraId="57DCC730" w14:textId="77777777" w:rsidR="000706A4" w:rsidRPr="00491ADD" w:rsidRDefault="000706A4" w:rsidP="000706A4">
      <w:pPr>
        <w:pStyle w:val="ListParagraph"/>
        <w:numPr>
          <w:ilvl w:val="0"/>
          <w:numId w:val="1"/>
        </w:numPr>
        <w:shd w:val="clear" w:color="auto" w:fill="FFFFFF"/>
        <w:spacing w:line="276" w:lineRule="auto"/>
        <w:ind w:right="146"/>
        <w:jc w:val="both"/>
        <w:rPr>
          <w:rFonts w:ascii="Arial" w:eastAsia="Calibri" w:hAnsi="Arial" w:cs="Arial"/>
          <w:w w:val="95"/>
          <w:lang w:val="hr-HR"/>
        </w:rPr>
      </w:pPr>
      <w:r w:rsidRPr="00850FF6">
        <w:rPr>
          <w:rFonts w:ascii="Arial" w:eastAsia="Calibri" w:hAnsi="Arial" w:cs="Arial"/>
          <w:w w:val="95"/>
          <w:lang w:val="hr-HR"/>
        </w:rPr>
        <w:t xml:space="preserve">Analiza unutrašnjeg i vanjskog okruženja u kojem radi sud. SWOT analiza predstavlja most između sadašnjeg stanja, koje je utvrđeno situacionom analizom, i željenog budućeg stanja koje se definiše strateškim planom razvoja. Ovaj koncept nam daje sistematsku analizu prijetnji i prilika, kao i njihovo usaglašavanje sa jakim i </w:t>
      </w:r>
      <w:r>
        <w:rPr>
          <w:rFonts w:ascii="Arial" w:eastAsia="Calibri" w:hAnsi="Arial" w:cs="Arial"/>
          <w:w w:val="95"/>
          <w:lang w:val="hr-HR"/>
        </w:rPr>
        <w:t>slabim stranama suda</w:t>
      </w:r>
      <w:r w:rsidRPr="00850FF6">
        <w:rPr>
          <w:rFonts w:ascii="Arial" w:eastAsia="Calibri" w:hAnsi="Arial" w:cs="Arial"/>
          <w:w w:val="95"/>
          <w:lang w:val="hr-HR"/>
        </w:rPr>
        <w:t>. SWOT analiza obezbjeđuje informacije korisne za usklađivanje kapaciteta i sposobnosti sa ok</w:t>
      </w:r>
      <w:r>
        <w:rPr>
          <w:rFonts w:ascii="Arial" w:eastAsia="Calibri" w:hAnsi="Arial" w:cs="Arial"/>
          <w:w w:val="95"/>
          <w:lang w:val="hr-HR"/>
        </w:rPr>
        <w:t>ruženjem u kojem sud</w:t>
      </w:r>
      <w:r w:rsidR="00AB5C9E">
        <w:rPr>
          <w:rFonts w:ascii="Arial" w:eastAsia="Calibri" w:hAnsi="Arial" w:cs="Arial"/>
          <w:w w:val="95"/>
          <w:lang w:val="hr-HR"/>
        </w:rPr>
        <w:t xml:space="preserve"> djeluje.</w:t>
      </w:r>
      <w:r w:rsidRPr="00850FF6">
        <w:rPr>
          <w:rFonts w:ascii="Arial" w:eastAsia="Calibri" w:hAnsi="Arial" w:cs="Arial"/>
          <w:w w:val="95"/>
          <w:lang w:val="hr-HR"/>
        </w:rPr>
        <w:t xml:space="preserve"> SWOT analiza ne bi trebala biti duža od dvije stranice.</w:t>
      </w:r>
    </w:p>
    <w:p w14:paraId="4BD26B7B" w14:textId="77777777" w:rsidR="000706A4" w:rsidRPr="00850FF6" w:rsidRDefault="000706A4" w:rsidP="000706A4">
      <w:pPr>
        <w:shd w:val="clear" w:color="auto" w:fill="FFFFFF"/>
        <w:spacing w:line="276" w:lineRule="auto"/>
        <w:ind w:right="146"/>
        <w:jc w:val="both"/>
        <w:rPr>
          <w:rFonts w:ascii="Arial" w:eastAsia="Calibri" w:hAnsi="Arial" w:cs="Arial"/>
          <w:w w:val="95"/>
          <w:lang w:val="hr-HR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6D9F1"/>
        <w:tblLook w:val="01E0" w:firstRow="1" w:lastRow="1" w:firstColumn="1" w:lastColumn="1" w:noHBand="0" w:noVBand="0"/>
      </w:tblPr>
      <w:tblGrid>
        <w:gridCol w:w="4678"/>
        <w:gridCol w:w="4678"/>
      </w:tblGrid>
      <w:tr w:rsidR="000706A4" w:rsidRPr="00850FF6" w14:paraId="22A755A5" w14:textId="77777777" w:rsidTr="00851979">
        <w:trPr>
          <w:trHeight w:val="670"/>
        </w:trPr>
        <w:tc>
          <w:tcPr>
            <w:tcW w:w="4678" w:type="dxa"/>
            <w:shd w:val="clear" w:color="auto" w:fill="0070C0"/>
            <w:vAlign w:val="center"/>
          </w:tcPr>
          <w:p w14:paraId="62723A54" w14:textId="77777777" w:rsidR="000706A4" w:rsidRPr="00850FF6" w:rsidRDefault="000706A4" w:rsidP="00851979">
            <w:pPr>
              <w:ind w:left="0"/>
              <w:jc w:val="center"/>
              <w:rPr>
                <w:rFonts w:ascii="Calibri" w:eastAsia="Calibri" w:hAnsi="Calibri" w:cs="Times New Roman"/>
                <w:b/>
                <w:bCs/>
                <w:noProof/>
                <w:color w:val="FFFFFF"/>
                <w:sz w:val="20"/>
                <w:szCs w:val="20"/>
                <w:lang w:val="sr-Cyrl-CS"/>
              </w:rPr>
            </w:pPr>
            <w:r w:rsidRPr="00850FF6">
              <w:rPr>
                <w:rFonts w:ascii="Calibri" w:eastAsia="Calibri" w:hAnsi="Calibri" w:cs="Times New Roman"/>
                <w:b/>
                <w:bCs/>
                <w:noProof/>
                <w:color w:val="FFFFFF"/>
                <w:sz w:val="20"/>
                <w:szCs w:val="20"/>
                <w:lang w:val="sr-Cyrl-CS"/>
              </w:rPr>
              <w:t>SNAGE</w:t>
            </w:r>
          </w:p>
        </w:tc>
        <w:tc>
          <w:tcPr>
            <w:tcW w:w="4678" w:type="dxa"/>
            <w:shd w:val="clear" w:color="auto" w:fill="0070C0"/>
            <w:vAlign w:val="center"/>
          </w:tcPr>
          <w:p w14:paraId="533490E4" w14:textId="77777777" w:rsidR="000706A4" w:rsidRPr="00850FF6" w:rsidRDefault="000706A4" w:rsidP="00851979">
            <w:pPr>
              <w:ind w:left="0"/>
              <w:jc w:val="center"/>
              <w:rPr>
                <w:rFonts w:ascii="Calibri" w:eastAsia="Calibri" w:hAnsi="Calibri" w:cs="Times New Roman"/>
                <w:b/>
                <w:bCs/>
                <w:noProof/>
                <w:color w:val="FFFFFF"/>
                <w:sz w:val="20"/>
                <w:szCs w:val="20"/>
                <w:lang w:val="sr-Cyrl-CS"/>
              </w:rPr>
            </w:pPr>
            <w:r w:rsidRPr="00850FF6">
              <w:rPr>
                <w:rFonts w:ascii="Calibri" w:eastAsia="Calibri" w:hAnsi="Calibri" w:cs="Times New Roman"/>
                <w:b/>
                <w:bCs/>
                <w:noProof/>
                <w:color w:val="FFFFFF"/>
                <w:sz w:val="20"/>
                <w:szCs w:val="20"/>
                <w:lang w:val="sr-Cyrl-CS"/>
              </w:rPr>
              <w:t>SLABOSTI</w:t>
            </w:r>
          </w:p>
        </w:tc>
      </w:tr>
      <w:tr w:rsidR="000706A4" w:rsidRPr="00850FF6" w14:paraId="05D10AFA" w14:textId="77777777" w:rsidTr="00851979">
        <w:trPr>
          <w:trHeight w:val="3660"/>
        </w:trPr>
        <w:tc>
          <w:tcPr>
            <w:tcW w:w="4678" w:type="dxa"/>
            <w:shd w:val="clear" w:color="auto" w:fill="FFFFFF"/>
          </w:tcPr>
          <w:p w14:paraId="088D541E" w14:textId="77777777" w:rsidR="000706A4" w:rsidRPr="009D7421" w:rsidRDefault="000706A4" w:rsidP="000706A4">
            <w:pPr>
              <w:numPr>
                <w:ilvl w:val="0"/>
                <w:numId w:val="2"/>
              </w:numPr>
              <w:spacing w:after="60"/>
              <w:ind w:left="357" w:hanging="357"/>
              <w:rPr>
                <w:rFonts w:ascii="Calibri" w:eastAsia="Calibri" w:hAnsi="Calibri" w:cs="Times New Roman"/>
                <w:noProof/>
                <w:sz w:val="20"/>
                <w:szCs w:val="20"/>
                <w:lang w:val="sr-Cyrl-CS"/>
              </w:rPr>
            </w:pPr>
            <w:r>
              <w:rPr>
                <w:rFonts w:ascii="Calibri" w:eastAsia="Calibri" w:hAnsi="Calibri" w:cs="Times New Roman"/>
                <w:noProof/>
                <w:sz w:val="20"/>
                <w:szCs w:val="20"/>
                <w:lang w:val="sr-Latn-BA"/>
              </w:rPr>
              <w:t>Kvalitetan i edukovan sudijski kadar,</w:t>
            </w:r>
          </w:p>
          <w:p w14:paraId="30E0A6B7" w14:textId="77777777" w:rsidR="000706A4" w:rsidRPr="009D7421" w:rsidRDefault="000706A4" w:rsidP="000706A4">
            <w:pPr>
              <w:numPr>
                <w:ilvl w:val="0"/>
                <w:numId w:val="2"/>
              </w:numPr>
              <w:spacing w:after="60"/>
              <w:ind w:left="357" w:hanging="357"/>
              <w:rPr>
                <w:rFonts w:ascii="Calibri" w:eastAsia="Calibri" w:hAnsi="Calibri" w:cs="Times New Roman"/>
                <w:noProof/>
                <w:sz w:val="20"/>
                <w:szCs w:val="20"/>
                <w:lang w:val="sr-Cyrl-CS"/>
              </w:rPr>
            </w:pPr>
            <w:r>
              <w:rPr>
                <w:rFonts w:ascii="Calibri" w:eastAsia="Calibri" w:hAnsi="Calibri" w:cs="Times New Roman"/>
                <w:noProof/>
                <w:sz w:val="20"/>
                <w:szCs w:val="20"/>
                <w:lang w:val="sr-Latn-BA"/>
              </w:rPr>
              <w:t>Posvećenost radu svih zaposlenih</w:t>
            </w:r>
          </w:p>
          <w:p w14:paraId="35688D94" w14:textId="77777777" w:rsidR="000706A4" w:rsidRPr="009D7421" w:rsidRDefault="000706A4" w:rsidP="000706A4">
            <w:pPr>
              <w:numPr>
                <w:ilvl w:val="0"/>
                <w:numId w:val="2"/>
              </w:numPr>
              <w:spacing w:after="60"/>
              <w:ind w:left="357" w:hanging="357"/>
              <w:rPr>
                <w:rFonts w:ascii="Calibri" w:eastAsia="Calibri" w:hAnsi="Calibri" w:cs="Times New Roman"/>
                <w:noProof/>
                <w:sz w:val="20"/>
                <w:szCs w:val="20"/>
                <w:lang w:val="sr-Cyrl-CS"/>
              </w:rPr>
            </w:pPr>
            <w:r>
              <w:rPr>
                <w:rFonts w:ascii="Calibri" w:eastAsia="Calibri" w:hAnsi="Calibri" w:cs="Times New Roman"/>
                <w:noProof/>
                <w:sz w:val="20"/>
                <w:szCs w:val="20"/>
                <w:lang w:val="sr-Latn-BA"/>
              </w:rPr>
              <w:t>Redovne isplate plata</w:t>
            </w:r>
          </w:p>
          <w:p w14:paraId="070C2B1B" w14:textId="77777777" w:rsidR="000706A4" w:rsidRPr="009D7421" w:rsidRDefault="000706A4" w:rsidP="000706A4">
            <w:pPr>
              <w:numPr>
                <w:ilvl w:val="0"/>
                <w:numId w:val="2"/>
              </w:numPr>
              <w:spacing w:after="60"/>
              <w:ind w:left="357" w:hanging="357"/>
              <w:rPr>
                <w:rFonts w:ascii="Calibri" w:eastAsia="Calibri" w:hAnsi="Calibri" w:cs="Times New Roman"/>
                <w:noProof/>
                <w:sz w:val="20"/>
                <w:szCs w:val="20"/>
                <w:lang w:val="sr-Cyrl-CS"/>
              </w:rPr>
            </w:pPr>
            <w:r>
              <w:rPr>
                <w:rFonts w:ascii="Calibri" w:eastAsia="Calibri" w:hAnsi="Calibri" w:cs="Times New Roman"/>
                <w:noProof/>
                <w:sz w:val="20"/>
                <w:szCs w:val="20"/>
                <w:lang w:val="sr-Latn-BA"/>
              </w:rPr>
              <w:t>Redovno održavanje kolegija predsjednika suda kao i sjednica Krivičnog i građanskogg odjeljenja</w:t>
            </w:r>
          </w:p>
          <w:p w14:paraId="78DE5118" w14:textId="77777777" w:rsidR="000706A4" w:rsidRPr="009D7421" w:rsidRDefault="000706A4" w:rsidP="000706A4">
            <w:pPr>
              <w:numPr>
                <w:ilvl w:val="0"/>
                <w:numId w:val="2"/>
              </w:numPr>
              <w:spacing w:after="60"/>
              <w:ind w:left="357" w:hanging="357"/>
              <w:rPr>
                <w:rFonts w:ascii="Calibri" w:eastAsia="Calibri" w:hAnsi="Calibri" w:cs="Times New Roman"/>
                <w:noProof/>
                <w:sz w:val="20"/>
                <w:szCs w:val="20"/>
                <w:lang w:val="sr-Cyrl-CS"/>
              </w:rPr>
            </w:pPr>
            <w:r>
              <w:rPr>
                <w:rFonts w:ascii="Calibri" w:eastAsia="Calibri" w:hAnsi="Calibri" w:cs="Times New Roman"/>
                <w:noProof/>
                <w:sz w:val="20"/>
                <w:szCs w:val="20"/>
                <w:lang w:val="sr-Latn-BA"/>
              </w:rPr>
              <w:t>redovan prijem stranaka t</w:t>
            </w:r>
            <w:r w:rsidR="00AB5C9E">
              <w:rPr>
                <w:rFonts w:ascii="Calibri" w:eastAsia="Calibri" w:hAnsi="Calibri" w:cs="Times New Roman"/>
                <w:noProof/>
                <w:sz w:val="20"/>
                <w:szCs w:val="20"/>
                <w:lang w:val="sr-Latn-BA"/>
              </w:rPr>
              <w:t>o</w:t>
            </w:r>
            <w:r>
              <w:rPr>
                <w:rFonts w:ascii="Calibri" w:eastAsia="Calibri" w:hAnsi="Calibri" w:cs="Times New Roman"/>
                <w:noProof/>
                <w:sz w:val="20"/>
                <w:szCs w:val="20"/>
                <w:lang w:val="sr-Latn-BA"/>
              </w:rPr>
              <w:t>kom cijelog radnog vremena</w:t>
            </w:r>
          </w:p>
          <w:p w14:paraId="03D9FEF5" w14:textId="77777777" w:rsidR="000706A4" w:rsidRPr="009D7421" w:rsidRDefault="000706A4" w:rsidP="000706A4">
            <w:pPr>
              <w:numPr>
                <w:ilvl w:val="0"/>
                <w:numId w:val="2"/>
              </w:numPr>
              <w:spacing w:after="60"/>
              <w:ind w:left="357" w:hanging="357"/>
              <w:rPr>
                <w:rFonts w:ascii="Calibri" w:eastAsia="Calibri" w:hAnsi="Calibri" w:cs="Times New Roman"/>
                <w:noProof/>
                <w:sz w:val="20"/>
                <w:szCs w:val="20"/>
                <w:lang w:val="sr-Cyrl-CS"/>
              </w:rPr>
            </w:pPr>
            <w:r>
              <w:rPr>
                <w:rFonts w:ascii="Calibri" w:eastAsia="Calibri" w:hAnsi="Calibri" w:cs="Times New Roman"/>
                <w:noProof/>
                <w:sz w:val="20"/>
                <w:szCs w:val="20"/>
                <w:lang w:val="sr-Latn-BA"/>
              </w:rPr>
              <w:t>IT podrška</w:t>
            </w:r>
          </w:p>
          <w:p w14:paraId="5D16AC95" w14:textId="77777777" w:rsidR="000706A4" w:rsidRPr="00850FF6" w:rsidRDefault="000706A4" w:rsidP="000706A4">
            <w:pPr>
              <w:numPr>
                <w:ilvl w:val="0"/>
                <w:numId w:val="2"/>
              </w:numPr>
              <w:spacing w:after="60"/>
              <w:ind w:left="357" w:hanging="357"/>
              <w:rPr>
                <w:rFonts w:ascii="Calibri" w:eastAsia="Calibri" w:hAnsi="Calibri" w:cs="Times New Roman"/>
                <w:noProof/>
                <w:sz w:val="20"/>
                <w:szCs w:val="20"/>
                <w:lang w:val="sr-Cyrl-CS"/>
              </w:rPr>
            </w:pPr>
            <w:r>
              <w:rPr>
                <w:rFonts w:ascii="Calibri" w:eastAsia="Calibri" w:hAnsi="Calibri" w:cs="Times New Roman"/>
                <w:noProof/>
                <w:sz w:val="20"/>
                <w:szCs w:val="20"/>
                <w:lang w:val="sr-Latn-BA"/>
              </w:rPr>
              <w:t>Uspostavljen odgovarajući sistem praćenja rada</w:t>
            </w:r>
          </w:p>
        </w:tc>
        <w:tc>
          <w:tcPr>
            <w:tcW w:w="4678" w:type="dxa"/>
            <w:shd w:val="clear" w:color="auto" w:fill="FFFFFF"/>
          </w:tcPr>
          <w:p w14:paraId="49E7B715" w14:textId="77777777" w:rsidR="000706A4" w:rsidRPr="009D7421" w:rsidRDefault="000706A4" w:rsidP="000706A4">
            <w:pPr>
              <w:pStyle w:val="ListParagraph"/>
              <w:numPr>
                <w:ilvl w:val="0"/>
                <w:numId w:val="5"/>
              </w:numPr>
              <w:spacing w:after="60"/>
              <w:rPr>
                <w:rFonts w:ascii="Calibri" w:eastAsia="Calibri" w:hAnsi="Calibri" w:cs="Times New Roman"/>
                <w:noProof/>
                <w:sz w:val="20"/>
                <w:szCs w:val="20"/>
                <w:lang w:val="sr-Cyrl-CS"/>
              </w:rPr>
            </w:pPr>
            <w:r>
              <w:rPr>
                <w:rFonts w:ascii="Calibri" w:eastAsia="Calibri" w:hAnsi="Calibri" w:cs="Times New Roman"/>
                <w:noProof/>
                <w:sz w:val="20"/>
                <w:szCs w:val="20"/>
                <w:lang w:val="sr-Latn-BA"/>
              </w:rPr>
              <w:t>Nedostupnost optuženih u krivičnim predmetima</w:t>
            </w:r>
          </w:p>
          <w:p w14:paraId="59676A22" w14:textId="77777777" w:rsidR="000706A4" w:rsidRPr="009D7421" w:rsidRDefault="000706A4" w:rsidP="000706A4">
            <w:pPr>
              <w:pStyle w:val="ListParagraph"/>
              <w:numPr>
                <w:ilvl w:val="0"/>
                <w:numId w:val="5"/>
              </w:numPr>
              <w:spacing w:after="60"/>
              <w:rPr>
                <w:rFonts w:ascii="Calibri" w:eastAsia="Calibri" w:hAnsi="Calibri" w:cs="Times New Roman"/>
                <w:noProof/>
                <w:sz w:val="20"/>
                <w:szCs w:val="20"/>
                <w:lang w:val="sr-Cyrl-CS"/>
              </w:rPr>
            </w:pPr>
            <w:r>
              <w:rPr>
                <w:rFonts w:ascii="Calibri" w:eastAsia="Calibri" w:hAnsi="Calibri" w:cs="Times New Roman"/>
                <w:noProof/>
                <w:sz w:val="20"/>
                <w:szCs w:val="20"/>
                <w:lang w:val="sr-Latn-BA"/>
              </w:rPr>
              <w:t xml:space="preserve">nedovoljna transparentnost rada Suda putem WEB stranice </w:t>
            </w:r>
          </w:p>
          <w:p w14:paraId="6F5F7B75" w14:textId="77777777" w:rsidR="000706A4" w:rsidRPr="009D7421" w:rsidRDefault="000706A4" w:rsidP="000706A4">
            <w:pPr>
              <w:pStyle w:val="ListParagraph"/>
              <w:numPr>
                <w:ilvl w:val="0"/>
                <w:numId w:val="5"/>
              </w:numPr>
              <w:spacing w:after="60"/>
              <w:rPr>
                <w:rFonts w:ascii="Calibri" w:eastAsia="Calibri" w:hAnsi="Calibri" w:cs="Times New Roman"/>
                <w:noProof/>
                <w:sz w:val="20"/>
                <w:szCs w:val="20"/>
                <w:lang w:val="sr-Cyrl-CS"/>
              </w:rPr>
            </w:pPr>
            <w:r>
              <w:rPr>
                <w:rFonts w:ascii="Calibri" w:eastAsia="Calibri" w:hAnsi="Calibri" w:cs="Times New Roman"/>
                <w:noProof/>
                <w:sz w:val="20"/>
                <w:szCs w:val="20"/>
                <w:lang w:val="sr-Latn-BA"/>
              </w:rPr>
              <w:t>Nedostatak jasnih pravnih stavova u pogledu pristupa informacijama</w:t>
            </w:r>
          </w:p>
          <w:p w14:paraId="3D1020EE" w14:textId="77777777" w:rsidR="000706A4" w:rsidRPr="009D7421" w:rsidRDefault="000706A4" w:rsidP="000706A4">
            <w:pPr>
              <w:pStyle w:val="ListParagraph"/>
              <w:numPr>
                <w:ilvl w:val="0"/>
                <w:numId w:val="5"/>
              </w:numPr>
              <w:spacing w:after="60"/>
              <w:rPr>
                <w:rFonts w:ascii="Calibri" w:eastAsia="Calibri" w:hAnsi="Calibri" w:cs="Times New Roman"/>
                <w:noProof/>
                <w:sz w:val="20"/>
                <w:szCs w:val="20"/>
                <w:lang w:val="sr-Cyrl-CS"/>
              </w:rPr>
            </w:pPr>
            <w:r>
              <w:rPr>
                <w:rFonts w:ascii="Calibri" w:eastAsia="Calibri" w:hAnsi="Calibri" w:cs="Times New Roman"/>
                <w:noProof/>
                <w:sz w:val="20"/>
                <w:szCs w:val="20"/>
                <w:lang w:val="sr-Latn-BA"/>
              </w:rPr>
              <w:t xml:space="preserve">zastarjelost IT opreme </w:t>
            </w:r>
          </w:p>
          <w:p w14:paraId="2ECC13D1" w14:textId="77777777" w:rsidR="000706A4" w:rsidRPr="009D7421" w:rsidRDefault="000706A4" w:rsidP="000706A4">
            <w:pPr>
              <w:pStyle w:val="ListParagraph"/>
              <w:numPr>
                <w:ilvl w:val="0"/>
                <w:numId w:val="5"/>
              </w:numPr>
              <w:spacing w:after="60"/>
              <w:rPr>
                <w:rFonts w:ascii="Calibri" w:eastAsia="Calibri" w:hAnsi="Calibri" w:cs="Times New Roman"/>
                <w:noProof/>
                <w:sz w:val="20"/>
                <w:szCs w:val="20"/>
                <w:lang w:val="sr-Cyrl-CS"/>
              </w:rPr>
            </w:pPr>
            <w:r>
              <w:rPr>
                <w:rFonts w:ascii="Calibri" w:eastAsia="Calibri" w:hAnsi="Calibri" w:cs="Times New Roman"/>
                <w:noProof/>
                <w:sz w:val="20"/>
                <w:szCs w:val="20"/>
                <w:lang w:val="sr-Latn-BA"/>
              </w:rPr>
              <w:t>Nedo</w:t>
            </w:r>
            <w:r w:rsidR="00AB5C9E">
              <w:rPr>
                <w:rFonts w:ascii="Calibri" w:eastAsia="Calibri" w:hAnsi="Calibri" w:cs="Times New Roman"/>
                <w:noProof/>
                <w:sz w:val="20"/>
                <w:szCs w:val="20"/>
                <w:lang w:val="sr-Latn-BA"/>
              </w:rPr>
              <w:t>voljna popunjenost sistematizovanih sudij</w:t>
            </w:r>
            <w:r>
              <w:rPr>
                <w:rFonts w:ascii="Calibri" w:eastAsia="Calibri" w:hAnsi="Calibri" w:cs="Times New Roman"/>
                <w:noProof/>
                <w:sz w:val="20"/>
                <w:szCs w:val="20"/>
                <w:lang w:val="sr-Latn-BA"/>
              </w:rPr>
              <w:t>skih pozicija</w:t>
            </w:r>
          </w:p>
          <w:p w14:paraId="66210C18" w14:textId="77777777" w:rsidR="000706A4" w:rsidRPr="009D7421" w:rsidRDefault="000706A4" w:rsidP="000706A4">
            <w:pPr>
              <w:pStyle w:val="ListParagraph"/>
              <w:numPr>
                <w:ilvl w:val="0"/>
                <w:numId w:val="5"/>
              </w:numPr>
              <w:spacing w:after="60"/>
              <w:rPr>
                <w:rFonts w:ascii="Calibri" w:eastAsia="Calibri" w:hAnsi="Calibri" w:cs="Times New Roman"/>
                <w:noProof/>
                <w:sz w:val="20"/>
                <w:szCs w:val="20"/>
                <w:lang w:val="sr-Cyrl-CS"/>
              </w:rPr>
            </w:pPr>
            <w:r>
              <w:rPr>
                <w:rFonts w:ascii="Calibri" w:eastAsia="Calibri" w:hAnsi="Calibri" w:cs="Times New Roman"/>
                <w:noProof/>
                <w:sz w:val="20"/>
                <w:szCs w:val="20"/>
                <w:lang w:val="sr-Latn-BA"/>
              </w:rPr>
              <w:t>Nedovoljan broj administrativnih radnika da bi poslovi</w:t>
            </w:r>
            <w:r w:rsidR="00AB5C9E">
              <w:rPr>
                <w:rFonts w:ascii="Calibri" w:eastAsia="Calibri" w:hAnsi="Calibri" w:cs="Times New Roman"/>
                <w:noProof/>
                <w:sz w:val="20"/>
                <w:szCs w:val="20"/>
                <w:lang w:val="sr-Latn-BA"/>
              </w:rPr>
              <w:t xml:space="preserve"> </w:t>
            </w:r>
            <w:r>
              <w:rPr>
                <w:rFonts w:ascii="Calibri" w:eastAsia="Calibri" w:hAnsi="Calibri" w:cs="Times New Roman"/>
                <w:noProof/>
                <w:sz w:val="20"/>
                <w:szCs w:val="20"/>
                <w:lang w:val="sr-Latn-BA"/>
              </w:rPr>
              <w:t>u sudu biti na većem stepenu ažurnosti</w:t>
            </w:r>
          </w:p>
          <w:p w14:paraId="1CD9E663" w14:textId="77777777" w:rsidR="000706A4" w:rsidRPr="000F4A1B" w:rsidRDefault="000706A4" w:rsidP="00AB5C9E">
            <w:pPr>
              <w:pStyle w:val="ListParagraph"/>
              <w:spacing w:after="60"/>
              <w:ind w:left="1077"/>
              <w:rPr>
                <w:rFonts w:ascii="Calibri" w:eastAsia="Calibri" w:hAnsi="Calibri" w:cs="Times New Roman"/>
                <w:noProof/>
                <w:sz w:val="20"/>
                <w:szCs w:val="20"/>
                <w:lang w:val="sr-Cyrl-CS"/>
              </w:rPr>
            </w:pPr>
          </w:p>
          <w:p w14:paraId="6E682C7E" w14:textId="77777777" w:rsidR="000706A4" w:rsidRDefault="000706A4" w:rsidP="00851979">
            <w:pPr>
              <w:spacing w:after="60"/>
              <w:ind w:left="357"/>
              <w:rPr>
                <w:rFonts w:ascii="Calibri" w:eastAsia="Calibri" w:hAnsi="Calibri" w:cs="Times New Roman"/>
                <w:noProof/>
                <w:sz w:val="20"/>
                <w:szCs w:val="20"/>
                <w:lang w:val="sr-Cyrl-CS"/>
              </w:rPr>
            </w:pPr>
          </w:p>
          <w:p w14:paraId="2D7FD762" w14:textId="77777777" w:rsidR="000706A4" w:rsidRDefault="000706A4" w:rsidP="00851979">
            <w:pPr>
              <w:spacing w:after="60"/>
              <w:ind w:left="357"/>
              <w:rPr>
                <w:rFonts w:ascii="Calibri" w:eastAsia="Calibri" w:hAnsi="Calibri" w:cs="Times New Roman"/>
                <w:noProof/>
                <w:sz w:val="20"/>
                <w:szCs w:val="20"/>
                <w:lang w:val="sr-Cyrl-CS"/>
              </w:rPr>
            </w:pPr>
          </w:p>
          <w:p w14:paraId="1C769CF3" w14:textId="77777777" w:rsidR="000706A4" w:rsidRDefault="000706A4" w:rsidP="00851979">
            <w:pPr>
              <w:spacing w:after="60"/>
              <w:ind w:left="357"/>
              <w:rPr>
                <w:rFonts w:ascii="Calibri" w:eastAsia="Calibri" w:hAnsi="Calibri" w:cs="Times New Roman"/>
                <w:noProof/>
                <w:sz w:val="20"/>
                <w:szCs w:val="20"/>
                <w:lang w:val="sr-Cyrl-CS"/>
              </w:rPr>
            </w:pPr>
          </w:p>
          <w:p w14:paraId="0D6FE1A9" w14:textId="77777777" w:rsidR="000706A4" w:rsidRDefault="000706A4" w:rsidP="00851979">
            <w:pPr>
              <w:spacing w:after="60"/>
              <w:ind w:left="357"/>
              <w:rPr>
                <w:rFonts w:ascii="Calibri" w:eastAsia="Calibri" w:hAnsi="Calibri" w:cs="Times New Roman"/>
                <w:noProof/>
                <w:sz w:val="20"/>
                <w:szCs w:val="20"/>
                <w:lang w:val="sr-Cyrl-CS"/>
              </w:rPr>
            </w:pPr>
          </w:p>
          <w:p w14:paraId="1830B988" w14:textId="77777777" w:rsidR="000706A4" w:rsidRDefault="000706A4" w:rsidP="00851979">
            <w:pPr>
              <w:spacing w:after="60"/>
              <w:ind w:left="357"/>
              <w:rPr>
                <w:rFonts w:ascii="Calibri" w:eastAsia="Calibri" w:hAnsi="Calibri" w:cs="Times New Roman"/>
                <w:noProof/>
                <w:sz w:val="20"/>
                <w:szCs w:val="20"/>
                <w:lang w:val="sr-Cyrl-CS"/>
              </w:rPr>
            </w:pPr>
          </w:p>
          <w:p w14:paraId="204A6588" w14:textId="77777777" w:rsidR="000706A4" w:rsidRDefault="000706A4" w:rsidP="00851979">
            <w:pPr>
              <w:spacing w:after="60"/>
              <w:ind w:left="357"/>
              <w:rPr>
                <w:rFonts w:ascii="Calibri" w:eastAsia="Calibri" w:hAnsi="Calibri" w:cs="Times New Roman"/>
                <w:noProof/>
                <w:sz w:val="20"/>
                <w:szCs w:val="20"/>
                <w:lang w:val="sr-Cyrl-CS"/>
              </w:rPr>
            </w:pPr>
          </w:p>
          <w:p w14:paraId="6125E50D" w14:textId="77777777" w:rsidR="000706A4" w:rsidRPr="00850FF6" w:rsidRDefault="000706A4" w:rsidP="00851979">
            <w:pPr>
              <w:spacing w:after="60"/>
              <w:ind w:left="357"/>
              <w:rPr>
                <w:rFonts w:ascii="Calibri" w:eastAsia="Calibri" w:hAnsi="Calibri" w:cs="Times New Roman"/>
                <w:noProof/>
                <w:sz w:val="20"/>
                <w:szCs w:val="20"/>
                <w:lang w:val="sr-Cyrl-CS"/>
              </w:rPr>
            </w:pPr>
          </w:p>
        </w:tc>
      </w:tr>
      <w:tr w:rsidR="000706A4" w:rsidRPr="00850FF6" w14:paraId="4566C3B5" w14:textId="77777777" w:rsidTr="00851979">
        <w:trPr>
          <w:trHeight w:val="608"/>
        </w:trPr>
        <w:tc>
          <w:tcPr>
            <w:tcW w:w="4678" w:type="dxa"/>
            <w:shd w:val="clear" w:color="auto" w:fill="0070C0"/>
            <w:vAlign w:val="center"/>
          </w:tcPr>
          <w:p w14:paraId="3F9ED7D6" w14:textId="77777777" w:rsidR="000706A4" w:rsidRPr="00850FF6" w:rsidRDefault="000706A4" w:rsidP="00851979">
            <w:pPr>
              <w:ind w:left="0"/>
              <w:jc w:val="center"/>
              <w:rPr>
                <w:rFonts w:ascii="Calibri" w:eastAsia="Calibri" w:hAnsi="Calibri" w:cs="Times New Roman"/>
                <w:b/>
                <w:bCs/>
                <w:noProof/>
                <w:color w:val="FFFFFF"/>
                <w:sz w:val="20"/>
                <w:szCs w:val="20"/>
                <w:lang w:val="sr-Cyrl-CS"/>
              </w:rPr>
            </w:pPr>
            <w:r w:rsidRPr="00850FF6">
              <w:rPr>
                <w:rFonts w:ascii="Calibri" w:eastAsia="Calibri" w:hAnsi="Calibri" w:cs="Times New Roman"/>
                <w:b/>
                <w:bCs/>
                <w:noProof/>
                <w:color w:val="FFFFFF"/>
                <w:sz w:val="20"/>
                <w:szCs w:val="20"/>
                <w:lang w:val="sr-Cyrl-CS"/>
              </w:rPr>
              <w:t>PRILIKE</w:t>
            </w:r>
          </w:p>
        </w:tc>
        <w:tc>
          <w:tcPr>
            <w:tcW w:w="4678" w:type="dxa"/>
            <w:shd w:val="clear" w:color="auto" w:fill="0070C0"/>
            <w:vAlign w:val="center"/>
          </w:tcPr>
          <w:p w14:paraId="4BCAFD5D" w14:textId="77777777" w:rsidR="000706A4" w:rsidRPr="00850FF6" w:rsidRDefault="000706A4" w:rsidP="00851979">
            <w:pPr>
              <w:spacing w:after="120"/>
              <w:ind w:left="0"/>
              <w:jc w:val="center"/>
              <w:rPr>
                <w:rFonts w:ascii="Calibri" w:eastAsia="Calibri" w:hAnsi="Calibri" w:cs="Times New Roman"/>
                <w:b/>
                <w:bCs/>
                <w:noProof/>
                <w:color w:val="FFFFFF"/>
                <w:sz w:val="20"/>
                <w:szCs w:val="20"/>
                <w:lang w:val="sr-Cyrl-CS"/>
              </w:rPr>
            </w:pPr>
            <w:r w:rsidRPr="00850FF6">
              <w:rPr>
                <w:rFonts w:ascii="Calibri" w:eastAsia="Calibri" w:hAnsi="Calibri" w:cs="Times New Roman"/>
                <w:b/>
                <w:bCs/>
                <w:noProof/>
                <w:color w:val="FFFFFF"/>
                <w:sz w:val="20"/>
                <w:szCs w:val="20"/>
                <w:lang w:val="sr-Cyrl-CS"/>
              </w:rPr>
              <w:t>PRIJETNJE</w:t>
            </w:r>
          </w:p>
        </w:tc>
      </w:tr>
      <w:tr w:rsidR="000706A4" w:rsidRPr="00850FF6" w14:paraId="6CC638FF" w14:textId="77777777" w:rsidTr="00851979">
        <w:trPr>
          <w:trHeight w:val="395"/>
        </w:trPr>
        <w:tc>
          <w:tcPr>
            <w:tcW w:w="4678" w:type="dxa"/>
            <w:shd w:val="clear" w:color="auto" w:fill="FFFFFF"/>
          </w:tcPr>
          <w:p w14:paraId="126ED850" w14:textId="77777777" w:rsidR="000706A4" w:rsidRPr="00A857A3" w:rsidRDefault="000706A4" w:rsidP="000706A4">
            <w:pPr>
              <w:numPr>
                <w:ilvl w:val="0"/>
                <w:numId w:val="3"/>
              </w:numPr>
              <w:spacing w:after="60"/>
              <w:ind w:left="357" w:hanging="357"/>
              <w:rPr>
                <w:rFonts w:ascii="Calibri" w:eastAsia="Calibri" w:hAnsi="Calibri" w:cs="Times New Roman"/>
                <w:noProof/>
                <w:sz w:val="20"/>
                <w:szCs w:val="20"/>
                <w:lang w:val="sr-Cyrl-CS"/>
              </w:rPr>
            </w:pPr>
            <w:r>
              <w:rPr>
                <w:rFonts w:ascii="Calibri" w:eastAsia="Calibri" w:hAnsi="Calibri" w:cs="Times New Roman"/>
                <w:noProof/>
                <w:sz w:val="20"/>
                <w:szCs w:val="20"/>
                <w:lang w:val="sr-Latn-BA"/>
              </w:rPr>
              <w:t xml:space="preserve">Redovno finansiranje iz Budžeta </w:t>
            </w:r>
          </w:p>
          <w:p w14:paraId="416D3B92" w14:textId="77777777" w:rsidR="000706A4" w:rsidRPr="00A857A3" w:rsidRDefault="000706A4" w:rsidP="000706A4">
            <w:pPr>
              <w:numPr>
                <w:ilvl w:val="0"/>
                <w:numId w:val="3"/>
              </w:numPr>
              <w:spacing w:after="60"/>
              <w:ind w:left="357" w:hanging="357"/>
              <w:rPr>
                <w:rFonts w:ascii="Calibri" w:eastAsia="Calibri" w:hAnsi="Calibri" w:cs="Times New Roman"/>
                <w:noProof/>
                <w:sz w:val="20"/>
                <w:szCs w:val="20"/>
                <w:lang w:val="sr-Cyrl-CS"/>
              </w:rPr>
            </w:pPr>
            <w:r>
              <w:rPr>
                <w:rFonts w:ascii="Calibri" w:eastAsia="Calibri" w:hAnsi="Calibri" w:cs="Times New Roman"/>
                <w:noProof/>
                <w:sz w:val="20"/>
                <w:szCs w:val="20"/>
                <w:lang w:val="sr-Latn-BA"/>
              </w:rPr>
              <w:t>Mogućnost daljeg stručnog i profesionalnog usavršavanja NPF</w:t>
            </w:r>
          </w:p>
          <w:p w14:paraId="169326F5" w14:textId="77777777" w:rsidR="000706A4" w:rsidRPr="00A857A3" w:rsidRDefault="000706A4" w:rsidP="000706A4">
            <w:pPr>
              <w:numPr>
                <w:ilvl w:val="0"/>
                <w:numId w:val="3"/>
              </w:numPr>
              <w:spacing w:after="60"/>
              <w:ind w:left="357" w:hanging="357"/>
              <w:rPr>
                <w:rFonts w:ascii="Calibri" w:eastAsia="Calibri" w:hAnsi="Calibri" w:cs="Times New Roman"/>
                <w:noProof/>
                <w:sz w:val="20"/>
                <w:szCs w:val="20"/>
                <w:lang w:val="sr-Cyrl-CS"/>
              </w:rPr>
            </w:pPr>
            <w:r>
              <w:rPr>
                <w:rFonts w:ascii="Calibri" w:eastAsia="Calibri" w:hAnsi="Calibri" w:cs="Times New Roman"/>
                <w:noProof/>
                <w:sz w:val="20"/>
                <w:szCs w:val="20"/>
                <w:lang w:val="sr-Latn-BA"/>
              </w:rPr>
              <w:t>Edukacija sudija i radnika Suda</w:t>
            </w:r>
          </w:p>
          <w:p w14:paraId="264A5375" w14:textId="77777777" w:rsidR="000706A4" w:rsidRPr="00A857A3" w:rsidRDefault="000706A4" w:rsidP="000706A4">
            <w:pPr>
              <w:numPr>
                <w:ilvl w:val="0"/>
                <w:numId w:val="3"/>
              </w:numPr>
              <w:spacing w:after="60"/>
              <w:ind w:left="357" w:hanging="357"/>
              <w:rPr>
                <w:rFonts w:ascii="Calibri" w:eastAsia="Calibri" w:hAnsi="Calibri" w:cs="Times New Roman"/>
                <w:noProof/>
                <w:sz w:val="20"/>
                <w:szCs w:val="20"/>
                <w:lang w:val="sr-Cyrl-CS"/>
              </w:rPr>
            </w:pPr>
            <w:r>
              <w:rPr>
                <w:rFonts w:ascii="Calibri" w:eastAsia="Calibri" w:hAnsi="Calibri" w:cs="Times New Roman"/>
                <w:noProof/>
                <w:sz w:val="20"/>
                <w:szCs w:val="20"/>
                <w:lang w:val="sr-Latn-BA"/>
              </w:rPr>
              <w:t>Saradnja sa pravosudnom zajednicom</w:t>
            </w:r>
          </w:p>
          <w:p w14:paraId="0C7069CD" w14:textId="77777777" w:rsidR="000706A4" w:rsidRPr="00850FF6" w:rsidRDefault="000706A4" w:rsidP="000706A4">
            <w:pPr>
              <w:numPr>
                <w:ilvl w:val="0"/>
                <w:numId w:val="3"/>
              </w:numPr>
              <w:spacing w:after="60"/>
              <w:ind w:left="357" w:hanging="357"/>
              <w:rPr>
                <w:rFonts w:ascii="Calibri" w:eastAsia="Calibri" w:hAnsi="Calibri" w:cs="Times New Roman"/>
                <w:noProof/>
                <w:sz w:val="20"/>
                <w:szCs w:val="20"/>
                <w:lang w:val="sr-Cyrl-CS"/>
              </w:rPr>
            </w:pPr>
            <w:r>
              <w:rPr>
                <w:rFonts w:ascii="Calibri" w:eastAsia="Calibri" w:hAnsi="Calibri" w:cs="Times New Roman"/>
                <w:noProof/>
                <w:sz w:val="20"/>
                <w:szCs w:val="20"/>
                <w:lang w:val="sr-Latn-BA"/>
              </w:rPr>
              <w:t>Unapređenje pravne sigurnosti i jednakosti pred zakonom</w:t>
            </w:r>
          </w:p>
        </w:tc>
        <w:tc>
          <w:tcPr>
            <w:tcW w:w="4678" w:type="dxa"/>
            <w:shd w:val="clear" w:color="auto" w:fill="FFFFFF"/>
          </w:tcPr>
          <w:p w14:paraId="4F979D16" w14:textId="77777777" w:rsidR="000706A4" w:rsidRPr="00A857A3" w:rsidRDefault="000706A4" w:rsidP="000706A4">
            <w:pPr>
              <w:pStyle w:val="ListParagraph"/>
              <w:numPr>
                <w:ilvl w:val="0"/>
                <w:numId w:val="3"/>
              </w:numPr>
              <w:spacing w:after="60"/>
              <w:rPr>
                <w:rFonts w:ascii="Calibri" w:eastAsia="Calibri" w:hAnsi="Calibri" w:cs="Times New Roman"/>
                <w:noProof/>
                <w:sz w:val="20"/>
                <w:szCs w:val="20"/>
                <w:lang w:val="sr-Cyrl-CS"/>
              </w:rPr>
            </w:pPr>
            <w:r>
              <w:rPr>
                <w:rFonts w:ascii="Calibri" w:eastAsia="Calibri" w:hAnsi="Calibri" w:cs="Times New Roman"/>
                <w:noProof/>
                <w:sz w:val="20"/>
                <w:szCs w:val="20"/>
                <w:lang w:val="sr-Latn-BA"/>
              </w:rPr>
              <w:t>Smanjenje budžetskih sredstava radi mjere štednje,</w:t>
            </w:r>
          </w:p>
          <w:p w14:paraId="06723701" w14:textId="77777777" w:rsidR="000706A4" w:rsidRPr="00A857A3" w:rsidRDefault="000706A4" w:rsidP="000706A4">
            <w:pPr>
              <w:pStyle w:val="ListParagraph"/>
              <w:numPr>
                <w:ilvl w:val="0"/>
                <w:numId w:val="3"/>
              </w:numPr>
              <w:spacing w:after="60"/>
              <w:rPr>
                <w:rFonts w:ascii="Calibri" w:eastAsia="Calibri" w:hAnsi="Calibri" w:cs="Times New Roman"/>
                <w:noProof/>
                <w:sz w:val="20"/>
                <w:szCs w:val="20"/>
                <w:lang w:val="sr-Cyrl-CS"/>
              </w:rPr>
            </w:pPr>
            <w:r>
              <w:rPr>
                <w:rFonts w:ascii="Calibri" w:eastAsia="Calibri" w:hAnsi="Calibri" w:cs="Times New Roman"/>
                <w:noProof/>
                <w:sz w:val="20"/>
                <w:szCs w:val="20"/>
                <w:lang w:val="sr-Latn-BA"/>
              </w:rPr>
              <w:t>Zbog epidemiološke situacije odsustva sudija i radnika sa posla</w:t>
            </w:r>
          </w:p>
          <w:p w14:paraId="66B4C4F4" w14:textId="77777777" w:rsidR="000706A4" w:rsidRPr="00A857A3" w:rsidRDefault="000706A4" w:rsidP="000706A4">
            <w:pPr>
              <w:pStyle w:val="ListParagraph"/>
              <w:numPr>
                <w:ilvl w:val="0"/>
                <w:numId w:val="3"/>
              </w:numPr>
              <w:spacing w:after="60"/>
              <w:rPr>
                <w:rFonts w:ascii="Calibri" w:eastAsia="Calibri" w:hAnsi="Calibri" w:cs="Times New Roman"/>
                <w:noProof/>
                <w:sz w:val="20"/>
                <w:szCs w:val="20"/>
                <w:lang w:val="sr-Cyrl-CS"/>
              </w:rPr>
            </w:pPr>
            <w:r>
              <w:rPr>
                <w:rFonts w:ascii="Calibri" w:eastAsia="Calibri" w:hAnsi="Calibri" w:cs="Times New Roman"/>
                <w:noProof/>
                <w:sz w:val="20"/>
                <w:szCs w:val="20"/>
                <w:lang w:val="sr-Latn-BA"/>
              </w:rPr>
              <w:t>Neimenovanje sudija i popunjavanje ostalih radnih mjesta radi odlaska administrativnih radnika u penziju</w:t>
            </w:r>
          </w:p>
          <w:p w14:paraId="3FF4A932" w14:textId="77777777" w:rsidR="000706A4" w:rsidRPr="00A857A3" w:rsidRDefault="000706A4" w:rsidP="000706A4">
            <w:pPr>
              <w:pStyle w:val="ListParagraph"/>
              <w:numPr>
                <w:ilvl w:val="0"/>
                <w:numId w:val="3"/>
              </w:numPr>
              <w:spacing w:after="60"/>
              <w:rPr>
                <w:rFonts w:ascii="Calibri" w:eastAsia="Calibri" w:hAnsi="Calibri" w:cs="Times New Roman"/>
                <w:noProof/>
                <w:sz w:val="20"/>
                <w:szCs w:val="20"/>
                <w:lang w:val="sr-Cyrl-CS"/>
              </w:rPr>
            </w:pPr>
            <w:r>
              <w:rPr>
                <w:rFonts w:ascii="Calibri" w:eastAsia="Calibri" w:hAnsi="Calibri" w:cs="Times New Roman"/>
                <w:noProof/>
                <w:sz w:val="20"/>
                <w:szCs w:val="20"/>
                <w:lang w:val="sr-Latn-BA"/>
              </w:rPr>
              <w:t xml:space="preserve">Pogrešna percepcija građana o rezultatima rada </w:t>
            </w:r>
          </w:p>
          <w:p w14:paraId="280BB3DD" w14:textId="77777777" w:rsidR="000706A4" w:rsidRPr="00A857A3" w:rsidRDefault="000706A4" w:rsidP="000706A4">
            <w:pPr>
              <w:pStyle w:val="ListParagraph"/>
              <w:numPr>
                <w:ilvl w:val="0"/>
                <w:numId w:val="3"/>
              </w:numPr>
              <w:spacing w:after="60"/>
              <w:rPr>
                <w:rFonts w:ascii="Calibri" w:eastAsia="Calibri" w:hAnsi="Calibri" w:cs="Times New Roman"/>
                <w:noProof/>
                <w:sz w:val="20"/>
                <w:szCs w:val="20"/>
                <w:lang w:val="sr-Cyrl-CS"/>
              </w:rPr>
            </w:pPr>
            <w:r>
              <w:rPr>
                <w:rFonts w:ascii="Calibri" w:eastAsia="Calibri" w:hAnsi="Calibri" w:cs="Times New Roman"/>
                <w:noProof/>
                <w:sz w:val="20"/>
                <w:szCs w:val="20"/>
                <w:lang w:val="sr-Latn-BA"/>
              </w:rPr>
              <w:t xml:space="preserve">Obavljanje poslova koji nisu sistematizovani u opisu radnog mjesta </w:t>
            </w:r>
          </w:p>
          <w:p w14:paraId="63FFF0D0" w14:textId="77777777" w:rsidR="000706A4" w:rsidRPr="00850FF6" w:rsidRDefault="000706A4" w:rsidP="000706A4">
            <w:pPr>
              <w:pStyle w:val="ListParagraph"/>
              <w:numPr>
                <w:ilvl w:val="0"/>
                <w:numId w:val="3"/>
              </w:numPr>
              <w:spacing w:after="60"/>
              <w:rPr>
                <w:rFonts w:ascii="Calibri" w:eastAsia="Calibri" w:hAnsi="Calibri" w:cs="Times New Roman"/>
                <w:noProof/>
                <w:sz w:val="20"/>
                <w:szCs w:val="20"/>
                <w:lang w:val="sr-Cyrl-CS"/>
              </w:rPr>
            </w:pPr>
          </w:p>
        </w:tc>
      </w:tr>
    </w:tbl>
    <w:p w14:paraId="0B857BE3" w14:textId="461D915B" w:rsidR="000706A4" w:rsidRDefault="000706A4" w:rsidP="000706A4">
      <w:pPr>
        <w:rPr>
          <w:rFonts w:ascii="Arial" w:eastAsia="Times New Roman" w:hAnsi="Arial" w:cs="Arial"/>
          <w:w w:val="95"/>
          <w:lang w:val="hr-HR"/>
        </w:rPr>
      </w:pPr>
      <w:bookmarkStart w:id="9" w:name="_Toc29479785"/>
      <w:bookmarkStart w:id="10" w:name="_Toc39666947"/>
      <w:bookmarkStart w:id="11" w:name="_Toc64459481"/>
    </w:p>
    <w:p w14:paraId="52E3E965" w14:textId="372C4CBF" w:rsidR="001C3563" w:rsidRDefault="001C3563" w:rsidP="001C3563">
      <w:pPr>
        <w:jc w:val="both"/>
        <w:rPr>
          <w:rFonts w:ascii="Arial" w:hAnsi="Arial" w:cs="Arial"/>
          <w:lang w:val="sr-Latn-BA"/>
        </w:rPr>
      </w:pPr>
      <w:r>
        <w:rPr>
          <w:rFonts w:ascii="Arial" w:hAnsi="Arial" w:cs="Arial"/>
          <w:lang w:val="sr-Latn-BA"/>
        </w:rPr>
        <w:t>Ovakvim nastojanjima Osnovni sud u Derventi će uticati i doprinjeti poboljšanju sveukupne situacije u pravosuđu Bosne i Hercegovine,</w:t>
      </w:r>
      <w:r w:rsidR="00134702">
        <w:rPr>
          <w:rFonts w:ascii="Arial" w:hAnsi="Arial" w:cs="Arial"/>
          <w:lang w:val="sr-Latn-BA"/>
        </w:rPr>
        <w:t>.</w:t>
      </w:r>
    </w:p>
    <w:p w14:paraId="0248273F" w14:textId="19B4EFBB" w:rsidR="00134702" w:rsidRDefault="00134702" w:rsidP="001C3563">
      <w:pPr>
        <w:jc w:val="both"/>
        <w:rPr>
          <w:rFonts w:ascii="Arial" w:hAnsi="Arial" w:cs="Arial"/>
          <w:lang w:val="sr-Latn-BA"/>
        </w:rPr>
      </w:pPr>
    </w:p>
    <w:p w14:paraId="4D5D995F" w14:textId="405825F6" w:rsidR="00134702" w:rsidRDefault="00134702" w:rsidP="001C3563">
      <w:pPr>
        <w:jc w:val="both"/>
        <w:rPr>
          <w:rFonts w:ascii="Arial" w:hAnsi="Arial" w:cs="Arial"/>
          <w:lang w:val="sr-Latn-BA"/>
        </w:rPr>
      </w:pPr>
      <w:r>
        <w:rPr>
          <w:rFonts w:ascii="Arial" w:hAnsi="Arial" w:cs="Arial"/>
          <w:lang w:val="sr-Latn-BA"/>
        </w:rPr>
        <w:t>Svoje snage ovaj Sud vidi u kvalitetnom i edukovanom kadru ,odgovarajućem sistemu  praćenja i kontrole rada radnika kao i saradnji sa institucijama izvršne vlasti lokalne zajednice.</w:t>
      </w:r>
    </w:p>
    <w:p w14:paraId="738FA1D9" w14:textId="512A2183" w:rsidR="00134702" w:rsidRPr="006E69BA" w:rsidRDefault="00134702" w:rsidP="001C3563">
      <w:pPr>
        <w:jc w:val="both"/>
        <w:rPr>
          <w:rFonts w:ascii="Arial" w:hAnsi="Arial" w:cs="Arial"/>
          <w:lang w:val="sr-Latn-BA"/>
        </w:rPr>
      </w:pPr>
      <w:r>
        <w:rPr>
          <w:rFonts w:ascii="Arial" w:hAnsi="Arial" w:cs="Arial"/>
          <w:lang w:val="sr-Latn-BA"/>
        </w:rPr>
        <w:t>Ovaj Sud ima priliku u procesu izrade izmjena i dopuna zakona i razvoju ličnog integriteta sudija i radnika Suda ,kao i u edukaciji sudija i radnika .</w:t>
      </w:r>
    </w:p>
    <w:p w14:paraId="6C706503" w14:textId="2319C440" w:rsidR="00134702" w:rsidRDefault="00134702" w:rsidP="00134702">
      <w:pPr>
        <w:jc w:val="both"/>
        <w:rPr>
          <w:rFonts w:ascii="Arial" w:hAnsi="Arial" w:cs="Arial"/>
          <w:lang w:val="sr-Latn-BA"/>
        </w:rPr>
      </w:pPr>
      <w:r>
        <w:rPr>
          <w:rFonts w:ascii="Arial" w:hAnsi="Arial" w:cs="Arial"/>
          <w:lang w:val="sr-Latn-BA"/>
        </w:rPr>
        <w:t>Moguće prepreke u realizaciji ovih ciljeva ,pored finasijske mogućnosti (stanja u Budžetu Osnovnog suda u Derventi),mogu biti broj sudija i radnika Suda kao i neizvjesnost i mogućnost  loših uslova rada Suda radi epidemiološke situacije u narednom  periodu .</w:t>
      </w:r>
    </w:p>
    <w:p w14:paraId="775E246D" w14:textId="4F1A7157" w:rsidR="00535366" w:rsidRDefault="00535366" w:rsidP="000706A4">
      <w:pPr>
        <w:rPr>
          <w:rFonts w:ascii="Arial" w:eastAsia="Times New Roman" w:hAnsi="Arial" w:cs="Arial"/>
          <w:w w:val="95"/>
          <w:lang w:val="hr-HR"/>
        </w:rPr>
      </w:pPr>
    </w:p>
    <w:p w14:paraId="447B025B" w14:textId="1C1F7A10" w:rsidR="00535366" w:rsidRDefault="00535366" w:rsidP="000706A4">
      <w:pPr>
        <w:rPr>
          <w:rFonts w:ascii="Arial" w:eastAsia="Times New Roman" w:hAnsi="Arial" w:cs="Arial"/>
          <w:w w:val="95"/>
          <w:lang w:val="hr-HR"/>
        </w:rPr>
      </w:pPr>
    </w:p>
    <w:p w14:paraId="6027ADE6" w14:textId="0B002E89" w:rsidR="00535366" w:rsidRDefault="00535366" w:rsidP="000706A4">
      <w:pPr>
        <w:rPr>
          <w:rFonts w:ascii="Arial" w:eastAsia="Times New Roman" w:hAnsi="Arial" w:cs="Arial"/>
          <w:w w:val="95"/>
          <w:lang w:val="hr-HR"/>
        </w:rPr>
      </w:pPr>
    </w:p>
    <w:p w14:paraId="1AEE60A6" w14:textId="77777777" w:rsidR="000706A4" w:rsidRPr="0033298A" w:rsidRDefault="000706A4" w:rsidP="0033298A">
      <w:pPr>
        <w:pStyle w:val="ListParagraph"/>
        <w:keepNext/>
        <w:keepLines/>
        <w:numPr>
          <w:ilvl w:val="0"/>
          <w:numId w:val="4"/>
        </w:numPr>
        <w:spacing w:before="40"/>
        <w:outlineLvl w:val="2"/>
        <w:rPr>
          <w:rFonts w:ascii="Arial" w:eastAsia="Times New Roman" w:hAnsi="Arial" w:cs="Arial"/>
          <w:b/>
          <w:w w:val="95"/>
          <w:lang w:val="hr-HR"/>
        </w:rPr>
      </w:pPr>
      <w:r w:rsidRPr="0033298A">
        <w:rPr>
          <w:rFonts w:ascii="Arial" w:eastAsia="Times New Roman" w:hAnsi="Arial" w:cs="Arial"/>
          <w:b/>
          <w:w w:val="95"/>
          <w:lang w:val="hr-HR"/>
        </w:rPr>
        <w:t>Pregled strateških ciljeva suda</w:t>
      </w:r>
      <w:bookmarkEnd w:id="9"/>
      <w:bookmarkEnd w:id="10"/>
      <w:bookmarkEnd w:id="11"/>
    </w:p>
    <w:p w14:paraId="45FE8816" w14:textId="77777777" w:rsidR="000706A4" w:rsidRPr="00850FF6" w:rsidRDefault="000706A4" w:rsidP="000706A4">
      <w:pPr>
        <w:widowControl w:val="0"/>
        <w:autoSpaceDE w:val="0"/>
        <w:autoSpaceDN w:val="0"/>
        <w:spacing w:before="71"/>
        <w:ind w:left="0"/>
        <w:outlineLvl w:val="1"/>
        <w:rPr>
          <w:rFonts w:ascii="Arial" w:eastAsia="Verdana" w:hAnsi="Arial" w:cs="Arial"/>
          <w:b/>
          <w:bCs/>
          <w:w w:val="95"/>
          <w:lang w:val="hr-HR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689"/>
        <w:gridCol w:w="1983"/>
        <w:gridCol w:w="2697"/>
        <w:gridCol w:w="1693"/>
      </w:tblGrid>
      <w:tr w:rsidR="000706A4" w:rsidRPr="00850FF6" w14:paraId="67A1986A" w14:textId="77777777" w:rsidTr="005236FD">
        <w:tc>
          <w:tcPr>
            <w:tcW w:w="1484" w:type="pct"/>
            <w:shd w:val="clear" w:color="auto" w:fill="4472C4"/>
            <w:vAlign w:val="center"/>
          </w:tcPr>
          <w:p w14:paraId="50B78E48" w14:textId="77777777" w:rsidR="000706A4" w:rsidRPr="00850FF6" w:rsidRDefault="000706A4" w:rsidP="00851979">
            <w:pPr>
              <w:tabs>
                <w:tab w:val="left" w:pos="2413"/>
              </w:tabs>
              <w:spacing w:line="276" w:lineRule="auto"/>
              <w:jc w:val="center"/>
              <w:rPr>
                <w:rFonts w:ascii="Arial" w:eastAsia="Calibri" w:hAnsi="Arial" w:cs="Arial"/>
                <w:b/>
                <w:w w:val="95"/>
                <w:lang w:val="hr-HR"/>
              </w:rPr>
            </w:pPr>
            <w:r w:rsidRPr="00850FF6">
              <w:rPr>
                <w:rFonts w:ascii="Arial" w:eastAsia="Calibri" w:hAnsi="Arial" w:cs="Arial"/>
                <w:b/>
                <w:w w:val="95"/>
                <w:lang w:val="hr-HR"/>
              </w:rPr>
              <w:t xml:space="preserve">Naziv strateškog cilja </w:t>
            </w:r>
            <w:r w:rsidRPr="00850FF6">
              <w:rPr>
                <w:rFonts w:ascii="Arial" w:eastAsia="Calibri" w:hAnsi="Arial" w:cs="Arial"/>
                <w:i/>
                <w:w w:val="95"/>
                <w:lang w:val="hr-HR"/>
              </w:rPr>
              <w:t>(maksimalno 3-5 strateških ciljeva)</w:t>
            </w:r>
          </w:p>
        </w:tc>
        <w:tc>
          <w:tcPr>
            <w:tcW w:w="1094" w:type="pct"/>
            <w:shd w:val="clear" w:color="auto" w:fill="4472C4"/>
            <w:vAlign w:val="center"/>
          </w:tcPr>
          <w:p w14:paraId="2CDA3547" w14:textId="77777777" w:rsidR="000706A4" w:rsidRPr="00850FF6" w:rsidRDefault="000706A4" w:rsidP="00851979">
            <w:pPr>
              <w:tabs>
                <w:tab w:val="left" w:pos="2413"/>
              </w:tabs>
              <w:spacing w:line="276" w:lineRule="auto"/>
              <w:jc w:val="center"/>
              <w:rPr>
                <w:rFonts w:ascii="Arial" w:eastAsia="Calibri" w:hAnsi="Arial" w:cs="Arial"/>
                <w:w w:val="95"/>
                <w:lang w:val="hr-HR"/>
              </w:rPr>
            </w:pPr>
            <w:r w:rsidRPr="00850FF6">
              <w:rPr>
                <w:rFonts w:ascii="Arial" w:eastAsia="Calibri" w:hAnsi="Arial" w:cs="Arial"/>
                <w:b/>
                <w:w w:val="95"/>
                <w:lang w:val="hr-HR"/>
              </w:rPr>
              <w:t>Izvor</w:t>
            </w:r>
          </w:p>
          <w:p w14:paraId="4A3AA575" w14:textId="77777777" w:rsidR="000706A4" w:rsidRPr="00850FF6" w:rsidRDefault="000706A4" w:rsidP="00851979">
            <w:pPr>
              <w:tabs>
                <w:tab w:val="left" w:pos="2413"/>
              </w:tabs>
              <w:spacing w:line="276" w:lineRule="auto"/>
              <w:jc w:val="center"/>
              <w:rPr>
                <w:rFonts w:ascii="Arial" w:eastAsia="Calibri" w:hAnsi="Arial" w:cs="Arial"/>
                <w:i/>
                <w:w w:val="95"/>
                <w:lang w:val="hr-HR"/>
              </w:rPr>
            </w:pPr>
            <w:r w:rsidRPr="00850FF6">
              <w:rPr>
                <w:rFonts w:ascii="Arial" w:eastAsia="Calibri" w:hAnsi="Arial" w:cs="Arial"/>
                <w:i/>
                <w:w w:val="95"/>
                <w:lang w:val="hr-HR"/>
              </w:rPr>
              <w:t>(veza sa ciljevima iz strateškog okvira)</w:t>
            </w:r>
          </w:p>
        </w:tc>
        <w:tc>
          <w:tcPr>
            <w:tcW w:w="1488" w:type="pct"/>
            <w:shd w:val="clear" w:color="auto" w:fill="4472C4"/>
            <w:vAlign w:val="center"/>
          </w:tcPr>
          <w:p w14:paraId="46EA49FA" w14:textId="77777777" w:rsidR="000706A4" w:rsidRPr="00850FF6" w:rsidRDefault="000706A4" w:rsidP="00851979">
            <w:pPr>
              <w:tabs>
                <w:tab w:val="left" w:pos="2413"/>
              </w:tabs>
              <w:spacing w:line="276" w:lineRule="auto"/>
              <w:jc w:val="center"/>
              <w:rPr>
                <w:rFonts w:ascii="Arial" w:eastAsia="Calibri" w:hAnsi="Arial" w:cs="Arial"/>
                <w:b/>
                <w:w w:val="95"/>
                <w:lang w:val="hr-HR"/>
              </w:rPr>
            </w:pPr>
            <w:r w:rsidRPr="00850FF6">
              <w:rPr>
                <w:rFonts w:ascii="Arial" w:eastAsia="Calibri" w:hAnsi="Arial" w:cs="Arial"/>
                <w:b/>
                <w:w w:val="95"/>
                <w:lang w:val="hr-HR"/>
              </w:rPr>
              <w:t>Program u DOB-u</w:t>
            </w:r>
          </w:p>
          <w:p w14:paraId="2524D8CF" w14:textId="77777777" w:rsidR="000706A4" w:rsidRPr="00850FF6" w:rsidRDefault="000706A4" w:rsidP="00851979">
            <w:pPr>
              <w:tabs>
                <w:tab w:val="left" w:pos="2413"/>
              </w:tabs>
              <w:spacing w:line="276" w:lineRule="auto"/>
              <w:jc w:val="center"/>
              <w:rPr>
                <w:rFonts w:ascii="Arial" w:eastAsia="Calibri" w:hAnsi="Arial" w:cs="Arial"/>
                <w:i/>
                <w:w w:val="95"/>
                <w:lang w:val="hr-HR"/>
              </w:rPr>
            </w:pPr>
            <w:r w:rsidRPr="00850FF6">
              <w:rPr>
                <w:rFonts w:ascii="Arial" w:eastAsia="Calibri" w:hAnsi="Arial" w:cs="Arial"/>
                <w:i/>
                <w:w w:val="95"/>
                <w:lang w:val="hr-HR"/>
              </w:rPr>
              <w:t>(Upisati broj i naziv programa)</w:t>
            </w:r>
          </w:p>
        </w:tc>
        <w:tc>
          <w:tcPr>
            <w:tcW w:w="934" w:type="pct"/>
            <w:shd w:val="clear" w:color="auto" w:fill="4472C4"/>
            <w:vAlign w:val="center"/>
          </w:tcPr>
          <w:p w14:paraId="119E40A3" w14:textId="77777777" w:rsidR="000706A4" w:rsidRPr="00850FF6" w:rsidRDefault="000706A4" w:rsidP="00851979">
            <w:pPr>
              <w:tabs>
                <w:tab w:val="left" w:pos="2413"/>
              </w:tabs>
              <w:spacing w:line="276" w:lineRule="auto"/>
              <w:jc w:val="center"/>
              <w:rPr>
                <w:rFonts w:ascii="Arial" w:eastAsia="Calibri" w:hAnsi="Arial" w:cs="Arial"/>
                <w:w w:val="95"/>
                <w:lang w:val="hr-HR"/>
              </w:rPr>
            </w:pPr>
            <w:r w:rsidRPr="00850FF6">
              <w:rPr>
                <w:rFonts w:ascii="Arial" w:eastAsia="Calibri" w:hAnsi="Arial" w:cs="Arial"/>
                <w:b/>
                <w:w w:val="95"/>
                <w:lang w:val="hr-HR"/>
              </w:rPr>
              <w:t>Partneri</w:t>
            </w:r>
            <w:r w:rsidRPr="00850FF6">
              <w:rPr>
                <w:rFonts w:ascii="Arial" w:eastAsia="Calibri" w:hAnsi="Arial" w:cs="Arial"/>
                <w:w w:val="95"/>
                <w:lang w:val="hr-HR"/>
              </w:rPr>
              <w:t xml:space="preserve"> </w:t>
            </w:r>
          </w:p>
          <w:p w14:paraId="7F2272F8" w14:textId="77777777" w:rsidR="000706A4" w:rsidRPr="00850FF6" w:rsidRDefault="000706A4" w:rsidP="00851979">
            <w:pPr>
              <w:tabs>
                <w:tab w:val="left" w:pos="2413"/>
              </w:tabs>
              <w:spacing w:line="276" w:lineRule="auto"/>
              <w:jc w:val="center"/>
              <w:rPr>
                <w:rFonts w:ascii="Arial" w:eastAsia="Calibri" w:hAnsi="Arial" w:cs="Arial"/>
                <w:i/>
                <w:w w:val="95"/>
                <w:lang w:val="hr-HR"/>
              </w:rPr>
            </w:pPr>
            <w:r w:rsidRPr="00850FF6">
              <w:rPr>
                <w:rFonts w:ascii="Arial" w:eastAsia="Calibri" w:hAnsi="Arial" w:cs="Arial"/>
                <w:i/>
                <w:w w:val="95"/>
                <w:lang w:val="hr-HR"/>
              </w:rPr>
              <w:t>(institucije sa kojima sud zajedno učestvuje u realizaciji strateškog cilja)</w:t>
            </w:r>
          </w:p>
        </w:tc>
      </w:tr>
      <w:tr w:rsidR="000706A4" w:rsidRPr="00850FF6" w14:paraId="408015BF" w14:textId="77777777" w:rsidTr="005236FD">
        <w:tc>
          <w:tcPr>
            <w:tcW w:w="1484" w:type="pct"/>
          </w:tcPr>
          <w:p w14:paraId="3D611252" w14:textId="77777777" w:rsidR="000706A4" w:rsidRPr="00CB49A6" w:rsidRDefault="000706A4" w:rsidP="00033B88">
            <w:pPr>
              <w:pStyle w:val="ListParagraph"/>
              <w:ind w:left="1095"/>
              <w:rPr>
                <w:rFonts w:ascii="Arial" w:hAnsi="Arial" w:cs="Arial"/>
                <w:b/>
                <w:lang w:val="hr-HR"/>
              </w:rPr>
            </w:pPr>
            <w:r w:rsidRPr="00CB49A6">
              <w:rPr>
                <w:rFonts w:ascii="Arial" w:hAnsi="Arial" w:cs="Arial"/>
                <w:b/>
                <w:lang w:val="hr-HR"/>
              </w:rPr>
              <w:t>Unaprijediti efikasnost rada Suda</w:t>
            </w:r>
          </w:p>
          <w:p w14:paraId="50089846" w14:textId="77777777" w:rsidR="000706A4" w:rsidRPr="00850FF6" w:rsidRDefault="000706A4" w:rsidP="00851979">
            <w:pPr>
              <w:tabs>
                <w:tab w:val="left" w:pos="2413"/>
              </w:tabs>
              <w:spacing w:line="276" w:lineRule="auto"/>
              <w:jc w:val="both"/>
              <w:rPr>
                <w:rFonts w:ascii="Arial" w:eastAsia="Calibri" w:hAnsi="Arial" w:cs="Arial"/>
                <w:w w:val="95"/>
                <w:lang w:val="hr-HR"/>
              </w:rPr>
            </w:pPr>
          </w:p>
        </w:tc>
        <w:tc>
          <w:tcPr>
            <w:tcW w:w="1094" w:type="pct"/>
          </w:tcPr>
          <w:p w14:paraId="74C69004" w14:textId="77777777" w:rsidR="001549DB" w:rsidRDefault="000706A4" w:rsidP="00661576">
            <w:pPr>
              <w:tabs>
                <w:tab w:val="left" w:pos="2413"/>
              </w:tabs>
              <w:spacing w:line="276" w:lineRule="auto"/>
              <w:rPr>
                <w:rFonts w:ascii="Arial" w:eastAsia="Calibri" w:hAnsi="Arial" w:cs="Arial"/>
                <w:w w:val="95"/>
                <w:lang w:val="hr-HR"/>
              </w:rPr>
            </w:pPr>
            <w:r>
              <w:rPr>
                <w:rFonts w:ascii="Arial" w:eastAsia="Calibri" w:hAnsi="Arial" w:cs="Arial"/>
                <w:w w:val="95"/>
                <w:lang w:val="hr-HR"/>
              </w:rPr>
              <w:t>S</w:t>
            </w:r>
            <w:r w:rsidR="005236FD">
              <w:rPr>
                <w:rFonts w:ascii="Arial" w:eastAsia="Calibri" w:hAnsi="Arial" w:cs="Arial"/>
                <w:w w:val="95"/>
                <w:lang w:val="hr-HR"/>
              </w:rPr>
              <w:t>trategija za reformu pravosuđa,</w:t>
            </w:r>
          </w:p>
          <w:p w14:paraId="008FDA73" w14:textId="77777777" w:rsidR="005236FD" w:rsidRDefault="005236FD" w:rsidP="00661576">
            <w:pPr>
              <w:tabs>
                <w:tab w:val="left" w:pos="2413"/>
              </w:tabs>
              <w:spacing w:line="276" w:lineRule="auto"/>
              <w:rPr>
                <w:rFonts w:ascii="Arial" w:eastAsia="Calibri" w:hAnsi="Arial" w:cs="Arial"/>
                <w:w w:val="95"/>
                <w:lang w:val="hr-HR"/>
              </w:rPr>
            </w:pPr>
            <w:r>
              <w:rPr>
                <w:rFonts w:ascii="Arial" w:eastAsia="Calibri" w:hAnsi="Arial" w:cs="Arial"/>
                <w:w w:val="95"/>
                <w:lang w:val="hr-HR"/>
              </w:rPr>
              <w:t>Program VSTS-</w:t>
            </w:r>
            <w:r w:rsidR="000706A4">
              <w:rPr>
                <w:rFonts w:ascii="Arial" w:eastAsia="Calibri" w:hAnsi="Arial" w:cs="Arial"/>
                <w:w w:val="95"/>
                <w:lang w:val="hr-HR"/>
              </w:rPr>
              <w:t>a</w:t>
            </w:r>
          </w:p>
          <w:p w14:paraId="29BC1DF5" w14:textId="77777777" w:rsidR="000706A4" w:rsidRPr="00850FF6" w:rsidRDefault="000706A4" w:rsidP="00033B88">
            <w:pPr>
              <w:tabs>
                <w:tab w:val="left" w:pos="2413"/>
              </w:tabs>
              <w:spacing w:line="276" w:lineRule="auto"/>
              <w:rPr>
                <w:rFonts w:ascii="Arial" w:eastAsia="Calibri" w:hAnsi="Arial" w:cs="Arial"/>
                <w:w w:val="95"/>
                <w:lang w:val="hr-HR"/>
              </w:rPr>
            </w:pPr>
            <w:r>
              <w:rPr>
                <w:rFonts w:ascii="Arial" w:eastAsia="Calibri" w:hAnsi="Arial" w:cs="Arial"/>
                <w:w w:val="95"/>
                <w:lang w:val="hr-HR"/>
              </w:rPr>
              <w:t>“Unapređenje kvaliteta pravosuđa“ i Strateški plan VSTS-A</w:t>
            </w:r>
          </w:p>
        </w:tc>
        <w:tc>
          <w:tcPr>
            <w:tcW w:w="1488" w:type="pct"/>
          </w:tcPr>
          <w:p w14:paraId="30D611FA" w14:textId="77777777" w:rsidR="000706A4" w:rsidRDefault="000706A4" w:rsidP="00851979">
            <w:pPr>
              <w:tabs>
                <w:tab w:val="left" w:pos="2413"/>
              </w:tabs>
              <w:spacing w:line="276" w:lineRule="auto"/>
              <w:jc w:val="both"/>
              <w:rPr>
                <w:rFonts w:ascii="Arial" w:eastAsia="Calibri" w:hAnsi="Arial" w:cs="Arial"/>
                <w:w w:val="95"/>
                <w:lang w:val="hr-HR"/>
              </w:rPr>
            </w:pPr>
            <w:r>
              <w:rPr>
                <w:rFonts w:ascii="Arial" w:eastAsia="Calibri" w:hAnsi="Arial" w:cs="Arial"/>
                <w:w w:val="95"/>
                <w:lang w:val="hr-HR"/>
              </w:rPr>
              <w:t>Program br.1</w:t>
            </w:r>
          </w:p>
          <w:p w14:paraId="1F7C7E39" w14:textId="77777777" w:rsidR="000706A4" w:rsidRPr="00850FF6" w:rsidRDefault="000706A4" w:rsidP="00661576">
            <w:pPr>
              <w:tabs>
                <w:tab w:val="left" w:pos="2413"/>
              </w:tabs>
              <w:spacing w:line="276" w:lineRule="auto"/>
              <w:rPr>
                <w:rFonts w:ascii="Arial" w:eastAsia="Calibri" w:hAnsi="Arial" w:cs="Arial"/>
                <w:w w:val="95"/>
                <w:lang w:val="hr-HR"/>
              </w:rPr>
            </w:pPr>
            <w:r>
              <w:rPr>
                <w:rFonts w:ascii="Arial" w:eastAsia="Calibri" w:hAnsi="Arial" w:cs="Arial"/>
                <w:w w:val="95"/>
                <w:lang w:val="hr-HR"/>
              </w:rPr>
              <w:t>Zakonito postupanje,</w:t>
            </w:r>
            <w:r w:rsidR="006427C5">
              <w:rPr>
                <w:rFonts w:ascii="Arial" w:eastAsia="Calibri" w:hAnsi="Arial" w:cs="Arial"/>
                <w:w w:val="95"/>
                <w:lang w:val="hr-HR"/>
              </w:rPr>
              <w:t xml:space="preserve"> </w:t>
            </w:r>
            <w:r>
              <w:rPr>
                <w:rFonts w:ascii="Arial" w:eastAsia="Calibri" w:hAnsi="Arial" w:cs="Arial"/>
                <w:w w:val="95"/>
                <w:lang w:val="hr-HR"/>
              </w:rPr>
              <w:t>upravljanj</w:t>
            </w:r>
            <w:r w:rsidR="005236FD">
              <w:rPr>
                <w:rFonts w:ascii="Arial" w:eastAsia="Calibri" w:hAnsi="Arial" w:cs="Arial"/>
                <w:w w:val="95"/>
                <w:lang w:val="hr-HR"/>
              </w:rPr>
              <w:t>e</w:t>
            </w:r>
            <w:r>
              <w:rPr>
                <w:rFonts w:ascii="Arial" w:eastAsia="Calibri" w:hAnsi="Arial" w:cs="Arial"/>
                <w:w w:val="95"/>
                <w:lang w:val="hr-HR"/>
              </w:rPr>
              <w:t xml:space="preserve"> i suđenje</w:t>
            </w:r>
            <w:r w:rsidR="00661576">
              <w:rPr>
                <w:rFonts w:ascii="Arial" w:eastAsia="Calibri" w:hAnsi="Arial" w:cs="Arial"/>
                <w:w w:val="95"/>
                <w:lang w:val="hr-HR"/>
              </w:rPr>
              <w:t xml:space="preserve"> </w:t>
            </w:r>
            <w:r>
              <w:rPr>
                <w:rFonts w:ascii="Arial" w:eastAsia="Calibri" w:hAnsi="Arial" w:cs="Arial"/>
                <w:w w:val="95"/>
                <w:lang w:val="hr-HR"/>
              </w:rPr>
              <w:t>po sudskim predmetima</w:t>
            </w:r>
            <w:r w:rsidR="00661576">
              <w:rPr>
                <w:rFonts w:ascii="Arial" w:eastAsia="Calibri" w:hAnsi="Arial" w:cs="Arial"/>
                <w:w w:val="95"/>
                <w:lang w:val="hr-HR"/>
              </w:rPr>
              <w:t xml:space="preserve"> </w:t>
            </w:r>
            <w:r>
              <w:rPr>
                <w:rFonts w:ascii="Arial" w:eastAsia="Calibri" w:hAnsi="Arial" w:cs="Arial"/>
                <w:w w:val="95"/>
                <w:lang w:val="hr-HR"/>
              </w:rPr>
              <w:t>u razumnom roku po svim referatima i vrstama predmeta</w:t>
            </w:r>
          </w:p>
        </w:tc>
        <w:tc>
          <w:tcPr>
            <w:tcW w:w="934" w:type="pct"/>
          </w:tcPr>
          <w:p w14:paraId="06031D1A" w14:textId="77777777" w:rsidR="000706A4" w:rsidRPr="00850FF6" w:rsidRDefault="000706A4" w:rsidP="00661576">
            <w:pPr>
              <w:tabs>
                <w:tab w:val="left" w:pos="2413"/>
              </w:tabs>
              <w:spacing w:line="276" w:lineRule="auto"/>
              <w:rPr>
                <w:rFonts w:ascii="Arial" w:eastAsia="Calibri" w:hAnsi="Arial" w:cs="Arial"/>
                <w:w w:val="95"/>
                <w:lang w:val="hr-HR"/>
              </w:rPr>
            </w:pPr>
            <w:r>
              <w:rPr>
                <w:rFonts w:ascii="Arial" w:eastAsia="Calibri" w:hAnsi="Arial" w:cs="Arial"/>
                <w:w w:val="95"/>
                <w:lang w:val="hr-HR"/>
              </w:rPr>
              <w:t>VSTS BiH,</w:t>
            </w:r>
            <w:r w:rsidR="001549DB">
              <w:rPr>
                <w:rFonts w:ascii="Arial" w:eastAsia="Calibri" w:hAnsi="Arial" w:cs="Arial"/>
                <w:w w:val="95"/>
                <w:lang w:val="hr-HR"/>
              </w:rPr>
              <w:t xml:space="preserve"> </w:t>
            </w:r>
            <w:r>
              <w:rPr>
                <w:rFonts w:ascii="Arial" w:eastAsia="Calibri" w:hAnsi="Arial" w:cs="Arial"/>
                <w:w w:val="95"/>
                <w:lang w:val="hr-HR"/>
              </w:rPr>
              <w:t>Centar za</w:t>
            </w:r>
            <w:r w:rsidR="005236FD">
              <w:rPr>
                <w:rFonts w:ascii="Arial" w:eastAsia="Calibri" w:hAnsi="Arial" w:cs="Arial"/>
                <w:w w:val="95"/>
                <w:lang w:val="hr-HR"/>
              </w:rPr>
              <w:t xml:space="preserve"> </w:t>
            </w:r>
            <w:r>
              <w:rPr>
                <w:rFonts w:ascii="Arial" w:eastAsia="Calibri" w:hAnsi="Arial" w:cs="Arial"/>
                <w:w w:val="95"/>
                <w:lang w:val="hr-HR"/>
              </w:rPr>
              <w:t>edukaciju sudija i tužilaca Republike Srpske</w:t>
            </w:r>
          </w:p>
        </w:tc>
      </w:tr>
      <w:tr w:rsidR="000706A4" w:rsidRPr="00850FF6" w14:paraId="60BFEC53" w14:textId="77777777" w:rsidTr="008225B6">
        <w:tc>
          <w:tcPr>
            <w:tcW w:w="1484" w:type="pct"/>
            <w:vMerge w:val="restart"/>
            <w:shd w:val="clear" w:color="auto" w:fill="D9E2F3"/>
          </w:tcPr>
          <w:p w14:paraId="0CCF116D" w14:textId="77777777" w:rsidR="000706A4" w:rsidRPr="00850FF6" w:rsidRDefault="000706A4" w:rsidP="00851979">
            <w:pPr>
              <w:tabs>
                <w:tab w:val="left" w:pos="2413"/>
              </w:tabs>
              <w:spacing w:line="276" w:lineRule="auto"/>
              <w:jc w:val="both"/>
              <w:rPr>
                <w:rFonts w:ascii="Arial" w:eastAsia="Calibri" w:hAnsi="Arial" w:cs="Arial"/>
                <w:b/>
                <w:w w:val="95"/>
                <w:lang w:val="hr-HR"/>
              </w:rPr>
            </w:pPr>
            <w:r w:rsidRPr="00850FF6">
              <w:rPr>
                <w:rFonts w:ascii="Arial" w:eastAsia="Calibri" w:hAnsi="Arial" w:cs="Arial"/>
                <w:b/>
                <w:w w:val="95"/>
                <w:lang w:val="hr-HR"/>
              </w:rPr>
              <w:t>Pokazatelji za krajnje rezultate</w:t>
            </w:r>
          </w:p>
        </w:tc>
        <w:tc>
          <w:tcPr>
            <w:tcW w:w="3516" w:type="pct"/>
            <w:gridSpan w:val="3"/>
            <w:shd w:val="clear" w:color="auto" w:fill="D9E2F3"/>
            <w:vAlign w:val="center"/>
          </w:tcPr>
          <w:p w14:paraId="7EDC33E6" w14:textId="77777777" w:rsidR="000706A4" w:rsidRPr="00850FF6" w:rsidRDefault="000706A4" w:rsidP="00851979">
            <w:pPr>
              <w:tabs>
                <w:tab w:val="left" w:pos="2413"/>
              </w:tabs>
              <w:spacing w:line="276" w:lineRule="auto"/>
              <w:jc w:val="center"/>
              <w:rPr>
                <w:rFonts w:ascii="Arial" w:eastAsia="Calibri" w:hAnsi="Arial" w:cs="Arial"/>
                <w:b/>
                <w:w w:val="95"/>
                <w:lang w:val="hr-HR"/>
              </w:rPr>
            </w:pPr>
            <w:r w:rsidRPr="00850FF6">
              <w:rPr>
                <w:rFonts w:ascii="Arial" w:eastAsia="Calibri" w:hAnsi="Arial" w:cs="Arial"/>
                <w:b/>
                <w:w w:val="95"/>
                <w:lang w:val="hr-HR"/>
              </w:rPr>
              <w:t>Očekivani rezultati po godinama</w:t>
            </w:r>
          </w:p>
        </w:tc>
      </w:tr>
      <w:tr w:rsidR="000706A4" w:rsidRPr="00850FF6" w14:paraId="4C6CB2DC" w14:textId="77777777" w:rsidTr="005236FD">
        <w:tc>
          <w:tcPr>
            <w:tcW w:w="1484" w:type="pct"/>
            <w:vMerge/>
          </w:tcPr>
          <w:p w14:paraId="3DDA0A0A" w14:textId="77777777" w:rsidR="000706A4" w:rsidRPr="00850FF6" w:rsidRDefault="000706A4" w:rsidP="00851979">
            <w:pPr>
              <w:tabs>
                <w:tab w:val="left" w:pos="2413"/>
              </w:tabs>
              <w:spacing w:line="276" w:lineRule="auto"/>
              <w:jc w:val="both"/>
              <w:rPr>
                <w:rFonts w:ascii="Arial" w:eastAsia="Calibri" w:hAnsi="Arial" w:cs="Arial"/>
                <w:w w:val="95"/>
                <w:lang w:val="hr-HR"/>
              </w:rPr>
            </w:pPr>
          </w:p>
        </w:tc>
        <w:tc>
          <w:tcPr>
            <w:tcW w:w="1094" w:type="pct"/>
            <w:vAlign w:val="center"/>
          </w:tcPr>
          <w:p w14:paraId="70BFEBF6" w14:textId="77777777" w:rsidR="000706A4" w:rsidRPr="00850FF6" w:rsidRDefault="000706A4" w:rsidP="00851979">
            <w:pPr>
              <w:tabs>
                <w:tab w:val="left" w:pos="2413"/>
              </w:tabs>
              <w:spacing w:line="276" w:lineRule="auto"/>
              <w:jc w:val="center"/>
              <w:rPr>
                <w:rFonts w:ascii="Arial" w:eastAsia="Calibri" w:hAnsi="Arial" w:cs="Arial"/>
                <w:w w:val="95"/>
                <w:lang w:val="hr-HR"/>
              </w:rPr>
            </w:pPr>
            <w:r>
              <w:rPr>
                <w:rFonts w:ascii="Arial" w:eastAsia="Calibri" w:hAnsi="Arial" w:cs="Arial"/>
                <w:w w:val="95"/>
                <w:lang w:val="hr-HR"/>
              </w:rPr>
              <w:t>2021</w:t>
            </w:r>
          </w:p>
        </w:tc>
        <w:tc>
          <w:tcPr>
            <w:tcW w:w="1488" w:type="pct"/>
            <w:vAlign w:val="center"/>
          </w:tcPr>
          <w:p w14:paraId="0DCC1D67" w14:textId="77777777" w:rsidR="000706A4" w:rsidRPr="00850FF6" w:rsidRDefault="000706A4" w:rsidP="00851979">
            <w:pPr>
              <w:tabs>
                <w:tab w:val="left" w:pos="2413"/>
              </w:tabs>
              <w:spacing w:line="276" w:lineRule="auto"/>
              <w:jc w:val="center"/>
              <w:rPr>
                <w:rFonts w:ascii="Arial" w:eastAsia="Calibri" w:hAnsi="Arial" w:cs="Arial"/>
                <w:w w:val="95"/>
                <w:lang w:val="hr-HR"/>
              </w:rPr>
            </w:pPr>
            <w:r>
              <w:rPr>
                <w:rFonts w:ascii="Arial" w:eastAsia="Calibri" w:hAnsi="Arial" w:cs="Arial"/>
                <w:w w:val="95"/>
                <w:lang w:val="hr-HR"/>
              </w:rPr>
              <w:t>2022</w:t>
            </w:r>
          </w:p>
        </w:tc>
        <w:tc>
          <w:tcPr>
            <w:tcW w:w="934" w:type="pct"/>
            <w:vAlign w:val="center"/>
          </w:tcPr>
          <w:p w14:paraId="6A90B495" w14:textId="77777777" w:rsidR="000706A4" w:rsidRPr="00850FF6" w:rsidRDefault="000706A4" w:rsidP="00851979">
            <w:pPr>
              <w:tabs>
                <w:tab w:val="left" w:pos="2413"/>
              </w:tabs>
              <w:spacing w:line="276" w:lineRule="auto"/>
              <w:jc w:val="center"/>
              <w:rPr>
                <w:rFonts w:ascii="Arial" w:eastAsia="Calibri" w:hAnsi="Arial" w:cs="Arial"/>
                <w:w w:val="95"/>
                <w:lang w:val="hr-HR"/>
              </w:rPr>
            </w:pPr>
            <w:r>
              <w:rPr>
                <w:rFonts w:ascii="Arial" w:eastAsia="Calibri" w:hAnsi="Arial" w:cs="Arial"/>
                <w:w w:val="95"/>
                <w:lang w:val="hr-HR"/>
              </w:rPr>
              <w:t>2023</w:t>
            </w:r>
          </w:p>
        </w:tc>
      </w:tr>
      <w:tr w:rsidR="000706A4" w:rsidRPr="00850FF6" w14:paraId="30B5BFBE" w14:textId="77777777" w:rsidTr="005236FD">
        <w:tc>
          <w:tcPr>
            <w:tcW w:w="1484" w:type="pct"/>
          </w:tcPr>
          <w:p w14:paraId="01168FFF" w14:textId="77777777" w:rsidR="000706A4" w:rsidRPr="00850FF6" w:rsidRDefault="000706A4" w:rsidP="00C445CC">
            <w:pPr>
              <w:tabs>
                <w:tab w:val="left" w:pos="2413"/>
              </w:tabs>
              <w:spacing w:line="276" w:lineRule="auto"/>
              <w:rPr>
                <w:rFonts w:ascii="Arial" w:eastAsia="Calibri" w:hAnsi="Arial" w:cs="Arial"/>
                <w:w w:val="95"/>
                <w:lang w:val="hr-HR"/>
              </w:rPr>
            </w:pPr>
            <w:r>
              <w:rPr>
                <w:rFonts w:ascii="Arial" w:eastAsia="Calibri" w:hAnsi="Arial" w:cs="Arial"/>
                <w:w w:val="95"/>
                <w:lang w:val="hr-HR"/>
              </w:rPr>
              <w:t>Broj rješenih građanskih predmeta</w:t>
            </w:r>
          </w:p>
        </w:tc>
        <w:tc>
          <w:tcPr>
            <w:tcW w:w="1094" w:type="pct"/>
            <w:vAlign w:val="center"/>
          </w:tcPr>
          <w:p w14:paraId="599ED698" w14:textId="77777777" w:rsidR="000706A4" w:rsidRPr="00D847DA" w:rsidRDefault="000706A4" w:rsidP="00851979">
            <w:pPr>
              <w:tabs>
                <w:tab w:val="left" w:pos="2413"/>
              </w:tabs>
              <w:spacing w:line="276" w:lineRule="auto"/>
              <w:jc w:val="center"/>
              <w:rPr>
                <w:rFonts w:ascii="Arial" w:eastAsia="Calibri" w:hAnsi="Arial" w:cs="Arial"/>
                <w:w w:val="95"/>
                <w:lang w:val="hr-HR"/>
              </w:rPr>
            </w:pPr>
            <w:r w:rsidRPr="00D847DA">
              <w:rPr>
                <w:rFonts w:ascii="Arial" w:eastAsia="Calibri" w:hAnsi="Arial" w:cs="Arial"/>
                <w:w w:val="95"/>
                <w:lang w:val="hr-HR"/>
              </w:rPr>
              <w:t>2000</w:t>
            </w:r>
          </w:p>
        </w:tc>
        <w:tc>
          <w:tcPr>
            <w:tcW w:w="1488" w:type="pct"/>
            <w:vAlign w:val="center"/>
          </w:tcPr>
          <w:p w14:paraId="3D9B5E76" w14:textId="77777777" w:rsidR="000706A4" w:rsidRPr="00D847DA" w:rsidRDefault="000706A4" w:rsidP="00851979">
            <w:pPr>
              <w:tabs>
                <w:tab w:val="left" w:pos="2413"/>
              </w:tabs>
              <w:spacing w:line="276" w:lineRule="auto"/>
              <w:jc w:val="center"/>
              <w:rPr>
                <w:rFonts w:ascii="Arial" w:eastAsia="Calibri" w:hAnsi="Arial" w:cs="Arial"/>
                <w:w w:val="95"/>
                <w:lang w:val="hr-HR"/>
              </w:rPr>
            </w:pPr>
            <w:r w:rsidRPr="00D847DA">
              <w:rPr>
                <w:rFonts w:ascii="Arial" w:eastAsia="Calibri" w:hAnsi="Arial" w:cs="Arial"/>
                <w:w w:val="95"/>
                <w:lang w:val="hr-HR"/>
              </w:rPr>
              <w:t>2050</w:t>
            </w:r>
          </w:p>
        </w:tc>
        <w:tc>
          <w:tcPr>
            <w:tcW w:w="934" w:type="pct"/>
            <w:vAlign w:val="center"/>
          </w:tcPr>
          <w:p w14:paraId="0C83A0A0" w14:textId="77777777" w:rsidR="000706A4" w:rsidRPr="00D847DA" w:rsidRDefault="000706A4" w:rsidP="00851979">
            <w:pPr>
              <w:tabs>
                <w:tab w:val="left" w:pos="2413"/>
              </w:tabs>
              <w:spacing w:line="276" w:lineRule="auto"/>
              <w:jc w:val="center"/>
              <w:rPr>
                <w:rFonts w:ascii="Arial" w:eastAsia="Calibri" w:hAnsi="Arial" w:cs="Arial"/>
                <w:w w:val="95"/>
                <w:lang w:val="hr-HR"/>
              </w:rPr>
            </w:pPr>
            <w:r w:rsidRPr="00D847DA">
              <w:rPr>
                <w:rFonts w:ascii="Arial" w:eastAsia="Calibri" w:hAnsi="Arial" w:cs="Arial"/>
                <w:w w:val="95"/>
                <w:lang w:val="hr-HR"/>
              </w:rPr>
              <w:t>2100</w:t>
            </w:r>
          </w:p>
        </w:tc>
      </w:tr>
      <w:tr w:rsidR="000706A4" w:rsidRPr="00850FF6" w14:paraId="7F6E0AE1" w14:textId="77777777" w:rsidTr="005236FD">
        <w:tc>
          <w:tcPr>
            <w:tcW w:w="1484" w:type="pct"/>
          </w:tcPr>
          <w:p w14:paraId="4789968B" w14:textId="77777777" w:rsidR="000706A4" w:rsidRDefault="000706A4" w:rsidP="00851979">
            <w:pPr>
              <w:tabs>
                <w:tab w:val="left" w:pos="2413"/>
              </w:tabs>
              <w:spacing w:line="276" w:lineRule="auto"/>
              <w:jc w:val="both"/>
              <w:rPr>
                <w:rFonts w:ascii="Arial" w:eastAsia="Calibri" w:hAnsi="Arial" w:cs="Arial"/>
                <w:w w:val="95"/>
                <w:lang w:val="hr-HR"/>
              </w:rPr>
            </w:pPr>
            <w:r>
              <w:rPr>
                <w:rFonts w:ascii="Arial" w:eastAsia="Calibri" w:hAnsi="Arial" w:cs="Arial"/>
                <w:w w:val="95"/>
                <w:lang w:val="hr-HR"/>
              </w:rPr>
              <w:t>Broj rješenih krivičnih predmeta</w:t>
            </w:r>
          </w:p>
        </w:tc>
        <w:tc>
          <w:tcPr>
            <w:tcW w:w="1094" w:type="pct"/>
            <w:vAlign w:val="center"/>
          </w:tcPr>
          <w:p w14:paraId="04612705" w14:textId="77777777" w:rsidR="000706A4" w:rsidRPr="00D847DA" w:rsidRDefault="000706A4" w:rsidP="00851979">
            <w:pPr>
              <w:tabs>
                <w:tab w:val="left" w:pos="2413"/>
              </w:tabs>
              <w:spacing w:line="276" w:lineRule="auto"/>
              <w:jc w:val="center"/>
              <w:rPr>
                <w:rFonts w:ascii="Arial" w:eastAsia="Calibri" w:hAnsi="Arial" w:cs="Arial"/>
                <w:w w:val="95"/>
                <w:lang w:val="hr-HR"/>
              </w:rPr>
            </w:pPr>
            <w:r w:rsidRPr="00D847DA">
              <w:rPr>
                <w:rFonts w:ascii="Arial" w:eastAsia="Calibri" w:hAnsi="Arial" w:cs="Arial"/>
                <w:w w:val="95"/>
                <w:lang w:val="hr-HR"/>
              </w:rPr>
              <w:t>300</w:t>
            </w:r>
          </w:p>
        </w:tc>
        <w:tc>
          <w:tcPr>
            <w:tcW w:w="1488" w:type="pct"/>
            <w:vAlign w:val="center"/>
          </w:tcPr>
          <w:p w14:paraId="1E229A19" w14:textId="77777777" w:rsidR="000706A4" w:rsidRPr="00D847DA" w:rsidRDefault="000706A4" w:rsidP="00851979">
            <w:pPr>
              <w:tabs>
                <w:tab w:val="left" w:pos="2413"/>
              </w:tabs>
              <w:spacing w:line="276" w:lineRule="auto"/>
              <w:jc w:val="center"/>
              <w:rPr>
                <w:rFonts w:ascii="Arial" w:eastAsia="Calibri" w:hAnsi="Arial" w:cs="Arial"/>
                <w:w w:val="95"/>
                <w:lang w:val="hr-HR"/>
              </w:rPr>
            </w:pPr>
            <w:r w:rsidRPr="00D847DA">
              <w:rPr>
                <w:rFonts w:ascii="Arial" w:eastAsia="Calibri" w:hAnsi="Arial" w:cs="Arial"/>
                <w:w w:val="95"/>
                <w:lang w:val="hr-HR"/>
              </w:rPr>
              <w:t>370</w:t>
            </w:r>
          </w:p>
        </w:tc>
        <w:tc>
          <w:tcPr>
            <w:tcW w:w="934" w:type="pct"/>
            <w:vAlign w:val="center"/>
          </w:tcPr>
          <w:p w14:paraId="307E7C29" w14:textId="77777777" w:rsidR="000706A4" w:rsidRPr="00D847DA" w:rsidRDefault="000706A4" w:rsidP="00851979">
            <w:pPr>
              <w:tabs>
                <w:tab w:val="left" w:pos="2413"/>
              </w:tabs>
              <w:spacing w:line="276" w:lineRule="auto"/>
              <w:jc w:val="center"/>
              <w:rPr>
                <w:rFonts w:ascii="Arial" w:eastAsia="Calibri" w:hAnsi="Arial" w:cs="Arial"/>
                <w:w w:val="95"/>
                <w:lang w:val="hr-HR"/>
              </w:rPr>
            </w:pPr>
            <w:r w:rsidRPr="00D847DA">
              <w:rPr>
                <w:rFonts w:ascii="Arial" w:eastAsia="Calibri" w:hAnsi="Arial" w:cs="Arial"/>
                <w:w w:val="95"/>
                <w:lang w:val="hr-HR"/>
              </w:rPr>
              <w:t>390</w:t>
            </w:r>
          </w:p>
        </w:tc>
      </w:tr>
      <w:tr w:rsidR="000706A4" w:rsidRPr="00850FF6" w14:paraId="3EB27AF1" w14:textId="77777777" w:rsidTr="005236FD">
        <w:tc>
          <w:tcPr>
            <w:tcW w:w="1484" w:type="pct"/>
          </w:tcPr>
          <w:p w14:paraId="3BA45FB6" w14:textId="77777777" w:rsidR="000706A4" w:rsidRPr="00850FF6" w:rsidRDefault="00C445CC" w:rsidP="00C445CC">
            <w:pPr>
              <w:tabs>
                <w:tab w:val="left" w:pos="2413"/>
              </w:tabs>
              <w:spacing w:line="276" w:lineRule="auto"/>
              <w:rPr>
                <w:rFonts w:ascii="Arial" w:eastAsia="Calibri" w:hAnsi="Arial" w:cs="Arial"/>
                <w:w w:val="95"/>
                <w:lang w:val="hr-HR"/>
              </w:rPr>
            </w:pPr>
            <w:r>
              <w:rPr>
                <w:rFonts w:ascii="Arial" w:eastAsia="Calibri" w:hAnsi="Arial" w:cs="Arial"/>
                <w:w w:val="95"/>
                <w:lang w:val="hr-HR"/>
              </w:rPr>
              <w:t xml:space="preserve">Broj </w:t>
            </w:r>
            <w:r w:rsidR="000706A4">
              <w:rPr>
                <w:rFonts w:ascii="Arial" w:eastAsia="Calibri" w:hAnsi="Arial" w:cs="Arial"/>
                <w:w w:val="95"/>
                <w:lang w:val="hr-HR"/>
              </w:rPr>
              <w:t>rješenih prekršajnih predmeta</w:t>
            </w:r>
          </w:p>
        </w:tc>
        <w:tc>
          <w:tcPr>
            <w:tcW w:w="1094" w:type="pct"/>
            <w:vAlign w:val="center"/>
          </w:tcPr>
          <w:p w14:paraId="2BF89A44" w14:textId="77777777" w:rsidR="000706A4" w:rsidRPr="00D847DA" w:rsidRDefault="000706A4" w:rsidP="00851979">
            <w:pPr>
              <w:tabs>
                <w:tab w:val="left" w:pos="2413"/>
              </w:tabs>
              <w:spacing w:line="276" w:lineRule="auto"/>
              <w:jc w:val="center"/>
              <w:rPr>
                <w:rFonts w:ascii="Arial" w:eastAsia="Calibri" w:hAnsi="Arial" w:cs="Arial"/>
                <w:w w:val="95"/>
                <w:lang w:val="hr-HR"/>
              </w:rPr>
            </w:pPr>
            <w:r w:rsidRPr="00D847DA">
              <w:rPr>
                <w:rFonts w:ascii="Arial" w:eastAsia="Calibri" w:hAnsi="Arial" w:cs="Arial"/>
                <w:w w:val="95"/>
                <w:lang w:val="hr-HR"/>
              </w:rPr>
              <w:t>2000</w:t>
            </w:r>
          </w:p>
        </w:tc>
        <w:tc>
          <w:tcPr>
            <w:tcW w:w="1488" w:type="pct"/>
            <w:vAlign w:val="center"/>
          </w:tcPr>
          <w:p w14:paraId="7B42F1AD" w14:textId="77777777" w:rsidR="000706A4" w:rsidRPr="00D847DA" w:rsidRDefault="000706A4" w:rsidP="00851979">
            <w:pPr>
              <w:tabs>
                <w:tab w:val="left" w:pos="2413"/>
              </w:tabs>
              <w:spacing w:line="276" w:lineRule="auto"/>
              <w:jc w:val="center"/>
              <w:rPr>
                <w:rFonts w:ascii="Arial" w:eastAsia="Calibri" w:hAnsi="Arial" w:cs="Arial"/>
                <w:w w:val="95"/>
                <w:lang w:val="hr-HR"/>
              </w:rPr>
            </w:pPr>
            <w:r w:rsidRPr="00D847DA">
              <w:rPr>
                <w:rFonts w:ascii="Arial" w:eastAsia="Calibri" w:hAnsi="Arial" w:cs="Arial"/>
                <w:w w:val="95"/>
                <w:lang w:val="hr-HR"/>
              </w:rPr>
              <w:t>2100</w:t>
            </w:r>
          </w:p>
        </w:tc>
        <w:tc>
          <w:tcPr>
            <w:tcW w:w="934" w:type="pct"/>
            <w:vAlign w:val="center"/>
          </w:tcPr>
          <w:p w14:paraId="523E64EB" w14:textId="77777777" w:rsidR="000706A4" w:rsidRPr="00D847DA" w:rsidRDefault="000706A4" w:rsidP="00851979">
            <w:pPr>
              <w:tabs>
                <w:tab w:val="left" w:pos="2413"/>
              </w:tabs>
              <w:spacing w:line="276" w:lineRule="auto"/>
              <w:jc w:val="center"/>
              <w:rPr>
                <w:rFonts w:ascii="Arial" w:eastAsia="Calibri" w:hAnsi="Arial" w:cs="Arial"/>
                <w:w w:val="95"/>
                <w:lang w:val="hr-HR"/>
              </w:rPr>
            </w:pPr>
            <w:r w:rsidRPr="00D847DA">
              <w:rPr>
                <w:rFonts w:ascii="Arial" w:eastAsia="Calibri" w:hAnsi="Arial" w:cs="Arial"/>
                <w:w w:val="95"/>
                <w:lang w:val="hr-HR"/>
              </w:rPr>
              <w:t>2200</w:t>
            </w:r>
          </w:p>
        </w:tc>
      </w:tr>
    </w:tbl>
    <w:p w14:paraId="076833F9" w14:textId="77777777" w:rsidR="000706A4" w:rsidRDefault="000706A4" w:rsidP="000706A4">
      <w:pPr>
        <w:ind w:left="0"/>
        <w:rPr>
          <w:rFonts w:ascii="Arial" w:eastAsia="Calibri" w:hAnsi="Arial" w:cs="Arial"/>
          <w:i/>
          <w:w w:val="95"/>
          <w:lang w:val="hr-HR"/>
        </w:rPr>
      </w:pPr>
    </w:p>
    <w:p w14:paraId="439E8B88" w14:textId="77777777" w:rsidR="000706A4" w:rsidRDefault="000706A4" w:rsidP="000706A4">
      <w:pPr>
        <w:ind w:left="0"/>
        <w:rPr>
          <w:rFonts w:ascii="Arial" w:eastAsia="Calibri" w:hAnsi="Arial" w:cs="Arial"/>
          <w:i/>
          <w:w w:val="95"/>
          <w:lang w:val="hr-HR"/>
        </w:rPr>
      </w:pPr>
    </w:p>
    <w:p w14:paraId="345BC376" w14:textId="77777777" w:rsidR="000706A4" w:rsidRDefault="000706A4" w:rsidP="000706A4">
      <w:pPr>
        <w:ind w:left="0"/>
        <w:rPr>
          <w:rFonts w:ascii="Arial" w:eastAsia="Calibri" w:hAnsi="Arial" w:cs="Arial"/>
          <w:i/>
          <w:w w:val="95"/>
          <w:lang w:val="hr-HR"/>
        </w:rPr>
      </w:pPr>
    </w:p>
    <w:p w14:paraId="3F6664A7" w14:textId="77777777" w:rsidR="000706A4" w:rsidRDefault="000706A4" w:rsidP="000706A4">
      <w:pPr>
        <w:ind w:left="0"/>
        <w:rPr>
          <w:rFonts w:ascii="Arial" w:eastAsia="Calibri" w:hAnsi="Arial" w:cs="Arial"/>
          <w:i/>
          <w:w w:val="95"/>
          <w:lang w:val="hr-HR"/>
        </w:rPr>
      </w:pPr>
    </w:p>
    <w:p w14:paraId="56302BE4" w14:textId="77777777" w:rsidR="000706A4" w:rsidRDefault="000706A4" w:rsidP="000706A4">
      <w:pPr>
        <w:ind w:left="0"/>
        <w:rPr>
          <w:rFonts w:ascii="Arial" w:eastAsia="Calibri" w:hAnsi="Arial" w:cs="Arial"/>
          <w:i/>
          <w:w w:val="95"/>
          <w:lang w:val="hr-HR"/>
        </w:rPr>
      </w:pPr>
    </w:p>
    <w:p w14:paraId="11109FC6" w14:textId="77777777" w:rsidR="000706A4" w:rsidRDefault="000706A4" w:rsidP="000706A4">
      <w:pPr>
        <w:ind w:left="0"/>
        <w:rPr>
          <w:rFonts w:ascii="Arial" w:eastAsia="Calibri" w:hAnsi="Arial" w:cs="Arial"/>
          <w:i/>
          <w:w w:val="95"/>
          <w:lang w:val="hr-HR"/>
        </w:rPr>
      </w:pPr>
    </w:p>
    <w:p w14:paraId="45CE2F85" w14:textId="31C81BD0" w:rsidR="000706A4" w:rsidRDefault="000706A4" w:rsidP="000706A4">
      <w:pPr>
        <w:ind w:left="0"/>
        <w:rPr>
          <w:rFonts w:ascii="Arial" w:eastAsia="Calibri" w:hAnsi="Arial" w:cs="Arial"/>
          <w:i/>
          <w:w w:val="95"/>
          <w:lang w:val="hr-HR"/>
        </w:rPr>
      </w:pPr>
    </w:p>
    <w:p w14:paraId="64DFC5B7" w14:textId="6BA95ED9" w:rsidR="001C3563" w:rsidRDefault="001C3563" w:rsidP="000706A4">
      <w:pPr>
        <w:ind w:left="0"/>
        <w:rPr>
          <w:rFonts w:ascii="Arial" w:eastAsia="Calibri" w:hAnsi="Arial" w:cs="Arial"/>
          <w:i/>
          <w:w w:val="95"/>
          <w:lang w:val="hr-HR"/>
        </w:rPr>
      </w:pPr>
    </w:p>
    <w:p w14:paraId="5BA8A1D1" w14:textId="4D63A039" w:rsidR="001C3563" w:rsidRDefault="001C3563" w:rsidP="000706A4">
      <w:pPr>
        <w:ind w:left="0"/>
        <w:rPr>
          <w:rFonts w:ascii="Arial" w:eastAsia="Calibri" w:hAnsi="Arial" w:cs="Arial"/>
          <w:i/>
          <w:w w:val="95"/>
          <w:lang w:val="hr-HR"/>
        </w:rPr>
      </w:pPr>
    </w:p>
    <w:p w14:paraId="020688F9" w14:textId="5C101B20" w:rsidR="001C3563" w:rsidRDefault="001C3563" w:rsidP="000706A4">
      <w:pPr>
        <w:ind w:left="0"/>
        <w:rPr>
          <w:rFonts w:ascii="Arial" w:eastAsia="Calibri" w:hAnsi="Arial" w:cs="Arial"/>
          <w:i/>
          <w:w w:val="95"/>
          <w:lang w:val="hr-HR"/>
        </w:rPr>
      </w:pPr>
    </w:p>
    <w:p w14:paraId="70ED9175" w14:textId="73FCF1B2" w:rsidR="001C3563" w:rsidRDefault="001C3563" w:rsidP="000706A4">
      <w:pPr>
        <w:ind w:left="0"/>
        <w:rPr>
          <w:rFonts w:ascii="Arial" w:eastAsia="Calibri" w:hAnsi="Arial" w:cs="Arial"/>
          <w:i/>
          <w:w w:val="95"/>
          <w:lang w:val="hr-HR"/>
        </w:rPr>
      </w:pPr>
    </w:p>
    <w:p w14:paraId="5A126774" w14:textId="6CF14B46" w:rsidR="001C3563" w:rsidRDefault="001C3563" w:rsidP="000706A4">
      <w:pPr>
        <w:ind w:left="0"/>
        <w:rPr>
          <w:rFonts w:ascii="Arial" w:eastAsia="Calibri" w:hAnsi="Arial" w:cs="Arial"/>
          <w:i/>
          <w:w w:val="95"/>
          <w:lang w:val="hr-HR"/>
        </w:rPr>
      </w:pPr>
    </w:p>
    <w:p w14:paraId="7FE1B5F6" w14:textId="45010B11" w:rsidR="001C3563" w:rsidRDefault="001C3563" w:rsidP="000706A4">
      <w:pPr>
        <w:ind w:left="0"/>
        <w:rPr>
          <w:rFonts w:ascii="Arial" w:eastAsia="Calibri" w:hAnsi="Arial" w:cs="Arial"/>
          <w:i/>
          <w:w w:val="95"/>
          <w:lang w:val="hr-HR"/>
        </w:rPr>
      </w:pPr>
    </w:p>
    <w:p w14:paraId="54125727" w14:textId="77777777" w:rsidR="001C3563" w:rsidRDefault="001C3563" w:rsidP="000706A4">
      <w:pPr>
        <w:ind w:left="0"/>
        <w:rPr>
          <w:rFonts w:ascii="Arial" w:eastAsia="Calibri" w:hAnsi="Arial" w:cs="Arial"/>
          <w:i/>
          <w:w w:val="95"/>
          <w:lang w:val="hr-HR"/>
        </w:rPr>
      </w:pPr>
    </w:p>
    <w:p w14:paraId="66237F19" w14:textId="0D2207D3" w:rsidR="001C3563" w:rsidRDefault="001C3563" w:rsidP="000706A4">
      <w:pPr>
        <w:ind w:left="0"/>
        <w:rPr>
          <w:rFonts w:ascii="Arial" w:eastAsia="Calibri" w:hAnsi="Arial" w:cs="Arial"/>
          <w:i/>
          <w:w w:val="95"/>
          <w:lang w:val="hr-HR"/>
        </w:rPr>
      </w:pPr>
    </w:p>
    <w:p w14:paraId="6D92E1D9" w14:textId="77777777" w:rsidR="001C3563" w:rsidRDefault="001C3563" w:rsidP="000706A4">
      <w:pPr>
        <w:ind w:left="0"/>
        <w:rPr>
          <w:rFonts w:ascii="Arial" w:eastAsia="Calibri" w:hAnsi="Arial" w:cs="Arial"/>
          <w:i/>
          <w:w w:val="95"/>
          <w:lang w:val="hr-HR"/>
        </w:rPr>
      </w:pPr>
    </w:p>
    <w:p w14:paraId="1201CAD3" w14:textId="77777777" w:rsidR="000706A4" w:rsidRDefault="000706A4" w:rsidP="000706A4">
      <w:pPr>
        <w:ind w:left="0"/>
        <w:rPr>
          <w:rFonts w:ascii="Arial" w:eastAsia="Calibri" w:hAnsi="Arial" w:cs="Arial"/>
          <w:i/>
          <w:w w:val="95"/>
          <w:lang w:val="hr-HR"/>
        </w:rPr>
      </w:pPr>
    </w:p>
    <w:p w14:paraId="69CEBB65" w14:textId="77777777" w:rsidR="000706A4" w:rsidRPr="00850FF6" w:rsidRDefault="000706A4" w:rsidP="000706A4">
      <w:pPr>
        <w:ind w:left="0"/>
        <w:rPr>
          <w:rFonts w:ascii="Arial" w:eastAsia="Calibri" w:hAnsi="Arial" w:cs="Arial"/>
          <w:i/>
          <w:w w:val="95"/>
          <w:lang w:val="hr-HR"/>
        </w:rPr>
      </w:pPr>
    </w:p>
    <w:p w14:paraId="3AF7FB1E" w14:textId="77777777" w:rsidR="000706A4" w:rsidRPr="00850FF6" w:rsidRDefault="000706A4" w:rsidP="000706A4">
      <w:pPr>
        <w:widowControl w:val="0"/>
        <w:autoSpaceDE w:val="0"/>
        <w:autoSpaceDN w:val="0"/>
        <w:spacing w:before="71"/>
        <w:ind w:left="0"/>
        <w:outlineLvl w:val="1"/>
        <w:rPr>
          <w:rFonts w:ascii="Arial" w:eastAsia="Verdana" w:hAnsi="Arial" w:cs="Arial"/>
          <w:b/>
          <w:bCs/>
          <w:w w:val="95"/>
          <w:lang w:val="hr-HR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205"/>
        <w:gridCol w:w="2207"/>
        <w:gridCol w:w="2099"/>
        <w:gridCol w:w="1551"/>
      </w:tblGrid>
      <w:tr w:rsidR="000706A4" w:rsidRPr="00850FF6" w14:paraId="58763AC6" w14:textId="77777777" w:rsidTr="00851979">
        <w:tc>
          <w:tcPr>
            <w:tcW w:w="1452" w:type="pct"/>
            <w:shd w:val="clear" w:color="auto" w:fill="4472C4"/>
            <w:vAlign w:val="center"/>
          </w:tcPr>
          <w:p w14:paraId="5669772D" w14:textId="77777777" w:rsidR="000706A4" w:rsidRPr="00850FF6" w:rsidRDefault="000706A4" w:rsidP="00851979">
            <w:pPr>
              <w:tabs>
                <w:tab w:val="left" w:pos="2413"/>
              </w:tabs>
              <w:spacing w:line="276" w:lineRule="auto"/>
              <w:jc w:val="center"/>
              <w:rPr>
                <w:rFonts w:ascii="Arial" w:eastAsia="Calibri" w:hAnsi="Arial" w:cs="Arial"/>
                <w:b/>
                <w:w w:val="95"/>
                <w:lang w:val="hr-HR"/>
              </w:rPr>
            </w:pPr>
            <w:bookmarkStart w:id="12" w:name="_Toc29479786"/>
            <w:bookmarkStart w:id="13" w:name="_Toc39666948"/>
            <w:r w:rsidRPr="00850FF6">
              <w:rPr>
                <w:rFonts w:ascii="Arial" w:eastAsia="Calibri" w:hAnsi="Arial" w:cs="Arial"/>
                <w:b/>
                <w:w w:val="95"/>
                <w:lang w:val="hr-HR"/>
              </w:rPr>
              <w:t xml:space="preserve">Naziv strateškog cilja </w:t>
            </w:r>
            <w:r w:rsidRPr="00850FF6">
              <w:rPr>
                <w:rFonts w:ascii="Arial" w:eastAsia="Calibri" w:hAnsi="Arial" w:cs="Arial"/>
                <w:i/>
                <w:w w:val="95"/>
                <w:lang w:val="hr-HR"/>
              </w:rPr>
              <w:t>(maksimalno 3-5 strateških ciljeva)</w:t>
            </w:r>
          </w:p>
        </w:tc>
        <w:tc>
          <w:tcPr>
            <w:tcW w:w="1437" w:type="pct"/>
            <w:shd w:val="clear" w:color="auto" w:fill="4472C4"/>
            <w:vAlign w:val="center"/>
          </w:tcPr>
          <w:p w14:paraId="270DEBEA" w14:textId="77777777" w:rsidR="000706A4" w:rsidRPr="00850FF6" w:rsidRDefault="000706A4" w:rsidP="00851979">
            <w:pPr>
              <w:tabs>
                <w:tab w:val="left" w:pos="2413"/>
              </w:tabs>
              <w:spacing w:line="276" w:lineRule="auto"/>
              <w:jc w:val="center"/>
              <w:rPr>
                <w:rFonts w:ascii="Arial" w:eastAsia="Calibri" w:hAnsi="Arial" w:cs="Arial"/>
                <w:w w:val="95"/>
                <w:lang w:val="hr-HR"/>
              </w:rPr>
            </w:pPr>
            <w:r w:rsidRPr="00850FF6">
              <w:rPr>
                <w:rFonts w:ascii="Arial" w:eastAsia="Calibri" w:hAnsi="Arial" w:cs="Arial"/>
                <w:b/>
                <w:w w:val="95"/>
                <w:lang w:val="hr-HR"/>
              </w:rPr>
              <w:t>Izvor</w:t>
            </w:r>
          </w:p>
          <w:p w14:paraId="5C203F6E" w14:textId="77777777" w:rsidR="000706A4" w:rsidRPr="00850FF6" w:rsidRDefault="000706A4" w:rsidP="00851979">
            <w:pPr>
              <w:tabs>
                <w:tab w:val="left" w:pos="2413"/>
              </w:tabs>
              <w:spacing w:line="276" w:lineRule="auto"/>
              <w:jc w:val="center"/>
              <w:rPr>
                <w:rFonts w:ascii="Arial" w:eastAsia="Calibri" w:hAnsi="Arial" w:cs="Arial"/>
                <w:i/>
                <w:w w:val="95"/>
                <w:lang w:val="hr-HR"/>
              </w:rPr>
            </w:pPr>
            <w:r w:rsidRPr="00850FF6">
              <w:rPr>
                <w:rFonts w:ascii="Arial" w:eastAsia="Calibri" w:hAnsi="Arial" w:cs="Arial"/>
                <w:i/>
                <w:w w:val="95"/>
                <w:lang w:val="hr-HR"/>
              </w:rPr>
              <w:t>(veza sa ciljevima iz strateškog okvira)</w:t>
            </w:r>
          </w:p>
        </w:tc>
        <w:tc>
          <w:tcPr>
            <w:tcW w:w="1377" w:type="pct"/>
            <w:shd w:val="clear" w:color="auto" w:fill="4472C4"/>
            <w:vAlign w:val="center"/>
          </w:tcPr>
          <w:p w14:paraId="5C2E4D7B" w14:textId="77777777" w:rsidR="000706A4" w:rsidRPr="00850FF6" w:rsidRDefault="000706A4" w:rsidP="00851979">
            <w:pPr>
              <w:tabs>
                <w:tab w:val="left" w:pos="2413"/>
              </w:tabs>
              <w:spacing w:line="276" w:lineRule="auto"/>
              <w:jc w:val="center"/>
              <w:rPr>
                <w:rFonts w:ascii="Arial" w:eastAsia="Calibri" w:hAnsi="Arial" w:cs="Arial"/>
                <w:b/>
                <w:w w:val="95"/>
                <w:lang w:val="hr-HR"/>
              </w:rPr>
            </w:pPr>
            <w:r w:rsidRPr="00850FF6">
              <w:rPr>
                <w:rFonts w:ascii="Arial" w:eastAsia="Calibri" w:hAnsi="Arial" w:cs="Arial"/>
                <w:b/>
                <w:w w:val="95"/>
                <w:lang w:val="hr-HR"/>
              </w:rPr>
              <w:t>Program u DOB-u</w:t>
            </w:r>
          </w:p>
          <w:p w14:paraId="775F3E73" w14:textId="77777777" w:rsidR="000706A4" w:rsidRPr="00850FF6" w:rsidRDefault="000706A4" w:rsidP="00851979">
            <w:pPr>
              <w:tabs>
                <w:tab w:val="left" w:pos="2413"/>
              </w:tabs>
              <w:spacing w:line="276" w:lineRule="auto"/>
              <w:jc w:val="center"/>
              <w:rPr>
                <w:rFonts w:ascii="Arial" w:eastAsia="Calibri" w:hAnsi="Arial" w:cs="Arial"/>
                <w:i/>
                <w:w w:val="95"/>
                <w:lang w:val="hr-HR"/>
              </w:rPr>
            </w:pPr>
            <w:r w:rsidRPr="00850FF6">
              <w:rPr>
                <w:rFonts w:ascii="Arial" w:eastAsia="Calibri" w:hAnsi="Arial" w:cs="Arial"/>
                <w:i/>
                <w:w w:val="95"/>
                <w:lang w:val="hr-HR"/>
              </w:rPr>
              <w:t>(Upisati broj i naziv programa)</w:t>
            </w:r>
          </w:p>
        </w:tc>
        <w:tc>
          <w:tcPr>
            <w:tcW w:w="733" w:type="pct"/>
            <w:shd w:val="clear" w:color="auto" w:fill="4472C4"/>
            <w:vAlign w:val="center"/>
          </w:tcPr>
          <w:p w14:paraId="1BEBA8A8" w14:textId="77777777" w:rsidR="000706A4" w:rsidRPr="00850FF6" w:rsidRDefault="000706A4" w:rsidP="00851979">
            <w:pPr>
              <w:tabs>
                <w:tab w:val="left" w:pos="2413"/>
              </w:tabs>
              <w:spacing w:line="276" w:lineRule="auto"/>
              <w:jc w:val="center"/>
              <w:rPr>
                <w:rFonts w:ascii="Arial" w:eastAsia="Calibri" w:hAnsi="Arial" w:cs="Arial"/>
                <w:w w:val="95"/>
                <w:lang w:val="hr-HR"/>
              </w:rPr>
            </w:pPr>
            <w:r w:rsidRPr="00850FF6">
              <w:rPr>
                <w:rFonts w:ascii="Arial" w:eastAsia="Calibri" w:hAnsi="Arial" w:cs="Arial"/>
                <w:b/>
                <w:w w:val="95"/>
                <w:lang w:val="hr-HR"/>
              </w:rPr>
              <w:t>Partneri</w:t>
            </w:r>
            <w:r w:rsidRPr="00850FF6">
              <w:rPr>
                <w:rFonts w:ascii="Arial" w:eastAsia="Calibri" w:hAnsi="Arial" w:cs="Arial"/>
                <w:w w:val="95"/>
                <w:lang w:val="hr-HR"/>
              </w:rPr>
              <w:t xml:space="preserve"> </w:t>
            </w:r>
          </w:p>
          <w:p w14:paraId="3AB1F7A5" w14:textId="77777777" w:rsidR="000706A4" w:rsidRPr="00850FF6" w:rsidRDefault="000706A4" w:rsidP="00851979">
            <w:pPr>
              <w:tabs>
                <w:tab w:val="left" w:pos="2413"/>
              </w:tabs>
              <w:spacing w:line="276" w:lineRule="auto"/>
              <w:jc w:val="center"/>
              <w:rPr>
                <w:rFonts w:ascii="Arial" w:eastAsia="Calibri" w:hAnsi="Arial" w:cs="Arial"/>
                <w:i/>
                <w:w w:val="95"/>
                <w:lang w:val="hr-HR"/>
              </w:rPr>
            </w:pPr>
            <w:r w:rsidRPr="00850FF6">
              <w:rPr>
                <w:rFonts w:ascii="Arial" w:eastAsia="Calibri" w:hAnsi="Arial" w:cs="Arial"/>
                <w:i/>
                <w:w w:val="95"/>
                <w:lang w:val="hr-HR"/>
              </w:rPr>
              <w:t>(institucije sa kojima sud zajedno učestvuje u realizaciji strateškog cilja)</w:t>
            </w:r>
          </w:p>
        </w:tc>
      </w:tr>
      <w:tr w:rsidR="000706A4" w:rsidRPr="00850FF6" w14:paraId="159523EE" w14:textId="77777777" w:rsidTr="00851979">
        <w:tc>
          <w:tcPr>
            <w:tcW w:w="1452" w:type="pct"/>
          </w:tcPr>
          <w:p w14:paraId="4AB9A2DC" w14:textId="77777777" w:rsidR="000706A4" w:rsidRPr="00CB49A6" w:rsidRDefault="000706A4" w:rsidP="00AA1500">
            <w:pPr>
              <w:pStyle w:val="ListParagraph"/>
              <w:ind w:left="1095"/>
              <w:rPr>
                <w:rFonts w:ascii="Arial" w:hAnsi="Arial" w:cs="Arial"/>
                <w:b/>
                <w:lang w:val="hr-HR"/>
              </w:rPr>
            </w:pPr>
            <w:r w:rsidRPr="00CB49A6">
              <w:rPr>
                <w:rFonts w:ascii="Arial" w:hAnsi="Arial" w:cs="Arial"/>
                <w:b/>
                <w:lang w:val="hr-HR"/>
              </w:rPr>
              <w:t>Povećanje transparentnosti rada Suda</w:t>
            </w:r>
          </w:p>
          <w:p w14:paraId="4EA99F19" w14:textId="77777777" w:rsidR="000706A4" w:rsidRPr="00850FF6" w:rsidRDefault="000706A4" w:rsidP="00851979">
            <w:pPr>
              <w:pStyle w:val="ListParagraph"/>
              <w:ind w:left="1095"/>
              <w:jc w:val="center"/>
              <w:rPr>
                <w:rFonts w:ascii="Arial" w:eastAsia="Calibri" w:hAnsi="Arial" w:cs="Arial"/>
                <w:w w:val="95"/>
                <w:lang w:val="hr-HR"/>
              </w:rPr>
            </w:pPr>
          </w:p>
        </w:tc>
        <w:tc>
          <w:tcPr>
            <w:tcW w:w="1437" w:type="pct"/>
          </w:tcPr>
          <w:p w14:paraId="5C495F5E" w14:textId="77777777" w:rsidR="000706A4" w:rsidRPr="00850FF6" w:rsidRDefault="000706A4" w:rsidP="00AA1500">
            <w:pPr>
              <w:tabs>
                <w:tab w:val="left" w:pos="2413"/>
              </w:tabs>
              <w:spacing w:line="276" w:lineRule="auto"/>
              <w:rPr>
                <w:rFonts w:ascii="Arial" w:eastAsia="Calibri" w:hAnsi="Arial" w:cs="Arial"/>
                <w:w w:val="95"/>
                <w:lang w:val="hr-HR"/>
              </w:rPr>
            </w:pPr>
            <w:r>
              <w:rPr>
                <w:rFonts w:ascii="Arial" w:eastAsia="Calibri" w:hAnsi="Arial" w:cs="Arial"/>
                <w:w w:val="95"/>
                <w:lang w:val="hr-HR"/>
              </w:rPr>
              <w:t>Strategija za reformu pravosuđa VSTS-a</w:t>
            </w:r>
          </w:p>
        </w:tc>
        <w:tc>
          <w:tcPr>
            <w:tcW w:w="1377" w:type="pct"/>
          </w:tcPr>
          <w:p w14:paraId="05DC7876" w14:textId="77777777" w:rsidR="000706A4" w:rsidRDefault="000706A4" w:rsidP="00851979">
            <w:pPr>
              <w:tabs>
                <w:tab w:val="left" w:pos="2413"/>
              </w:tabs>
              <w:spacing w:line="276" w:lineRule="auto"/>
              <w:jc w:val="both"/>
              <w:rPr>
                <w:rFonts w:ascii="Arial" w:eastAsia="Calibri" w:hAnsi="Arial" w:cs="Arial"/>
                <w:w w:val="95"/>
                <w:lang w:val="hr-HR"/>
              </w:rPr>
            </w:pPr>
            <w:r>
              <w:rPr>
                <w:rFonts w:ascii="Arial" w:eastAsia="Calibri" w:hAnsi="Arial" w:cs="Arial"/>
                <w:w w:val="95"/>
                <w:lang w:val="hr-HR"/>
              </w:rPr>
              <w:t>Program br.1</w:t>
            </w:r>
          </w:p>
          <w:p w14:paraId="7605FC23" w14:textId="77777777" w:rsidR="000706A4" w:rsidRPr="00850FF6" w:rsidRDefault="000706A4" w:rsidP="00AA1500">
            <w:pPr>
              <w:tabs>
                <w:tab w:val="left" w:pos="2413"/>
              </w:tabs>
              <w:spacing w:line="276" w:lineRule="auto"/>
              <w:rPr>
                <w:rFonts w:ascii="Arial" w:eastAsia="Calibri" w:hAnsi="Arial" w:cs="Arial"/>
                <w:w w:val="95"/>
                <w:lang w:val="hr-HR"/>
              </w:rPr>
            </w:pPr>
            <w:r>
              <w:rPr>
                <w:rFonts w:ascii="Arial" w:eastAsia="Calibri" w:hAnsi="Arial" w:cs="Arial"/>
                <w:w w:val="95"/>
                <w:lang w:val="hr-HR"/>
              </w:rPr>
              <w:t>Zakonito postupanje,</w:t>
            </w:r>
            <w:r w:rsidR="00322278">
              <w:rPr>
                <w:rFonts w:ascii="Arial" w:eastAsia="Calibri" w:hAnsi="Arial" w:cs="Arial"/>
                <w:w w:val="95"/>
                <w:lang w:val="hr-HR"/>
              </w:rPr>
              <w:t xml:space="preserve"> </w:t>
            </w:r>
            <w:r>
              <w:rPr>
                <w:rFonts w:ascii="Arial" w:eastAsia="Calibri" w:hAnsi="Arial" w:cs="Arial"/>
                <w:w w:val="95"/>
                <w:lang w:val="hr-HR"/>
              </w:rPr>
              <w:t>upravljanje i suđenje</w:t>
            </w:r>
            <w:r w:rsidR="00322278">
              <w:rPr>
                <w:rFonts w:ascii="Arial" w:eastAsia="Calibri" w:hAnsi="Arial" w:cs="Arial"/>
                <w:w w:val="95"/>
                <w:lang w:val="hr-HR"/>
              </w:rPr>
              <w:t xml:space="preserve"> </w:t>
            </w:r>
            <w:r>
              <w:rPr>
                <w:rFonts w:ascii="Arial" w:eastAsia="Calibri" w:hAnsi="Arial" w:cs="Arial"/>
                <w:w w:val="95"/>
                <w:lang w:val="hr-HR"/>
              </w:rPr>
              <w:t>po sudskim predmetima</w:t>
            </w:r>
            <w:r w:rsidR="00322278">
              <w:rPr>
                <w:rFonts w:ascii="Arial" w:eastAsia="Calibri" w:hAnsi="Arial" w:cs="Arial"/>
                <w:w w:val="95"/>
                <w:lang w:val="hr-HR"/>
              </w:rPr>
              <w:t xml:space="preserve"> </w:t>
            </w:r>
            <w:r>
              <w:rPr>
                <w:rFonts w:ascii="Arial" w:eastAsia="Calibri" w:hAnsi="Arial" w:cs="Arial"/>
                <w:w w:val="95"/>
                <w:lang w:val="hr-HR"/>
              </w:rPr>
              <w:t>u razumnom roku po svim referatima i vrstama predmeta</w:t>
            </w:r>
          </w:p>
        </w:tc>
        <w:tc>
          <w:tcPr>
            <w:tcW w:w="733" w:type="pct"/>
          </w:tcPr>
          <w:p w14:paraId="5EA6D089" w14:textId="77777777" w:rsidR="000706A4" w:rsidRDefault="00AA1500" w:rsidP="00851979">
            <w:pPr>
              <w:tabs>
                <w:tab w:val="left" w:pos="2413"/>
              </w:tabs>
              <w:spacing w:line="276" w:lineRule="auto"/>
              <w:jc w:val="both"/>
              <w:rPr>
                <w:rFonts w:ascii="Arial" w:eastAsia="Calibri" w:hAnsi="Arial" w:cs="Arial"/>
                <w:w w:val="95"/>
                <w:lang w:val="hr-HR"/>
              </w:rPr>
            </w:pPr>
            <w:r>
              <w:rPr>
                <w:rFonts w:ascii="Arial" w:eastAsia="Calibri" w:hAnsi="Arial" w:cs="Arial"/>
                <w:w w:val="95"/>
                <w:lang w:val="hr-HR"/>
              </w:rPr>
              <w:t xml:space="preserve">VSTS BiH </w:t>
            </w:r>
          </w:p>
          <w:p w14:paraId="409B017E" w14:textId="77777777" w:rsidR="000706A4" w:rsidRPr="00850FF6" w:rsidRDefault="00AA1500" w:rsidP="00AA1500">
            <w:pPr>
              <w:tabs>
                <w:tab w:val="left" w:pos="2413"/>
              </w:tabs>
              <w:spacing w:line="276" w:lineRule="auto"/>
              <w:rPr>
                <w:rFonts w:ascii="Arial" w:eastAsia="Calibri" w:hAnsi="Arial" w:cs="Arial"/>
                <w:w w:val="95"/>
                <w:lang w:val="hr-HR"/>
              </w:rPr>
            </w:pPr>
            <w:r>
              <w:rPr>
                <w:rFonts w:ascii="Arial" w:eastAsia="Calibri" w:hAnsi="Arial" w:cs="Arial"/>
                <w:w w:val="95"/>
                <w:lang w:val="hr-HR"/>
              </w:rPr>
              <w:t xml:space="preserve">Okružno tužilaštvo Doboj </w:t>
            </w:r>
          </w:p>
        </w:tc>
      </w:tr>
      <w:tr w:rsidR="000706A4" w:rsidRPr="00850FF6" w14:paraId="54BBAD49" w14:textId="77777777" w:rsidTr="00851979">
        <w:tc>
          <w:tcPr>
            <w:tcW w:w="1452" w:type="pct"/>
            <w:vMerge w:val="restart"/>
            <w:shd w:val="clear" w:color="auto" w:fill="D9E2F3"/>
          </w:tcPr>
          <w:p w14:paraId="15901D2F" w14:textId="77777777" w:rsidR="000706A4" w:rsidRPr="00850FF6" w:rsidRDefault="000706A4" w:rsidP="00851979">
            <w:pPr>
              <w:tabs>
                <w:tab w:val="left" w:pos="2413"/>
              </w:tabs>
              <w:spacing w:line="276" w:lineRule="auto"/>
              <w:jc w:val="both"/>
              <w:rPr>
                <w:rFonts w:ascii="Arial" w:eastAsia="Calibri" w:hAnsi="Arial" w:cs="Arial"/>
                <w:b/>
                <w:w w:val="95"/>
                <w:lang w:val="hr-HR"/>
              </w:rPr>
            </w:pPr>
            <w:r w:rsidRPr="00850FF6">
              <w:rPr>
                <w:rFonts w:ascii="Arial" w:eastAsia="Calibri" w:hAnsi="Arial" w:cs="Arial"/>
                <w:b/>
                <w:w w:val="95"/>
                <w:lang w:val="hr-HR"/>
              </w:rPr>
              <w:t>Pokazatelji za krajnje rezultate</w:t>
            </w:r>
          </w:p>
        </w:tc>
        <w:tc>
          <w:tcPr>
            <w:tcW w:w="3548" w:type="pct"/>
            <w:gridSpan w:val="3"/>
            <w:shd w:val="clear" w:color="auto" w:fill="D9E2F3"/>
            <w:vAlign w:val="center"/>
          </w:tcPr>
          <w:p w14:paraId="54BC3EA2" w14:textId="77777777" w:rsidR="000706A4" w:rsidRPr="00850FF6" w:rsidRDefault="000706A4" w:rsidP="00851979">
            <w:pPr>
              <w:tabs>
                <w:tab w:val="left" w:pos="2413"/>
              </w:tabs>
              <w:spacing w:line="276" w:lineRule="auto"/>
              <w:jc w:val="center"/>
              <w:rPr>
                <w:rFonts w:ascii="Arial" w:eastAsia="Calibri" w:hAnsi="Arial" w:cs="Arial"/>
                <w:b/>
                <w:w w:val="95"/>
                <w:lang w:val="hr-HR"/>
              </w:rPr>
            </w:pPr>
            <w:r w:rsidRPr="00850FF6">
              <w:rPr>
                <w:rFonts w:ascii="Arial" w:eastAsia="Calibri" w:hAnsi="Arial" w:cs="Arial"/>
                <w:b/>
                <w:w w:val="95"/>
                <w:lang w:val="hr-HR"/>
              </w:rPr>
              <w:t>Očekivani rezultati po godinama</w:t>
            </w:r>
          </w:p>
        </w:tc>
      </w:tr>
      <w:tr w:rsidR="000706A4" w:rsidRPr="00850FF6" w14:paraId="3DF442A3" w14:textId="77777777" w:rsidTr="00851979">
        <w:tc>
          <w:tcPr>
            <w:tcW w:w="1452" w:type="pct"/>
            <w:vMerge/>
          </w:tcPr>
          <w:p w14:paraId="3EF39A98" w14:textId="77777777" w:rsidR="000706A4" w:rsidRPr="00850FF6" w:rsidRDefault="000706A4" w:rsidP="00851979">
            <w:pPr>
              <w:tabs>
                <w:tab w:val="left" w:pos="2413"/>
              </w:tabs>
              <w:spacing w:line="276" w:lineRule="auto"/>
              <w:jc w:val="both"/>
              <w:rPr>
                <w:rFonts w:ascii="Arial" w:eastAsia="Calibri" w:hAnsi="Arial" w:cs="Arial"/>
                <w:w w:val="95"/>
                <w:lang w:val="hr-HR"/>
              </w:rPr>
            </w:pPr>
          </w:p>
        </w:tc>
        <w:tc>
          <w:tcPr>
            <w:tcW w:w="1437" w:type="pct"/>
            <w:vAlign w:val="center"/>
          </w:tcPr>
          <w:p w14:paraId="227E813A" w14:textId="77777777" w:rsidR="000706A4" w:rsidRPr="00850FF6" w:rsidRDefault="000706A4" w:rsidP="00851979">
            <w:pPr>
              <w:tabs>
                <w:tab w:val="left" w:pos="2413"/>
              </w:tabs>
              <w:spacing w:line="276" w:lineRule="auto"/>
              <w:jc w:val="center"/>
              <w:rPr>
                <w:rFonts w:ascii="Arial" w:eastAsia="Calibri" w:hAnsi="Arial" w:cs="Arial"/>
                <w:w w:val="95"/>
                <w:lang w:val="hr-HR"/>
              </w:rPr>
            </w:pPr>
            <w:r>
              <w:rPr>
                <w:rFonts w:ascii="Arial" w:eastAsia="Calibri" w:hAnsi="Arial" w:cs="Arial"/>
                <w:w w:val="95"/>
                <w:lang w:val="hr-HR"/>
              </w:rPr>
              <w:t>2021</w:t>
            </w:r>
          </w:p>
        </w:tc>
        <w:tc>
          <w:tcPr>
            <w:tcW w:w="1377" w:type="pct"/>
            <w:vAlign w:val="center"/>
          </w:tcPr>
          <w:p w14:paraId="6A3056E6" w14:textId="77777777" w:rsidR="000706A4" w:rsidRPr="00850FF6" w:rsidRDefault="000706A4" w:rsidP="00851979">
            <w:pPr>
              <w:tabs>
                <w:tab w:val="left" w:pos="2413"/>
              </w:tabs>
              <w:spacing w:line="276" w:lineRule="auto"/>
              <w:jc w:val="center"/>
              <w:rPr>
                <w:rFonts w:ascii="Arial" w:eastAsia="Calibri" w:hAnsi="Arial" w:cs="Arial"/>
                <w:w w:val="95"/>
                <w:lang w:val="hr-HR"/>
              </w:rPr>
            </w:pPr>
            <w:r>
              <w:rPr>
                <w:rFonts w:ascii="Arial" w:eastAsia="Calibri" w:hAnsi="Arial" w:cs="Arial"/>
                <w:w w:val="95"/>
                <w:lang w:val="hr-HR"/>
              </w:rPr>
              <w:t>2022</w:t>
            </w:r>
          </w:p>
        </w:tc>
        <w:tc>
          <w:tcPr>
            <w:tcW w:w="733" w:type="pct"/>
            <w:vAlign w:val="center"/>
          </w:tcPr>
          <w:p w14:paraId="5B82A4AC" w14:textId="77777777" w:rsidR="000706A4" w:rsidRPr="00850FF6" w:rsidRDefault="000706A4" w:rsidP="00851979">
            <w:pPr>
              <w:tabs>
                <w:tab w:val="left" w:pos="2413"/>
              </w:tabs>
              <w:spacing w:line="276" w:lineRule="auto"/>
              <w:jc w:val="center"/>
              <w:rPr>
                <w:rFonts w:ascii="Arial" w:eastAsia="Calibri" w:hAnsi="Arial" w:cs="Arial"/>
                <w:w w:val="95"/>
                <w:lang w:val="hr-HR"/>
              </w:rPr>
            </w:pPr>
            <w:r>
              <w:rPr>
                <w:rFonts w:ascii="Arial" w:eastAsia="Calibri" w:hAnsi="Arial" w:cs="Arial"/>
                <w:w w:val="95"/>
                <w:lang w:val="hr-HR"/>
              </w:rPr>
              <w:t>2023</w:t>
            </w:r>
          </w:p>
        </w:tc>
      </w:tr>
      <w:tr w:rsidR="000706A4" w:rsidRPr="00850FF6" w14:paraId="369344FA" w14:textId="77777777" w:rsidTr="00851979">
        <w:tc>
          <w:tcPr>
            <w:tcW w:w="1452" w:type="pct"/>
          </w:tcPr>
          <w:p w14:paraId="5EAD2D1F" w14:textId="77777777" w:rsidR="000706A4" w:rsidRPr="00850FF6" w:rsidRDefault="000706A4" w:rsidP="00851979">
            <w:pPr>
              <w:tabs>
                <w:tab w:val="left" w:pos="2413"/>
              </w:tabs>
              <w:spacing w:line="276" w:lineRule="auto"/>
              <w:jc w:val="both"/>
              <w:rPr>
                <w:rFonts w:ascii="Arial" w:eastAsia="Calibri" w:hAnsi="Arial" w:cs="Arial"/>
                <w:w w:val="95"/>
                <w:lang w:val="hr-HR"/>
              </w:rPr>
            </w:pPr>
            <w:r>
              <w:rPr>
                <w:rFonts w:ascii="Arial" w:eastAsia="Calibri" w:hAnsi="Arial" w:cs="Arial"/>
                <w:w w:val="95"/>
                <w:lang w:val="hr-HR"/>
              </w:rPr>
              <w:t>Povećati broj objava na WEB stranici Suda</w:t>
            </w:r>
          </w:p>
        </w:tc>
        <w:tc>
          <w:tcPr>
            <w:tcW w:w="1437" w:type="pct"/>
            <w:vAlign w:val="center"/>
          </w:tcPr>
          <w:p w14:paraId="34A8EA29" w14:textId="77777777" w:rsidR="000706A4" w:rsidRPr="00D847DA" w:rsidRDefault="000706A4" w:rsidP="00851979">
            <w:pPr>
              <w:tabs>
                <w:tab w:val="left" w:pos="2413"/>
              </w:tabs>
              <w:spacing w:line="276" w:lineRule="auto"/>
              <w:jc w:val="center"/>
              <w:rPr>
                <w:rFonts w:ascii="Arial" w:eastAsia="Calibri" w:hAnsi="Arial" w:cs="Arial"/>
                <w:w w:val="95"/>
                <w:lang w:val="hr-HR"/>
              </w:rPr>
            </w:pPr>
            <w:r>
              <w:rPr>
                <w:rFonts w:ascii="Arial" w:eastAsia="Calibri" w:hAnsi="Arial" w:cs="Arial"/>
                <w:w w:val="95"/>
                <w:lang w:val="hr-HR"/>
              </w:rPr>
              <w:t>10%</w:t>
            </w:r>
          </w:p>
        </w:tc>
        <w:tc>
          <w:tcPr>
            <w:tcW w:w="1377" w:type="pct"/>
            <w:vAlign w:val="center"/>
          </w:tcPr>
          <w:p w14:paraId="4F2BEFF3" w14:textId="77777777" w:rsidR="000706A4" w:rsidRPr="00D847DA" w:rsidRDefault="000706A4" w:rsidP="00851979">
            <w:pPr>
              <w:tabs>
                <w:tab w:val="left" w:pos="2413"/>
              </w:tabs>
              <w:spacing w:line="276" w:lineRule="auto"/>
              <w:jc w:val="center"/>
              <w:rPr>
                <w:rFonts w:ascii="Arial" w:eastAsia="Calibri" w:hAnsi="Arial" w:cs="Arial"/>
                <w:w w:val="95"/>
                <w:lang w:val="hr-HR"/>
              </w:rPr>
            </w:pPr>
            <w:r>
              <w:rPr>
                <w:rFonts w:ascii="Arial" w:eastAsia="Calibri" w:hAnsi="Arial" w:cs="Arial"/>
                <w:w w:val="95"/>
                <w:lang w:val="hr-HR"/>
              </w:rPr>
              <w:t>20%</w:t>
            </w:r>
          </w:p>
        </w:tc>
        <w:tc>
          <w:tcPr>
            <w:tcW w:w="733" w:type="pct"/>
            <w:vAlign w:val="center"/>
          </w:tcPr>
          <w:p w14:paraId="63A11AF0" w14:textId="77777777" w:rsidR="000706A4" w:rsidRPr="00D847DA" w:rsidRDefault="000706A4" w:rsidP="00851979">
            <w:pPr>
              <w:tabs>
                <w:tab w:val="left" w:pos="2413"/>
              </w:tabs>
              <w:spacing w:line="276" w:lineRule="auto"/>
              <w:jc w:val="center"/>
              <w:rPr>
                <w:rFonts w:ascii="Arial" w:eastAsia="Calibri" w:hAnsi="Arial" w:cs="Arial"/>
                <w:w w:val="95"/>
                <w:lang w:val="hr-HR"/>
              </w:rPr>
            </w:pPr>
            <w:r>
              <w:rPr>
                <w:rFonts w:ascii="Arial" w:eastAsia="Calibri" w:hAnsi="Arial" w:cs="Arial"/>
                <w:w w:val="95"/>
                <w:lang w:val="hr-HR"/>
              </w:rPr>
              <w:t>30%</w:t>
            </w:r>
          </w:p>
        </w:tc>
      </w:tr>
      <w:tr w:rsidR="000706A4" w:rsidRPr="00850FF6" w14:paraId="390EF20E" w14:textId="77777777" w:rsidTr="00851979">
        <w:tc>
          <w:tcPr>
            <w:tcW w:w="1452" w:type="pct"/>
          </w:tcPr>
          <w:p w14:paraId="4AC9F1DA" w14:textId="77777777" w:rsidR="000706A4" w:rsidRDefault="000706A4" w:rsidP="00851979">
            <w:pPr>
              <w:tabs>
                <w:tab w:val="left" w:pos="2413"/>
              </w:tabs>
              <w:spacing w:line="276" w:lineRule="auto"/>
              <w:jc w:val="both"/>
              <w:rPr>
                <w:rFonts w:ascii="Arial" w:eastAsia="Calibri" w:hAnsi="Arial" w:cs="Arial"/>
                <w:w w:val="95"/>
                <w:lang w:val="hr-HR"/>
              </w:rPr>
            </w:pPr>
            <w:r>
              <w:rPr>
                <w:rFonts w:ascii="Arial" w:eastAsia="Calibri" w:hAnsi="Arial" w:cs="Arial"/>
                <w:w w:val="95"/>
                <w:lang w:val="hr-HR"/>
              </w:rPr>
              <w:t xml:space="preserve">Povećan broj dostavljenih dopisa o radu Suda medijima </w:t>
            </w:r>
          </w:p>
        </w:tc>
        <w:tc>
          <w:tcPr>
            <w:tcW w:w="1437" w:type="pct"/>
            <w:vAlign w:val="center"/>
          </w:tcPr>
          <w:p w14:paraId="40501987" w14:textId="77777777" w:rsidR="000706A4" w:rsidRPr="00D847DA" w:rsidRDefault="000706A4" w:rsidP="00851979">
            <w:pPr>
              <w:tabs>
                <w:tab w:val="left" w:pos="2413"/>
              </w:tabs>
              <w:spacing w:line="276" w:lineRule="auto"/>
              <w:jc w:val="center"/>
              <w:rPr>
                <w:rFonts w:ascii="Arial" w:eastAsia="Calibri" w:hAnsi="Arial" w:cs="Arial"/>
                <w:w w:val="95"/>
                <w:lang w:val="hr-HR"/>
              </w:rPr>
            </w:pPr>
            <w:r>
              <w:rPr>
                <w:rFonts w:ascii="Arial" w:eastAsia="Calibri" w:hAnsi="Arial" w:cs="Arial"/>
                <w:w w:val="95"/>
                <w:lang w:val="hr-HR"/>
              </w:rPr>
              <w:t>10%</w:t>
            </w:r>
          </w:p>
        </w:tc>
        <w:tc>
          <w:tcPr>
            <w:tcW w:w="1377" w:type="pct"/>
            <w:vAlign w:val="center"/>
          </w:tcPr>
          <w:p w14:paraId="5BF02802" w14:textId="77777777" w:rsidR="000706A4" w:rsidRPr="00D847DA" w:rsidRDefault="00D25EE5" w:rsidP="00851979">
            <w:pPr>
              <w:tabs>
                <w:tab w:val="left" w:pos="2413"/>
              </w:tabs>
              <w:spacing w:line="276" w:lineRule="auto"/>
              <w:jc w:val="center"/>
              <w:rPr>
                <w:rFonts w:ascii="Arial" w:eastAsia="Calibri" w:hAnsi="Arial" w:cs="Arial"/>
                <w:w w:val="95"/>
                <w:lang w:val="hr-HR"/>
              </w:rPr>
            </w:pPr>
            <w:r>
              <w:rPr>
                <w:rFonts w:ascii="Arial" w:eastAsia="Calibri" w:hAnsi="Arial" w:cs="Arial"/>
                <w:w w:val="95"/>
                <w:lang w:val="hr-HR"/>
              </w:rPr>
              <w:t>1</w:t>
            </w:r>
            <w:r w:rsidR="000706A4">
              <w:rPr>
                <w:rFonts w:ascii="Arial" w:eastAsia="Calibri" w:hAnsi="Arial" w:cs="Arial"/>
                <w:w w:val="95"/>
                <w:lang w:val="hr-HR"/>
              </w:rPr>
              <w:t>5%</w:t>
            </w:r>
          </w:p>
        </w:tc>
        <w:tc>
          <w:tcPr>
            <w:tcW w:w="733" w:type="pct"/>
            <w:vAlign w:val="center"/>
          </w:tcPr>
          <w:p w14:paraId="273BB802" w14:textId="77777777" w:rsidR="000706A4" w:rsidRPr="00D847DA" w:rsidRDefault="000706A4" w:rsidP="00851979">
            <w:pPr>
              <w:tabs>
                <w:tab w:val="left" w:pos="2413"/>
              </w:tabs>
              <w:spacing w:line="276" w:lineRule="auto"/>
              <w:jc w:val="center"/>
              <w:rPr>
                <w:rFonts w:ascii="Arial" w:eastAsia="Calibri" w:hAnsi="Arial" w:cs="Arial"/>
                <w:w w:val="95"/>
                <w:lang w:val="hr-HR"/>
              </w:rPr>
            </w:pPr>
            <w:r>
              <w:rPr>
                <w:rFonts w:ascii="Arial" w:eastAsia="Calibri" w:hAnsi="Arial" w:cs="Arial"/>
                <w:w w:val="95"/>
                <w:lang w:val="hr-HR"/>
              </w:rPr>
              <w:t>20%</w:t>
            </w:r>
          </w:p>
        </w:tc>
      </w:tr>
      <w:tr w:rsidR="000706A4" w:rsidRPr="00850FF6" w14:paraId="500877DE" w14:textId="77777777" w:rsidTr="00851979">
        <w:tc>
          <w:tcPr>
            <w:tcW w:w="1452" w:type="pct"/>
          </w:tcPr>
          <w:p w14:paraId="0D68C7F3" w14:textId="77777777" w:rsidR="000706A4" w:rsidRPr="00850FF6" w:rsidRDefault="000706A4" w:rsidP="00851979">
            <w:pPr>
              <w:tabs>
                <w:tab w:val="left" w:pos="2413"/>
              </w:tabs>
              <w:spacing w:line="276" w:lineRule="auto"/>
              <w:jc w:val="both"/>
              <w:rPr>
                <w:rFonts w:ascii="Arial" w:eastAsia="Calibri" w:hAnsi="Arial" w:cs="Arial"/>
                <w:w w:val="95"/>
                <w:lang w:val="hr-HR"/>
              </w:rPr>
            </w:pPr>
          </w:p>
        </w:tc>
        <w:tc>
          <w:tcPr>
            <w:tcW w:w="1437" w:type="pct"/>
            <w:vAlign w:val="center"/>
          </w:tcPr>
          <w:p w14:paraId="07CB65FC" w14:textId="77777777" w:rsidR="000706A4" w:rsidRPr="00D847DA" w:rsidRDefault="000706A4" w:rsidP="00851979">
            <w:pPr>
              <w:tabs>
                <w:tab w:val="left" w:pos="2413"/>
              </w:tabs>
              <w:spacing w:line="276" w:lineRule="auto"/>
              <w:jc w:val="center"/>
              <w:rPr>
                <w:rFonts w:ascii="Arial" w:eastAsia="Calibri" w:hAnsi="Arial" w:cs="Arial"/>
                <w:w w:val="95"/>
                <w:lang w:val="hr-HR"/>
              </w:rPr>
            </w:pPr>
          </w:p>
        </w:tc>
        <w:tc>
          <w:tcPr>
            <w:tcW w:w="1377" w:type="pct"/>
            <w:vAlign w:val="center"/>
          </w:tcPr>
          <w:p w14:paraId="21142A93" w14:textId="77777777" w:rsidR="000706A4" w:rsidRPr="00D847DA" w:rsidRDefault="000706A4" w:rsidP="00851979">
            <w:pPr>
              <w:tabs>
                <w:tab w:val="left" w:pos="2413"/>
              </w:tabs>
              <w:spacing w:line="276" w:lineRule="auto"/>
              <w:jc w:val="center"/>
              <w:rPr>
                <w:rFonts w:ascii="Arial" w:eastAsia="Calibri" w:hAnsi="Arial" w:cs="Arial"/>
                <w:w w:val="95"/>
                <w:lang w:val="hr-HR"/>
              </w:rPr>
            </w:pPr>
          </w:p>
        </w:tc>
        <w:tc>
          <w:tcPr>
            <w:tcW w:w="733" w:type="pct"/>
            <w:vAlign w:val="center"/>
          </w:tcPr>
          <w:p w14:paraId="1DB1FB75" w14:textId="77777777" w:rsidR="000706A4" w:rsidRPr="00D847DA" w:rsidRDefault="000706A4" w:rsidP="00851979">
            <w:pPr>
              <w:tabs>
                <w:tab w:val="left" w:pos="2413"/>
              </w:tabs>
              <w:spacing w:line="276" w:lineRule="auto"/>
              <w:jc w:val="center"/>
              <w:rPr>
                <w:rFonts w:ascii="Arial" w:eastAsia="Calibri" w:hAnsi="Arial" w:cs="Arial"/>
                <w:w w:val="95"/>
                <w:lang w:val="hr-HR"/>
              </w:rPr>
            </w:pPr>
          </w:p>
        </w:tc>
      </w:tr>
    </w:tbl>
    <w:p w14:paraId="6FEB5A9C" w14:textId="77777777" w:rsidR="000706A4" w:rsidRDefault="000706A4" w:rsidP="000706A4">
      <w:pPr>
        <w:ind w:left="0"/>
        <w:rPr>
          <w:rFonts w:ascii="Arial" w:eastAsia="Calibri" w:hAnsi="Arial" w:cs="Arial"/>
          <w:w w:val="95"/>
          <w:lang w:val="hr-HR"/>
        </w:rPr>
      </w:pPr>
    </w:p>
    <w:p w14:paraId="33000025" w14:textId="77777777" w:rsidR="000706A4" w:rsidRDefault="000706A4" w:rsidP="000706A4">
      <w:pPr>
        <w:ind w:left="0"/>
        <w:rPr>
          <w:rFonts w:ascii="Arial" w:eastAsia="Calibri" w:hAnsi="Arial" w:cs="Arial"/>
          <w:w w:val="95"/>
          <w:lang w:val="hr-HR"/>
        </w:rPr>
      </w:pPr>
    </w:p>
    <w:p w14:paraId="22124D75" w14:textId="77777777" w:rsidR="000706A4" w:rsidRDefault="000706A4" w:rsidP="000706A4">
      <w:pPr>
        <w:ind w:left="0"/>
        <w:rPr>
          <w:rFonts w:ascii="Arial" w:eastAsia="Calibri" w:hAnsi="Arial" w:cs="Arial"/>
          <w:w w:val="95"/>
          <w:lang w:val="hr-HR"/>
        </w:rPr>
      </w:pPr>
    </w:p>
    <w:p w14:paraId="333235F4" w14:textId="77777777" w:rsidR="000706A4" w:rsidRDefault="000706A4" w:rsidP="000706A4">
      <w:pPr>
        <w:ind w:left="0"/>
        <w:rPr>
          <w:rFonts w:ascii="Arial" w:eastAsia="Calibri" w:hAnsi="Arial" w:cs="Arial"/>
          <w:w w:val="95"/>
          <w:lang w:val="hr-HR"/>
        </w:rPr>
      </w:pPr>
    </w:p>
    <w:p w14:paraId="284CB12D" w14:textId="77777777" w:rsidR="000706A4" w:rsidRDefault="000706A4" w:rsidP="000706A4">
      <w:pPr>
        <w:ind w:left="0"/>
        <w:rPr>
          <w:rFonts w:ascii="Arial" w:eastAsia="Calibri" w:hAnsi="Arial" w:cs="Arial"/>
          <w:w w:val="95"/>
          <w:lang w:val="hr-HR"/>
        </w:rPr>
      </w:pPr>
    </w:p>
    <w:p w14:paraId="2135D587" w14:textId="77777777" w:rsidR="000706A4" w:rsidRDefault="000706A4" w:rsidP="000706A4">
      <w:pPr>
        <w:ind w:left="0"/>
        <w:rPr>
          <w:rFonts w:ascii="Arial" w:eastAsia="Calibri" w:hAnsi="Arial" w:cs="Arial"/>
          <w:w w:val="95"/>
          <w:lang w:val="hr-HR"/>
        </w:rPr>
      </w:pPr>
    </w:p>
    <w:p w14:paraId="294D6F24" w14:textId="77777777" w:rsidR="000706A4" w:rsidRDefault="000706A4" w:rsidP="000706A4">
      <w:pPr>
        <w:ind w:left="0"/>
        <w:rPr>
          <w:rFonts w:ascii="Arial" w:eastAsia="Calibri" w:hAnsi="Arial" w:cs="Arial"/>
          <w:w w:val="95"/>
          <w:lang w:val="hr-HR"/>
        </w:rPr>
      </w:pPr>
    </w:p>
    <w:p w14:paraId="1AAD7C6A" w14:textId="77777777" w:rsidR="000706A4" w:rsidRDefault="000706A4" w:rsidP="000706A4">
      <w:pPr>
        <w:ind w:left="0"/>
        <w:rPr>
          <w:rFonts w:ascii="Arial" w:eastAsia="Calibri" w:hAnsi="Arial" w:cs="Arial"/>
          <w:w w:val="95"/>
          <w:lang w:val="hr-HR"/>
        </w:rPr>
      </w:pPr>
    </w:p>
    <w:p w14:paraId="0C8ABB2A" w14:textId="77777777" w:rsidR="000706A4" w:rsidRDefault="000706A4" w:rsidP="000706A4">
      <w:pPr>
        <w:ind w:left="0"/>
        <w:rPr>
          <w:rFonts w:ascii="Arial" w:eastAsia="Calibri" w:hAnsi="Arial" w:cs="Arial"/>
          <w:w w:val="95"/>
          <w:lang w:val="hr-HR"/>
        </w:rPr>
      </w:pPr>
    </w:p>
    <w:p w14:paraId="413AE6C4" w14:textId="77777777" w:rsidR="000706A4" w:rsidRDefault="000706A4" w:rsidP="000706A4">
      <w:pPr>
        <w:ind w:left="0"/>
        <w:rPr>
          <w:rFonts w:ascii="Arial" w:eastAsia="Calibri" w:hAnsi="Arial" w:cs="Arial"/>
          <w:w w:val="95"/>
          <w:lang w:val="hr-HR"/>
        </w:rPr>
      </w:pPr>
    </w:p>
    <w:p w14:paraId="0BB3C300" w14:textId="77777777" w:rsidR="000706A4" w:rsidRDefault="000706A4" w:rsidP="000706A4">
      <w:pPr>
        <w:ind w:left="0"/>
        <w:rPr>
          <w:rFonts w:ascii="Arial" w:eastAsia="Calibri" w:hAnsi="Arial" w:cs="Arial"/>
          <w:w w:val="95"/>
          <w:lang w:val="hr-HR"/>
        </w:rPr>
      </w:pPr>
    </w:p>
    <w:p w14:paraId="0A4C89A8" w14:textId="77777777" w:rsidR="000706A4" w:rsidRDefault="000706A4" w:rsidP="000706A4">
      <w:pPr>
        <w:ind w:left="0"/>
        <w:rPr>
          <w:rFonts w:ascii="Arial" w:eastAsia="Calibri" w:hAnsi="Arial" w:cs="Arial"/>
          <w:w w:val="95"/>
          <w:lang w:val="hr-HR"/>
        </w:rPr>
      </w:pPr>
    </w:p>
    <w:p w14:paraId="35499D6A" w14:textId="77777777" w:rsidR="000706A4" w:rsidRDefault="000706A4" w:rsidP="000706A4">
      <w:pPr>
        <w:ind w:left="0"/>
        <w:rPr>
          <w:rFonts w:ascii="Arial" w:eastAsia="Calibri" w:hAnsi="Arial" w:cs="Arial"/>
          <w:w w:val="95"/>
          <w:lang w:val="hr-HR"/>
        </w:rPr>
      </w:pPr>
    </w:p>
    <w:p w14:paraId="6428CBDD" w14:textId="77777777" w:rsidR="000706A4" w:rsidRDefault="000706A4" w:rsidP="000706A4">
      <w:pPr>
        <w:ind w:left="0"/>
        <w:rPr>
          <w:rFonts w:ascii="Arial" w:eastAsia="Calibri" w:hAnsi="Arial" w:cs="Arial"/>
          <w:w w:val="95"/>
          <w:lang w:val="hr-HR"/>
        </w:rPr>
      </w:pPr>
    </w:p>
    <w:p w14:paraId="0C21CDC2" w14:textId="77777777" w:rsidR="000706A4" w:rsidRDefault="000706A4" w:rsidP="000706A4">
      <w:pPr>
        <w:ind w:left="0"/>
        <w:rPr>
          <w:rFonts w:ascii="Arial" w:eastAsia="Calibri" w:hAnsi="Arial" w:cs="Arial"/>
          <w:w w:val="95"/>
          <w:lang w:val="hr-HR"/>
        </w:rPr>
      </w:pPr>
    </w:p>
    <w:p w14:paraId="07DF313F" w14:textId="77777777" w:rsidR="000706A4" w:rsidRDefault="000706A4" w:rsidP="000706A4">
      <w:pPr>
        <w:ind w:left="0"/>
        <w:rPr>
          <w:rFonts w:ascii="Arial" w:eastAsia="Calibri" w:hAnsi="Arial" w:cs="Arial"/>
          <w:w w:val="95"/>
          <w:lang w:val="hr-HR"/>
        </w:rPr>
      </w:pPr>
    </w:p>
    <w:p w14:paraId="1870DFFB" w14:textId="77777777" w:rsidR="000706A4" w:rsidRDefault="000706A4" w:rsidP="000706A4">
      <w:pPr>
        <w:ind w:left="0"/>
        <w:rPr>
          <w:rFonts w:ascii="Arial" w:eastAsia="Calibri" w:hAnsi="Arial" w:cs="Arial"/>
          <w:w w:val="95"/>
          <w:lang w:val="hr-HR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614"/>
        <w:gridCol w:w="2086"/>
        <w:gridCol w:w="2143"/>
        <w:gridCol w:w="1219"/>
      </w:tblGrid>
      <w:tr w:rsidR="003735A6" w:rsidRPr="00850FF6" w14:paraId="30E0A6B0" w14:textId="77777777" w:rsidTr="003735A6">
        <w:tc>
          <w:tcPr>
            <w:tcW w:w="1994" w:type="pct"/>
            <w:shd w:val="clear" w:color="auto" w:fill="4472C4"/>
            <w:vAlign w:val="center"/>
          </w:tcPr>
          <w:p w14:paraId="3D4D6C76" w14:textId="77777777" w:rsidR="000706A4" w:rsidRPr="00850FF6" w:rsidRDefault="000706A4" w:rsidP="00851979">
            <w:pPr>
              <w:tabs>
                <w:tab w:val="left" w:pos="2413"/>
              </w:tabs>
              <w:spacing w:line="276" w:lineRule="auto"/>
              <w:jc w:val="center"/>
              <w:rPr>
                <w:rFonts w:ascii="Arial" w:eastAsia="Calibri" w:hAnsi="Arial" w:cs="Arial"/>
                <w:b/>
                <w:w w:val="95"/>
                <w:lang w:val="hr-HR"/>
              </w:rPr>
            </w:pPr>
            <w:r w:rsidRPr="00850FF6">
              <w:rPr>
                <w:rFonts w:ascii="Arial" w:eastAsia="Calibri" w:hAnsi="Arial" w:cs="Arial"/>
                <w:b/>
                <w:w w:val="95"/>
                <w:lang w:val="hr-HR"/>
              </w:rPr>
              <w:t xml:space="preserve">Naziv strateškog cilja </w:t>
            </w:r>
            <w:r w:rsidRPr="00850FF6">
              <w:rPr>
                <w:rFonts w:ascii="Arial" w:eastAsia="Calibri" w:hAnsi="Arial" w:cs="Arial"/>
                <w:i/>
                <w:w w:val="95"/>
                <w:lang w:val="hr-HR"/>
              </w:rPr>
              <w:t>(maksimalno 3-5 strateških ciljeva)</w:t>
            </w:r>
          </w:p>
        </w:tc>
        <w:tc>
          <w:tcPr>
            <w:tcW w:w="1151" w:type="pct"/>
            <w:shd w:val="clear" w:color="auto" w:fill="4472C4"/>
            <w:vAlign w:val="center"/>
          </w:tcPr>
          <w:p w14:paraId="5E46C142" w14:textId="77777777" w:rsidR="000706A4" w:rsidRPr="00850FF6" w:rsidRDefault="000706A4" w:rsidP="00851979">
            <w:pPr>
              <w:tabs>
                <w:tab w:val="left" w:pos="2413"/>
              </w:tabs>
              <w:spacing w:line="276" w:lineRule="auto"/>
              <w:jc w:val="center"/>
              <w:rPr>
                <w:rFonts w:ascii="Arial" w:eastAsia="Calibri" w:hAnsi="Arial" w:cs="Arial"/>
                <w:w w:val="95"/>
                <w:lang w:val="hr-HR"/>
              </w:rPr>
            </w:pPr>
            <w:r w:rsidRPr="00850FF6">
              <w:rPr>
                <w:rFonts w:ascii="Arial" w:eastAsia="Calibri" w:hAnsi="Arial" w:cs="Arial"/>
                <w:b/>
                <w:w w:val="95"/>
                <w:lang w:val="hr-HR"/>
              </w:rPr>
              <w:t>Izvor</w:t>
            </w:r>
          </w:p>
          <w:p w14:paraId="5B70EB60" w14:textId="77777777" w:rsidR="000706A4" w:rsidRPr="00850FF6" w:rsidRDefault="000706A4" w:rsidP="00851979">
            <w:pPr>
              <w:tabs>
                <w:tab w:val="left" w:pos="2413"/>
              </w:tabs>
              <w:spacing w:line="276" w:lineRule="auto"/>
              <w:jc w:val="center"/>
              <w:rPr>
                <w:rFonts w:ascii="Arial" w:eastAsia="Calibri" w:hAnsi="Arial" w:cs="Arial"/>
                <w:i/>
                <w:w w:val="95"/>
                <w:lang w:val="hr-HR"/>
              </w:rPr>
            </w:pPr>
            <w:r w:rsidRPr="00850FF6">
              <w:rPr>
                <w:rFonts w:ascii="Arial" w:eastAsia="Calibri" w:hAnsi="Arial" w:cs="Arial"/>
                <w:i/>
                <w:w w:val="95"/>
                <w:lang w:val="hr-HR"/>
              </w:rPr>
              <w:t>(veza sa ciljevima iz strateškog okvira)</w:t>
            </w:r>
          </w:p>
        </w:tc>
        <w:tc>
          <w:tcPr>
            <w:tcW w:w="998" w:type="pct"/>
            <w:shd w:val="clear" w:color="auto" w:fill="4472C4"/>
            <w:vAlign w:val="center"/>
          </w:tcPr>
          <w:p w14:paraId="16029905" w14:textId="77777777" w:rsidR="000706A4" w:rsidRPr="00850FF6" w:rsidRDefault="000706A4" w:rsidP="00851979">
            <w:pPr>
              <w:tabs>
                <w:tab w:val="left" w:pos="2413"/>
              </w:tabs>
              <w:spacing w:line="276" w:lineRule="auto"/>
              <w:jc w:val="center"/>
              <w:rPr>
                <w:rFonts w:ascii="Arial" w:eastAsia="Calibri" w:hAnsi="Arial" w:cs="Arial"/>
                <w:b/>
                <w:w w:val="95"/>
                <w:lang w:val="hr-HR"/>
              </w:rPr>
            </w:pPr>
            <w:r w:rsidRPr="00850FF6">
              <w:rPr>
                <w:rFonts w:ascii="Arial" w:eastAsia="Calibri" w:hAnsi="Arial" w:cs="Arial"/>
                <w:b/>
                <w:w w:val="95"/>
                <w:lang w:val="hr-HR"/>
              </w:rPr>
              <w:t>Program u DOB-u</w:t>
            </w:r>
          </w:p>
          <w:p w14:paraId="7CB511CE" w14:textId="77777777" w:rsidR="000706A4" w:rsidRPr="00850FF6" w:rsidRDefault="000706A4" w:rsidP="00851979">
            <w:pPr>
              <w:tabs>
                <w:tab w:val="left" w:pos="2413"/>
              </w:tabs>
              <w:spacing w:line="276" w:lineRule="auto"/>
              <w:jc w:val="center"/>
              <w:rPr>
                <w:rFonts w:ascii="Arial" w:eastAsia="Calibri" w:hAnsi="Arial" w:cs="Arial"/>
                <w:i/>
                <w:w w:val="95"/>
                <w:lang w:val="hr-HR"/>
              </w:rPr>
            </w:pPr>
            <w:r w:rsidRPr="00850FF6">
              <w:rPr>
                <w:rFonts w:ascii="Arial" w:eastAsia="Calibri" w:hAnsi="Arial" w:cs="Arial"/>
                <w:i/>
                <w:w w:val="95"/>
                <w:lang w:val="hr-HR"/>
              </w:rPr>
              <w:t>(Upisati broj i naziv programa)</w:t>
            </w:r>
          </w:p>
        </w:tc>
        <w:tc>
          <w:tcPr>
            <w:tcW w:w="857" w:type="pct"/>
            <w:shd w:val="clear" w:color="auto" w:fill="4472C4"/>
            <w:vAlign w:val="center"/>
          </w:tcPr>
          <w:p w14:paraId="4979067E" w14:textId="77777777" w:rsidR="000706A4" w:rsidRPr="00850FF6" w:rsidRDefault="000706A4" w:rsidP="00851979">
            <w:pPr>
              <w:tabs>
                <w:tab w:val="left" w:pos="2413"/>
              </w:tabs>
              <w:spacing w:line="276" w:lineRule="auto"/>
              <w:jc w:val="center"/>
              <w:rPr>
                <w:rFonts w:ascii="Arial" w:eastAsia="Calibri" w:hAnsi="Arial" w:cs="Arial"/>
                <w:w w:val="95"/>
                <w:lang w:val="hr-HR"/>
              </w:rPr>
            </w:pPr>
            <w:r w:rsidRPr="00850FF6">
              <w:rPr>
                <w:rFonts w:ascii="Arial" w:eastAsia="Calibri" w:hAnsi="Arial" w:cs="Arial"/>
                <w:b/>
                <w:w w:val="95"/>
                <w:lang w:val="hr-HR"/>
              </w:rPr>
              <w:t>Partneri</w:t>
            </w:r>
            <w:r w:rsidRPr="00850FF6">
              <w:rPr>
                <w:rFonts w:ascii="Arial" w:eastAsia="Calibri" w:hAnsi="Arial" w:cs="Arial"/>
                <w:w w:val="95"/>
                <w:lang w:val="hr-HR"/>
              </w:rPr>
              <w:t xml:space="preserve"> </w:t>
            </w:r>
          </w:p>
          <w:p w14:paraId="42FAF6F3" w14:textId="77777777" w:rsidR="000706A4" w:rsidRPr="00850FF6" w:rsidRDefault="000706A4" w:rsidP="003735A6">
            <w:pPr>
              <w:tabs>
                <w:tab w:val="left" w:pos="2413"/>
              </w:tabs>
              <w:spacing w:line="276" w:lineRule="auto"/>
              <w:rPr>
                <w:rFonts w:ascii="Arial" w:eastAsia="Calibri" w:hAnsi="Arial" w:cs="Arial"/>
                <w:i/>
                <w:w w:val="95"/>
                <w:lang w:val="hr-HR"/>
              </w:rPr>
            </w:pPr>
            <w:r w:rsidRPr="00850FF6">
              <w:rPr>
                <w:rFonts w:ascii="Arial" w:eastAsia="Calibri" w:hAnsi="Arial" w:cs="Arial"/>
                <w:i/>
                <w:w w:val="95"/>
                <w:lang w:val="hr-HR"/>
              </w:rPr>
              <w:t>(institucije sa kojima sud zajedno učestvuje u realizaciji strateškog cilja)</w:t>
            </w:r>
          </w:p>
        </w:tc>
      </w:tr>
      <w:tr w:rsidR="003735A6" w:rsidRPr="00850FF6" w14:paraId="00AACB0A" w14:textId="77777777" w:rsidTr="003735A6">
        <w:tc>
          <w:tcPr>
            <w:tcW w:w="1994" w:type="pct"/>
          </w:tcPr>
          <w:p w14:paraId="356782AF" w14:textId="77777777" w:rsidR="000706A4" w:rsidRPr="00CB49A6" w:rsidRDefault="000706A4" w:rsidP="00FA6EEF">
            <w:pPr>
              <w:pStyle w:val="ListParagraph"/>
              <w:ind w:left="1095"/>
              <w:rPr>
                <w:rFonts w:ascii="Arial" w:hAnsi="Arial" w:cs="Arial"/>
                <w:b/>
                <w:lang w:val="hr-HR"/>
              </w:rPr>
            </w:pPr>
            <w:r w:rsidRPr="00CB49A6">
              <w:rPr>
                <w:rFonts w:ascii="Arial" w:hAnsi="Arial" w:cs="Arial"/>
                <w:b/>
                <w:lang w:val="hr-HR"/>
              </w:rPr>
              <w:t>Osigurati organizacijske</w:t>
            </w:r>
            <w:r>
              <w:rPr>
                <w:rFonts w:ascii="Arial" w:hAnsi="Arial" w:cs="Arial"/>
                <w:b/>
                <w:lang w:val="hr-HR"/>
              </w:rPr>
              <w:t xml:space="preserve">,infrastrukturne  i </w:t>
            </w:r>
            <w:r w:rsidRPr="00CB49A6">
              <w:rPr>
                <w:rFonts w:ascii="Arial" w:hAnsi="Arial" w:cs="Arial"/>
                <w:b/>
                <w:lang w:val="hr-HR"/>
              </w:rPr>
              <w:t>m</w:t>
            </w:r>
            <w:r w:rsidR="00217766">
              <w:rPr>
                <w:rFonts w:ascii="Arial" w:hAnsi="Arial" w:cs="Arial"/>
                <w:b/>
                <w:lang w:val="hr-HR"/>
              </w:rPr>
              <w:t>a</w:t>
            </w:r>
            <w:r w:rsidRPr="00CB49A6">
              <w:rPr>
                <w:rFonts w:ascii="Arial" w:hAnsi="Arial" w:cs="Arial"/>
                <w:b/>
                <w:lang w:val="hr-HR"/>
              </w:rPr>
              <w:t>terijalno – tehničke pretpostavke za rad Suda</w:t>
            </w:r>
          </w:p>
          <w:p w14:paraId="5F0D37C2" w14:textId="77777777" w:rsidR="000706A4" w:rsidRDefault="000706A4" w:rsidP="00851979">
            <w:pPr>
              <w:jc w:val="center"/>
              <w:rPr>
                <w:rFonts w:ascii="Arial" w:eastAsia="Calibri" w:hAnsi="Arial" w:cs="Arial"/>
                <w:w w:val="95"/>
                <w:lang w:val="hr-HR"/>
              </w:rPr>
            </w:pPr>
          </w:p>
          <w:p w14:paraId="1920F28F" w14:textId="77777777" w:rsidR="000706A4" w:rsidRPr="00850FF6" w:rsidRDefault="000706A4" w:rsidP="00851979">
            <w:pPr>
              <w:pStyle w:val="ListParagraph"/>
              <w:ind w:left="1095"/>
              <w:jc w:val="center"/>
              <w:rPr>
                <w:rFonts w:ascii="Arial" w:eastAsia="Calibri" w:hAnsi="Arial" w:cs="Arial"/>
                <w:w w:val="95"/>
                <w:lang w:val="hr-HR"/>
              </w:rPr>
            </w:pPr>
          </w:p>
        </w:tc>
        <w:tc>
          <w:tcPr>
            <w:tcW w:w="1151" w:type="pct"/>
          </w:tcPr>
          <w:p w14:paraId="20060CB3" w14:textId="77777777" w:rsidR="000706A4" w:rsidRPr="00850FF6" w:rsidRDefault="000706A4" w:rsidP="00FA6EEF">
            <w:pPr>
              <w:tabs>
                <w:tab w:val="left" w:pos="2413"/>
              </w:tabs>
              <w:spacing w:line="276" w:lineRule="auto"/>
              <w:rPr>
                <w:rFonts w:ascii="Arial" w:eastAsia="Calibri" w:hAnsi="Arial" w:cs="Arial"/>
                <w:w w:val="95"/>
                <w:lang w:val="hr-HR"/>
              </w:rPr>
            </w:pPr>
            <w:r>
              <w:rPr>
                <w:rFonts w:ascii="Arial" w:eastAsia="Calibri" w:hAnsi="Arial" w:cs="Arial"/>
                <w:w w:val="95"/>
                <w:lang w:val="hr-HR"/>
              </w:rPr>
              <w:t>Strateški plan VSTS-a2014-2018.godine,Strateški program VSTS-A-„Osigurati organizacijske ,infrastrukturne i materijalno-tehničke pretpostavke za rad sudova“</w:t>
            </w:r>
          </w:p>
        </w:tc>
        <w:tc>
          <w:tcPr>
            <w:tcW w:w="998" w:type="pct"/>
          </w:tcPr>
          <w:p w14:paraId="23220413" w14:textId="77777777" w:rsidR="000706A4" w:rsidRDefault="000706A4" w:rsidP="00851979">
            <w:pPr>
              <w:tabs>
                <w:tab w:val="left" w:pos="2413"/>
              </w:tabs>
              <w:spacing w:line="276" w:lineRule="auto"/>
              <w:jc w:val="both"/>
              <w:rPr>
                <w:rFonts w:ascii="Arial" w:eastAsia="Calibri" w:hAnsi="Arial" w:cs="Arial"/>
                <w:w w:val="95"/>
                <w:lang w:val="hr-HR"/>
              </w:rPr>
            </w:pPr>
            <w:r>
              <w:rPr>
                <w:rFonts w:ascii="Arial" w:eastAsia="Calibri" w:hAnsi="Arial" w:cs="Arial"/>
                <w:w w:val="95"/>
                <w:lang w:val="hr-HR"/>
              </w:rPr>
              <w:t>Program br.1</w:t>
            </w:r>
          </w:p>
          <w:p w14:paraId="6B030698" w14:textId="77777777" w:rsidR="000706A4" w:rsidRPr="00850FF6" w:rsidRDefault="000706A4" w:rsidP="00FA6EEF">
            <w:pPr>
              <w:tabs>
                <w:tab w:val="left" w:pos="2413"/>
              </w:tabs>
              <w:spacing w:line="276" w:lineRule="auto"/>
              <w:rPr>
                <w:rFonts w:ascii="Arial" w:eastAsia="Calibri" w:hAnsi="Arial" w:cs="Arial"/>
                <w:w w:val="95"/>
                <w:lang w:val="hr-HR"/>
              </w:rPr>
            </w:pPr>
            <w:r>
              <w:rPr>
                <w:rFonts w:ascii="Arial" w:eastAsia="Calibri" w:hAnsi="Arial" w:cs="Arial"/>
                <w:w w:val="95"/>
                <w:lang w:val="hr-HR"/>
              </w:rPr>
              <w:t>Zakonito postupanje,upravljanje i suđenje</w:t>
            </w:r>
            <w:r w:rsidR="00217766">
              <w:rPr>
                <w:rFonts w:ascii="Arial" w:eastAsia="Calibri" w:hAnsi="Arial" w:cs="Arial"/>
                <w:w w:val="95"/>
                <w:lang w:val="hr-HR"/>
              </w:rPr>
              <w:t xml:space="preserve"> </w:t>
            </w:r>
            <w:r>
              <w:rPr>
                <w:rFonts w:ascii="Arial" w:eastAsia="Calibri" w:hAnsi="Arial" w:cs="Arial"/>
                <w:w w:val="95"/>
                <w:lang w:val="hr-HR"/>
              </w:rPr>
              <w:t>po sudskim predmetima</w:t>
            </w:r>
            <w:r w:rsidR="00FA6EEF">
              <w:rPr>
                <w:rFonts w:ascii="Arial" w:eastAsia="Calibri" w:hAnsi="Arial" w:cs="Arial"/>
                <w:w w:val="95"/>
                <w:lang w:val="hr-HR"/>
              </w:rPr>
              <w:t xml:space="preserve"> </w:t>
            </w:r>
            <w:r>
              <w:rPr>
                <w:rFonts w:ascii="Arial" w:eastAsia="Calibri" w:hAnsi="Arial" w:cs="Arial"/>
                <w:w w:val="95"/>
                <w:lang w:val="hr-HR"/>
              </w:rPr>
              <w:t>u razumnom roku po svim referatima i vrstama predmeta</w:t>
            </w:r>
          </w:p>
        </w:tc>
        <w:tc>
          <w:tcPr>
            <w:tcW w:w="857" w:type="pct"/>
          </w:tcPr>
          <w:p w14:paraId="6E20F02C" w14:textId="77777777" w:rsidR="000706A4" w:rsidRPr="00850FF6" w:rsidRDefault="000706A4" w:rsidP="00851979">
            <w:pPr>
              <w:tabs>
                <w:tab w:val="left" w:pos="2413"/>
              </w:tabs>
              <w:spacing w:line="276" w:lineRule="auto"/>
              <w:jc w:val="both"/>
              <w:rPr>
                <w:rFonts w:ascii="Arial" w:eastAsia="Calibri" w:hAnsi="Arial" w:cs="Arial"/>
                <w:w w:val="95"/>
                <w:lang w:val="hr-HR"/>
              </w:rPr>
            </w:pPr>
            <w:r>
              <w:rPr>
                <w:rFonts w:ascii="Arial" w:eastAsia="Calibri" w:hAnsi="Arial" w:cs="Arial"/>
                <w:w w:val="95"/>
                <w:lang w:val="hr-HR"/>
              </w:rPr>
              <w:t>VSTS BiH</w:t>
            </w:r>
          </w:p>
        </w:tc>
      </w:tr>
      <w:tr w:rsidR="000706A4" w:rsidRPr="00850FF6" w14:paraId="711301A2" w14:textId="77777777" w:rsidTr="003735A6">
        <w:tc>
          <w:tcPr>
            <w:tcW w:w="1994" w:type="pct"/>
            <w:vMerge w:val="restart"/>
            <w:shd w:val="clear" w:color="auto" w:fill="D9E2F3"/>
          </w:tcPr>
          <w:p w14:paraId="333BE645" w14:textId="77777777" w:rsidR="000706A4" w:rsidRPr="00850FF6" w:rsidRDefault="000706A4" w:rsidP="00851979">
            <w:pPr>
              <w:tabs>
                <w:tab w:val="left" w:pos="2413"/>
              </w:tabs>
              <w:spacing w:line="276" w:lineRule="auto"/>
              <w:jc w:val="both"/>
              <w:rPr>
                <w:rFonts w:ascii="Arial" w:eastAsia="Calibri" w:hAnsi="Arial" w:cs="Arial"/>
                <w:b/>
                <w:w w:val="95"/>
                <w:lang w:val="hr-HR"/>
              </w:rPr>
            </w:pPr>
            <w:r w:rsidRPr="00850FF6">
              <w:rPr>
                <w:rFonts w:ascii="Arial" w:eastAsia="Calibri" w:hAnsi="Arial" w:cs="Arial"/>
                <w:b/>
                <w:w w:val="95"/>
                <w:lang w:val="hr-HR"/>
              </w:rPr>
              <w:t>Pokazatelji za krajnje rezultate</w:t>
            </w:r>
          </w:p>
        </w:tc>
        <w:tc>
          <w:tcPr>
            <w:tcW w:w="3006" w:type="pct"/>
            <w:gridSpan w:val="3"/>
            <w:shd w:val="clear" w:color="auto" w:fill="D9E2F3"/>
            <w:vAlign w:val="center"/>
          </w:tcPr>
          <w:p w14:paraId="1BFDC248" w14:textId="77777777" w:rsidR="000706A4" w:rsidRPr="00850FF6" w:rsidRDefault="000706A4" w:rsidP="00851979">
            <w:pPr>
              <w:tabs>
                <w:tab w:val="left" w:pos="2413"/>
              </w:tabs>
              <w:spacing w:line="276" w:lineRule="auto"/>
              <w:jc w:val="center"/>
              <w:rPr>
                <w:rFonts w:ascii="Arial" w:eastAsia="Calibri" w:hAnsi="Arial" w:cs="Arial"/>
                <w:b/>
                <w:w w:val="95"/>
                <w:lang w:val="hr-HR"/>
              </w:rPr>
            </w:pPr>
            <w:r w:rsidRPr="00850FF6">
              <w:rPr>
                <w:rFonts w:ascii="Arial" w:eastAsia="Calibri" w:hAnsi="Arial" w:cs="Arial"/>
                <w:b/>
                <w:w w:val="95"/>
                <w:lang w:val="hr-HR"/>
              </w:rPr>
              <w:t>Očekivani rezultati po godinama</w:t>
            </w:r>
          </w:p>
        </w:tc>
      </w:tr>
      <w:tr w:rsidR="003735A6" w:rsidRPr="00850FF6" w14:paraId="7095763D" w14:textId="77777777" w:rsidTr="003735A6">
        <w:tc>
          <w:tcPr>
            <w:tcW w:w="1994" w:type="pct"/>
            <w:vMerge/>
          </w:tcPr>
          <w:p w14:paraId="01329243" w14:textId="77777777" w:rsidR="000706A4" w:rsidRPr="00850FF6" w:rsidRDefault="000706A4" w:rsidP="00851979">
            <w:pPr>
              <w:tabs>
                <w:tab w:val="left" w:pos="2413"/>
              </w:tabs>
              <w:spacing w:line="276" w:lineRule="auto"/>
              <w:jc w:val="both"/>
              <w:rPr>
                <w:rFonts w:ascii="Arial" w:eastAsia="Calibri" w:hAnsi="Arial" w:cs="Arial"/>
                <w:w w:val="95"/>
                <w:lang w:val="hr-HR"/>
              </w:rPr>
            </w:pPr>
          </w:p>
        </w:tc>
        <w:tc>
          <w:tcPr>
            <w:tcW w:w="1151" w:type="pct"/>
            <w:vAlign w:val="center"/>
          </w:tcPr>
          <w:p w14:paraId="0C21CD83" w14:textId="77777777" w:rsidR="000706A4" w:rsidRPr="00850FF6" w:rsidRDefault="000706A4" w:rsidP="00851979">
            <w:pPr>
              <w:tabs>
                <w:tab w:val="left" w:pos="2413"/>
              </w:tabs>
              <w:spacing w:line="276" w:lineRule="auto"/>
              <w:jc w:val="center"/>
              <w:rPr>
                <w:rFonts w:ascii="Arial" w:eastAsia="Calibri" w:hAnsi="Arial" w:cs="Arial"/>
                <w:w w:val="95"/>
                <w:lang w:val="hr-HR"/>
              </w:rPr>
            </w:pPr>
            <w:r>
              <w:rPr>
                <w:rFonts w:ascii="Arial" w:eastAsia="Calibri" w:hAnsi="Arial" w:cs="Arial"/>
                <w:w w:val="95"/>
                <w:lang w:val="hr-HR"/>
              </w:rPr>
              <w:t>2021</w:t>
            </w:r>
          </w:p>
        </w:tc>
        <w:tc>
          <w:tcPr>
            <w:tcW w:w="998" w:type="pct"/>
            <w:vAlign w:val="center"/>
          </w:tcPr>
          <w:p w14:paraId="07D5E4C6" w14:textId="77777777" w:rsidR="000706A4" w:rsidRPr="00850FF6" w:rsidRDefault="000706A4" w:rsidP="00851979">
            <w:pPr>
              <w:tabs>
                <w:tab w:val="left" w:pos="2413"/>
              </w:tabs>
              <w:spacing w:line="276" w:lineRule="auto"/>
              <w:jc w:val="center"/>
              <w:rPr>
                <w:rFonts w:ascii="Arial" w:eastAsia="Calibri" w:hAnsi="Arial" w:cs="Arial"/>
                <w:w w:val="95"/>
                <w:lang w:val="hr-HR"/>
              </w:rPr>
            </w:pPr>
            <w:r>
              <w:rPr>
                <w:rFonts w:ascii="Arial" w:eastAsia="Calibri" w:hAnsi="Arial" w:cs="Arial"/>
                <w:w w:val="95"/>
                <w:lang w:val="hr-HR"/>
              </w:rPr>
              <w:t>2022</w:t>
            </w:r>
          </w:p>
        </w:tc>
        <w:tc>
          <w:tcPr>
            <w:tcW w:w="857" w:type="pct"/>
            <w:vAlign w:val="center"/>
          </w:tcPr>
          <w:p w14:paraId="33B6382A" w14:textId="77777777" w:rsidR="000706A4" w:rsidRPr="00850FF6" w:rsidRDefault="000706A4" w:rsidP="00851979">
            <w:pPr>
              <w:tabs>
                <w:tab w:val="left" w:pos="2413"/>
              </w:tabs>
              <w:spacing w:line="276" w:lineRule="auto"/>
              <w:jc w:val="center"/>
              <w:rPr>
                <w:rFonts w:ascii="Arial" w:eastAsia="Calibri" w:hAnsi="Arial" w:cs="Arial"/>
                <w:w w:val="95"/>
                <w:lang w:val="hr-HR"/>
              </w:rPr>
            </w:pPr>
            <w:r>
              <w:rPr>
                <w:rFonts w:ascii="Arial" w:eastAsia="Calibri" w:hAnsi="Arial" w:cs="Arial"/>
                <w:w w:val="95"/>
                <w:lang w:val="hr-HR"/>
              </w:rPr>
              <w:t>2023</w:t>
            </w:r>
          </w:p>
        </w:tc>
      </w:tr>
      <w:tr w:rsidR="003735A6" w:rsidRPr="00850FF6" w14:paraId="2402BB04" w14:textId="77777777" w:rsidTr="003735A6">
        <w:tc>
          <w:tcPr>
            <w:tcW w:w="1994" w:type="pct"/>
          </w:tcPr>
          <w:p w14:paraId="30E5F597" w14:textId="77777777" w:rsidR="000706A4" w:rsidRPr="00850FF6" w:rsidRDefault="000706A4" w:rsidP="00851979">
            <w:pPr>
              <w:tabs>
                <w:tab w:val="left" w:pos="2413"/>
              </w:tabs>
              <w:spacing w:line="276" w:lineRule="auto"/>
              <w:jc w:val="both"/>
              <w:rPr>
                <w:rFonts w:ascii="Arial" w:eastAsia="Calibri" w:hAnsi="Arial" w:cs="Arial"/>
                <w:w w:val="95"/>
                <w:lang w:val="hr-HR"/>
              </w:rPr>
            </w:pPr>
            <w:r>
              <w:rPr>
                <w:rFonts w:ascii="Arial" w:eastAsia="Calibri" w:hAnsi="Arial" w:cs="Arial"/>
                <w:w w:val="95"/>
                <w:lang w:val="hr-HR"/>
              </w:rPr>
              <w:t xml:space="preserve">Broj obuka NPF </w:t>
            </w:r>
          </w:p>
        </w:tc>
        <w:tc>
          <w:tcPr>
            <w:tcW w:w="1151" w:type="pct"/>
            <w:vAlign w:val="center"/>
          </w:tcPr>
          <w:p w14:paraId="010B61A0" w14:textId="77777777" w:rsidR="000706A4" w:rsidRPr="00D847DA" w:rsidRDefault="000706A4" w:rsidP="00851979">
            <w:pPr>
              <w:tabs>
                <w:tab w:val="left" w:pos="2413"/>
              </w:tabs>
              <w:spacing w:line="276" w:lineRule="auto"/>
              <w:jc w:val="center"/>
              <w:rPr>
                <w:rFonts w:ascii="Arial" w:eastAsia="Calibri" w:hAnsi="Arial" w:cs="Arial"/>
                <w:w w:val="95"/>
                <w:lang w:val="hr-HR"/>
              </w:rPr>
            </w:pPr>
            <w:r>
              <w:rPr>
                <w:rFonts w:ascii="Arial" w:eastAsia="Calibri" w:hAnsi="Arial" w:cs="Arial"/>
                <w:w w:val="95"/>
                <w:lang w:val="hr-HR"/>
              </w:rPr>
              <w:t>3</w:t>
            </w:r>
          </w:p>
        </w:tc>
        <w:tc>
          <w:tcPr>
            <w:tcW w:w="998" w:type="pct"/>
            <w:vAlign w:val="center"/>
          </w:tcPr>
          <w:p w14:paraId="2CACDA58" w14:textId="77777777" w:rsidR="000706A4" w:rsidRPr="00D847DA" w:rsidRDefault="000706A4" w:rsidP="00851979">
            <w:pPr>
              <w:tabs>
                <w:tab w:val="left" w:pos="2413"/>
              </w:tabs>
              <w:spacing w:line="276" w:lineRule="auto"/>
              <w:jc w:val="center"/>
              <w:rPr>
                <w:rFonts w:ascii="Arial" w:eastAsia="Calibri" w:hAnsi="Arial" w:cs="Arial"/>
                <w:w w:val="95"/>
                <w:lang w:val="hr-HR"/>
              </w:rPr>
            </w:pPr>
            <w:r>
              <w:rPr>
                <w:rFonts w:ascii="Arial" w:eastAsia="Calibri" w:hAnsi="Arial" w:cs="Arial"/>
                <w:w w:val="95"/>
                <w:lang w:val="hr-HR"/>
              </w:rPr>
              <w:t>4</w:t>
            </w:r>
          </w:p>
        </w:tc>
        <w:tc>
          <w:tcPr>
            <w:tcW w:w="857" w:type="pct"/>
            <w:vAlign w:val="center"/>
          </w:tcPr>
          <w:p w14:paraId="7E4123AE" w14:textId="77777777" w:rsidR="000706A4" w:rsidRPr="00D847DA" w:rsidRDefault="000706A4" w:rsidP="00851979">
            <w:pPr>
              <w:tabs>
                <w:tab w:val="left" w:pos="2413"/>
              </w:tabs>
              <w:spacing w:line="276" w:lineRule="auto"/>
              <w:jc w:val="center"/>
              <w:rPr>
                <w:rFonts w:ascii="Arial" w:eastAsia="Calibri" w:hAnsi="Arial" w:cs="Arial"/>
                <w:w w:val="95"/>
                <w:lang w:val="hr-HR"/>
              </w:rPr>
            </w:pPr>
            <w:r>
              <w:rPr>
                <w:rFonts w:ascii="Arial" w:eastAsia="Calibri" w:hAnsi="Arial" w:cs="Arial"/>
                <w:w w:val="95"/>
                <w:lang w:val="hr-HR"/>
              </w:rPr>
              <w:t>5</w:t>
            </w:r>
          </w:p>
        </w:tc>
      </w:tr>
      <w:tr w:rsidR="003735A6" w:rsidRPr="00850FF6" w14:paraId="23DCE78D" w14:textId="77777777" w:rsidTr="003735A6">
        <w:tc>
          <w:tcPr>
            <w:tcW w:w="1994" w:type="pct"/>
          </w:tcPr>
          <w:p w14:paraId="17CD60CC" w14:textId="77777777" w:rsidR="000706A4" w:rsidRDefault="000706A4" w:rsidP="00851979">
            <w:pPr>
              <w:tabs>
                <w:tab w:val="left" w:pos="2413"/>
              </w:tabs>
              <w:spacing w:line="276" w:lineRule="auto"/>
              <w:jc w:val="both"/>
              <w:rPr>
                <w:rFonts w:ascii="Arial" w:eastAsia="Calibri" w:hAnsi="Arial" w:cs="Arial"/>
                <w:w w:val="95"/>
                <w:lang w:val="hr-HR"/>
              </w:rPr>
            </w:pPr>
            <w:r>
              <w:rPr>
                <w:rFonts w:ascii="Arial" w:eastAsia="Calibri" w:hAnsi="Arial" w:cs="Arial"/>
                <w:w w:val="95"/>
                <w:lang w:val="hr-HR"/>
              </w:rPr>
              <w:t>Broj obuka radnika Suda</w:t>
            </w:r>
          </w:p>
        </w:tc>
        <w:tc>
          <w:tcPr>
            <w:tcW w:w="1151" w:type="pct"/>
            <w:vAlign w:val="center"/>
          </w:tcPr>
          <w:p w14:paraId="3D072B81" w14:textId="77777777" w:rsidR="000706A4" w:rsidRPr="00D847DA" w:rsidRDefault="000706A4" w:rsidP="00851979">
            <w:pPr>
              <w:tabs>
                <w:tab w:val="left" w:pos="2413"/>
              </w:tabs>
              <w:spacing w:line="276" w:lineRule="auto"/>
              <w:jc w:val="center"/>
              <w:rPr>
                <w:rFonts w:ascii="Arial" w:eastAsia="Calibri" w:hAnsi="Arial" w:cs="Arial"/>
                <w:w w:val="95"/>
                <w:lang w:val="hr-HR"/>
              </w:rPr>
            </w:pPr>
            <w:r>
              <w:rPr>
                <w:rFonts w:ascii="Arial" w:eastAsia="Calibri" w:hAnsi="Arial" w:cs="Arial"/>
                <w:w w:val="95"/>
                <w:lang w:val="hr-HR"/>
              </w:rPr>
              <w:t>2</w:t>
            </w:r>
          </w:p>
        </w:tc>
        <w:tc>
          <w:tcPr>
            <w:tcW w:w="998" w:type="pct"/>
            <w:vAlign w:val="center"/>
          </w:tcPr>
          <w:p w14:paraId="571CD2F2" w14:textId="77777777" w:rsidR="000706A4" w:rsidRPr="00D847DA" w:rsidRDefault="000706A4" w:rsidP="00851979">
            <w:pPr>
              <w:tabs>
                <w:tab w:val="left" w:pos="2413"/>
              </w:tabs>
              <w:spacing w:line="276" w:lineRule="auto"/>
              <w:jc w:val="center"/>
              <w:rPr>
                <w:rFonts w:ascii="Arial" w:eastAsia="Calibri" w:hAnsi="Arial" w:cs="Arial"/>
                <w:w w:val="95"/>
                <w:lang w:val="hr-HR"/>
              </w:rPr>
            </w:pPr>
            <w:r>
              <w:rPr>
                <w:rFonts w:ascii="Arial" w:eastAsia="Calibri" w:hAnsi="Arial" w:cs="Arial"/>
                <w:w w:val="95"/>
                <w:lang w:val="hr-HR"/>
              </w:rPr>
              <w:t>3</w:t>
            </w:r>
          </w:p>
        </w:tc>
        <w:tc>
          <w:tcPr>
            <w:tcW w:w="857" w:type="pct"/>
            <w:vAlign w:val="center"/>
          </w:tcPr>
          <w:p w14:paraId="07D57B03" w14:textId="77777777" w:rsidR="000706A4" w:rsidRPr="00D847DA" w:rsidRDefault="000706A4" w:rsidP="00851979">
            <w:pPr>
              <w:tabs>
                <w:tab w:val="left" w:pos="2413"/>
              </w:tabs>
              <w:spacing w:line="276" w:lineRule="auto"/>
              <w:jc w:val="center"/>
              <w:rPr>
                <w:rFonts w:ascii="Arial" w:eastAsia="Calibri" w:hAnsi="Arial" w:cs="Arial"/>
                <w:w w:val="95"/>
                <w:lang w:val="hr-HR"/>
              </w:rPr>
            </w:pPr>
            <w:r>
              <w:rPr>
                <w:rFonts w:ascii="Arial" w:eastAsia="Calibri" w:hAnsi="Arial" w:cs="Arial"/>
                <w:w w:val="95"/>
                <w:lang w:val="hr-HR"/>
              </w:rPr>
              <w:t>4</w:t>
            </w:r>
          </w:p>
        </w:tc>
      </w:tr>
      <w:tr w:rsidR="003735A6" w:rsidRPr="00850FF6" w14:paraId="05574BAF" w14:textId="77777777" w:rsidTr="003735A6">
        <w:tc>
          <w:tcPr>
            <w:tcW w:w="1994" w:type="pct"/>
          </w:tcPr>
          <w:p w14:paraId="6CABCE4F" w14:textId="77777777" w:rsidR="000706A4" w:rsidRPr="00850FF6" w:rsidRDefault="000706A4" w:rsidP="00851979">
            <w:pPr>
              <w:tabs>
                <w:tab w:val="left" w:pos="2413"/>
              </w:tabs>
              <w:spacing w:line="276" w:lineRule="auto"/>
              <w:jc w:val="both"/>
              <w:rPr>
                <w:rFonts w:ascii="Arial" w:eastAsia="Calibri" w:hAnsi="Arial" w:cs="Arial"/>
                <w:w w:val="95"/>
                <w:lang w:val="hr-HR"/>
              </w:rPr>
            </w:pPr>
          </w:p>
        </w:tc>
        <w:tc>
          <w:tcPr>
            <w:tcW w:w="1151" w:type="pct"/>
            <w:vAlign w:val="center"/>
          </w:tcPr>
          <w:p w14:paraId="16168E7C" w14:textId="77777777" w:rsidR="000706A4" w:rsidRPr="00D847DA" w:rsidRDefault="000706A4" w:rsidP="00851979">
            <w:pPr>
              <w:tabs>
                <w:tab w:val="left" w:pos="2413"/>
              </w:tabs>
              <w:spacing w:line="276" w:lineRule="auto"/>
              <w:jc w:val="center"/>
              <w:rPr>
                <w:rFonts w:ascii="Arial" w:eastAsia="Calibri" w:hAnsi="Arial" w:cs="Arial"/>
                <w:w w:val="95"/>
                <w:lang w:val="hr-HR"/>
              </w:rPr>
            </w:pPr>
          </w:p>
        </w:tc>
        <w:tc>
          <w:tcPr>
            <w:tcW w:w="998" w:type="pct"/>
            <w:vAlign w:val="center"/>
          </w:tcPr>
          <w:p w14:paraId="7A64E02B" w14:textId="77777777" w:rsidR="000706A4" w:rsidRPr="00D847DA" w:rsidRDefault="000706A4" w:rsidP="00851979">
            <w:pPr>
              <w:tabs>
                <w:tab w:val="left" w:pos="2413"/>
              </w:tabs>
              <w:spacing w:line="276" w:lineRule="auto"/>
              <w:jc w:val="center"/>
              <w:rPr>
                <w:rFonts w:ascii="Arial" w:eastAsia="Calibri" w:hAnsi="Arial" w:cs="Arial"/>
                <w:w w:val="95"/>
                <w:lang w:val="hr-HR"/>
              </w:rPr>
            </w:pPr>
          </w:p>
        </w:tc>
        <w:tc>
          <w:tcPr>
            <w:tcW w:w="857" w:type="pct"/>
            <w:vAlign w:val="center"/>
          </w:tcPr>
          <w:p w14:paraId="0AF8C983" w14:textId="77777777" w:rsidR="000706A4" w:rsidRPr="00D847DA" w:rsidRDefault="000706A4" w:rsidP="00851979">
            <w:pPr>
              <w:tabs>
                <w:tab w:val="left" w:pos="2413"/>
              </w:tabs>
              <w:spacing w:line="276" w:lineRule="auto"/>
              <w:jc w:val="center"/>
              <w:rPr>
                <w:rFonts w:ascii="Arial" w:eastAsia="Calibri" w:hAnsi="Arial" w:cs="Arial"/>
                <w:w w:val="95"/>
                <w:lang w:val="hr-HR"/>
              </w:rPr>
            </w:pPr>
          </w:p>
        </w:tc>
      </w:tr>
    </w:tbl>
    <w:p w14:paraId="00FF28AF" w14:textId="77777777" w:rsidR="000706A4" w:rsidRPr="00850FF6" w:rsidRDefault="000706A4" w:rsidP="000706A4">
      <w:pPr>
        <w:ind w:left="0"/>
        <w:rPr>
          <w:rFonts w:ascii="Arial" w:eastAsia="Times New Roman" w:hAnsi="Arial" w:cs="Arial"/>
          <w:w w:val="95"/>
          <w:lang w:val="hr-HR"/>
        </w:rPr>
      </w:pPr>
      <w:r w:rsidRPr="00850FF6">
        <w:rPr>
          <w:rFonts w:ascii="Arial" w:eastAsia="Calibri" w:hAnsi="Arial" w:cs="Arial"/>
          <w:w w:val="95"/>
          <w:lang w:val="hr-HR"/>
        </w:rPr>
        <w:br w:type="page"/>
      </w:r>
    </w:p>
    <w:p w14:paraId="57C86637" w14:textId="77777777" w:rsidR="000706A4" w:rsidRPr="00850FF6" w:rsidRDefault="000706A4" w:rsidP="000706A4">
      <w:pPr>
        <w:keepNext/>
        <w:keepLines/>
        <w:spacing w:before="40"/>
        <w:ind w:left="360"/>
        <w:outlineLvl w:val="2"/>
        <w:rPr>
          <w:rFonts w:ascii="Arial" w:eastAsia="Times New Roman" w:hAnsi="Arial" w:cs="Arial"/>
          <w:w w:val="95"/>
          <w:lang w:val="hr-HR"/>
        </w:rPr>
      </w:pPr>
      <w:bookmarkStart w:id="14" w:name="_Toc64459482"/>
      <w:r w:rsidRPr="00EC1245">
        <w:rPr>
          <w:rFonts w:ascii="Arial" w:eastAsia="Times New Roman" w:hAnsi="Arial" w:cs="Arial"/>
          <w:b/>
          <w:w w:val="95"/>
          <w:lang w:val="hr-HR"/>
        </w:rPr>
        <w:t>C</w:t>
      </w:r>
      <w:r>
        <w:rPr>
          <w:rFonts w:ascii="Arial" w:eastAsia="Times New Roman" w:hAnsi="Arial" w:cs="Arial"/>
          <w:w w:val="95"/>
          <w:lang w:val="hr-HR"/>
        </w:rPr>
        <w:t>.</w:t>
      </w:r>
      <w:r w:rsidRPr="00EC1245">
        <w:rPr>
          <w:rFonts w:ascii="Arial" w:eastAsia="Times New Roman" w:hAnsi="Arial" w:cs="Arial"/>
          <w:b/>
          <w:w w:val="95"/>
          <w:lang w:val="hr-HR"/>
        </w:rPr>
        <w:t>Trogodišnji ciljevi i aktivnosti po strateškim ciljevima</w:t>
      </w:r>
      <w:bookmarkEnd w:id="12"/>
      <w:bookmarkEnd w:id="13"/>
      <w:bookmarkEnd w:id="14"/>
    </w:p>
    <w:p w14:paraId="3E061F01" w14:textId="77777777" w:rsidR="000706A4" w:rsidRPr="00850FF6" w:rsidRDefault="000706A4" w:rsidP="000706A4">
      <w:pPr>
        <w:widowControl w:val="0"/>
        <w:autoSpaceDE w:val="0"/>
        <w:autoSpaceDN w:val="0"/>
        <w:spacing w:before="71"/>
        <w:ind w:left="0"/>
        <w:outlineLvl w:val="1"/>
        <w:rPr>
          <w:rFonts w:ascii="Arial" w:eastAsia="Verdana" w:hAnsi="Arial" w:cs="Arial"/>
          <w:b/>
          <w:bCs/>
          <w:w w:val="95"/>
          <w:lang w:val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7"/>
        <w:gridCol w:w="2045"/>
        <w:gridCol w:w="2380"/>
        <w:gridCol w:w="408"/>
        <w:gridCol w:w="1158"/>
        <w:gridCol w:w="1574"/>
      </w:tblGrid>
      <w:tr w:rsidR="000706A4" w:rsidRPr="00850FF6" w14:paraId="2D400D97" w14:textId="77777777" w:rsidTr="00851979">
        <w:tc>
          <w:tcPr>
            <w:tcW w:w="3041" w:type="dxa"/>
            <w:gridSpan w:val="2"/>
            <w:shd w:val="clear" w:color="auto" w:fill="8EAADB"/>
          </w:tcPr>
          <w:p w14:paraId="0BE03232" w14:textId="77777777" w:rsidR="000706A4" w:rsidRPr="00850FF6" w:rsidRDefault="000706A4" w:rsidP="00851979">
            <w:pPr>
              <w:spacing w:line="276" w:lineRule="auto"/>
              <w:jc w:val="both"/>
              <w:rPr>
                <w:rFonts w:ascii="Arial" w:eastAsia="Calibri" w:hAnsi="Arial" w:cs="Arial"/>
                <w:b/>
                <w:w w:val="95"/>
                <w:lang w:val="hr-HR"/>
              </w:rPr>
            </w:pPr>
            <w:r w:rsidRPr="00850FF6">
              <w:rPr>
                <w:rFonts w:ascii="Arial" w:eastAsia="Calibri" w:hAnsi="Arial" w:cs="Arial"/>
                <w:b/>
                <w:w w:val="95"/>
                <w:lang w:val="hr-HR"/>
              </w:rPr>
              <w:t>Strateški cilj 1</w:t>
            </w:r>
          </w:p>
        </w:tc>
        <w:tc>
          <w:tcPr>
            <w:tcW w:w="5717" w:type="dxa"/>
            <w:gridSpan w:val="4"/>
            <w:shd w:val="clear" w:color="auto" w:fill="8EAADB"/>
            <w:vAlign w:val="center"/>
          </w:tcPr>
          <w:p w14:paraId="32F270EC" w14:textId="77777777" w:rsidR="000706A4" w:rsidRPr="00CB49A6" w:rsidRDefault="000706A4" w:rsidP="00851979">
            <w:pPr>
              <w:pStyle w:val="ListParagraph"/>
              <w:ind w:left="1095"/>
              <w:jc w:val="center"/>
              <w:rPr>
                <w:rFonts w:ascii="Arial" w:hAnsi="Arial" w:cs="Arial"/>
                <w:b/>
                <w:lang w:val="hr-HR"/>
              </w:rPr>
            </w:pPr>
            <w:r w:rsidRPr="00CB49A6">
              <w:rPr>
                <w:rFonts w:ascii="Arial" w:hAnsi="Arial" w:cs="Arial"/>
                <w:b/>
                <w:lang w:val="hr-HR"/>
              </w:rPr>
              <w:t>Unaprijediti efikasnost rada Suda</w:t>
            </w:r>
          </w:p>
          <w:p w14:paraId="19E2CF86" w14:textId="77777777" w:rsidR="000706A4" w:rsidRPr="00850FF6" w:rsidRDefault="000706A4" w:rsidP="00851979">
            <w:pPr>
              <w:spacing w:line="276" w:lineRule="auto"/>
              <w:jc w:val="both"/>
              <w:rPr>
                <w:rFonts w:ascii="Arial" w:eastAsia="Calibri" w:hAnsi="Arial" w:cs="Arial"/>
                <w:b/>
                <w:i/>
                <w:w w:val="95"/>
                <w:lang w:val="hr-HR"/>
              </w:rPr>
            </w:pPr>
          </w:p>
        </w:tc>
      </w:tr>
      <w:tr w:rsidR="000706A4" w:rsidRPr="00850FF6" w14:paraId="672C6720" w14:textId="77777777" w:rsidTr="00851979">
        <w:tc>
          <w:tcPr>
            <w:tcW w:w="3041" w:type="dxa"/>
            <w:gridSpan w:val="2"/>
            <w:shd w:val="clear" w:color="auto" w:fill="8EAADB"/>
          </w:tcPr>
          <w:p w14:paraId="0D561F64" w14:textId="77777777" w:rsidR="000706A4" w:rsidRPr="00850FF6" w:rsidRDefault="000706A4" w:rsidP="00851979">
            <w:pPr>
              <w:spacing w:line="276" w:lineRule="auto"/>
              <w:jc w:val="both"/>
              <w:rPr>
                <w:rFonts w:ascii="Arial" w:eastAsia="Calibri" w:hAnsi="Arial" w:cs="Arial"/>
                <w:b/>
                <w:w w:val="95"/>
                <w:lang w:val="hr-HR"/>
              </w:rPr>
            </w:pPr>
            <w:r w:rsidRPr="00850FF6">
              <w:rPr>
                <w:rFonts w:ascii="Arial" w:eastAsia="Calibri" w:hAnsi="Arial" w:cs="Arial"/>
                <w:b/>
                <w:w w:val="95"/>
                <w:lang w:val="hr-HR"/>
              </w:rPr>
              <w:t>Trogodišnji cilj 1.1.</w:t>
            </w:r>
          </w:p>
        </w:tc>
        <w:tc>
          <w:tcPr>
            <w:tcW w:w="5717" w:type="dxa"/>
            <w:gridSpan w:val="4"/>
            <w:shd w:val="clear" w:color="auto" w:fill="8EAADB"/>
            <w:vAlign w:val="center"/>
          </w:tcPr>
          <w:p w14:paraId="3BFF0862" w14:textId="77777777" w:rsidR="000706A4" w:rsidRPr="00C071B3" w:rsidRDefault="000706A4" w:rsidP="00851979">
            <w:pPr>
              <w:pStyle w:val="ListParagraph"/>
              <w:ind w:left="1095"/>
              <w:jc w:val="both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Poboljšanje efikasnosti i kvaliteta rada Građanskog i Krivičnog odjeljenja</w:t>
            </w:r>
          </w:p>
          <w:p w14:paraId="41F17543" w14:textId="77777777" w:rsidR="000706A4" w:rsidRPr="00850FF6" w:rsidRDefault="000706A4" w:rsidP="00851979">
            <w:pPr>
              <w:spacing w:line="276" w:lineRule="auto"/>
              <w:jc w:val="both"/>
              <w:rPr>
                <w:rFonts w:ascii="Arial" w:eastAsia="Calibri" w:hAnsi="Arial" w:cs="Arial"/>
                <w:i/>
                <w:w w:val="95"/>
                <w:lang w:val="hr-HR"/>
              </w:rPr>
            </w:pPr>
          </w:p>
        </w:tc>
      </w:tr>
      <w:tr w:rsidR="000706A4" w:rsidRPr="00850FF6" w14:paraId="6BC14AC5" w14:textId="77777777" w:rsidTr="00851979">
        <w:tc>
          <w:tcPr>
            <w:tcW w:w="3041" w:type="dxa"/>
            <w:gridSpan w:val="2"/>
            <w:vMerge w:val="restart"/>
            <w:shd w:val="clear" w:color="auto" w:fill="8EAADB"/>
          </w:tcPr>
          <w:p w14:paraId="2D7D2406" w14:textId="77777777" w:rsidR="000706A4" w:rsidRPr="00850FF6" w:rsidRDefault="000706A4" w:rsidP="00851979">
            <w:pPr>
              <w:spacing w:line="276" w:lineRule="auto"/>
              <w:jc w:val="both"/>
              <w:rPr>
                <w:rFonts w:ascii="Arial" w:eastAsia="Calibri" w:hAnsi="Arial" w:cs="Arial"/>
                <w:b/>
                <w:w w:val="95"/>
                <w:lang w:val="hr-HR"/>
              </w:rPr>
            </w:pPr>
            <w:r w:rsidRPr="00850FF6">
              <w:rPr>
                <w:rFonts w:ascii="Arial" w:eastAsia="Calibri" w:hAnsi="Arial" w:cs="Arial"/>
                <w:b/>
                <w:w w:val="95"/>
                <w:lang w:val="hr-HR"/>
              </w:rPr>
              <w:t>Pokazatelji za izlazne rezultate</w:t>
            </w:r>
          </w:p>
        </w:tc>
        <w:tc>
          <w:tcPr>
            <w:tcW w:w="5717" w:type="dxa"/>
            <w:gridSpan w:val="4"/>
            <w:shd w:val="clear" w:color="auto" w:fill="8EAADB"/>
            <w:vAlign w:val="center"/>
          </w:tcPr>
          <w:p w14:paraId="34DBB526" w14:textId="77777777" w:rsidR="000706A4" w:rsidRPr="00850FF6" w:rsidRDefault="000706A4" w:rsidP="00851979">
            <w:pPr>
              <w:spacing w:line="276" w:lineRule="auto"/>
              <w:jc w:val="center"/>
              <w:rPr>
                <w:rFonts w:ascii="Arial" w:eastAsia="Calibri" w:hAnsi="Arial" w:cs="Arial"/>
                <w:b/>
                <w:w w:val="95"/>
                <w:lang w:val="hr-HR"/>
              </w:rPr>
            </w:pPr>
            <w:r w:rsidRPr="00850FF6">
              <w:rPr>
                <w:rFonts w:ascii="Arial" w:eastAsia="Calibri" w:hAnsi="Arial" w:cs="Arial"/>
                <w:b/>
                <w:w w:val="95"/>
                <w:lang w:val="hr-HR"/>
              </w:rPr>
              <w:t>Očekivani rezultati po godinama</w:t>
            </w:r>
          </w:p>
        </w:tc>
      </w:tr>
      <w:tr w:rsidR="000706A4" w:rsidRPr="00850FF6" w14:paraId="70554730" w14:textId="77777777" w:rsidTr="00851979">
        <w:tc>
          <w:tcPr>
            <w:tcW w:w="3041" w:type="dxa"/>
            <w:gridSpan w:val="2"/>
            <w:vMerge/>
            <w:shd w:val="clear" w:color="auto" w:fill="8EAADB"/>
          </w:tcPr>
          <w:p w14:paraId="715E4AD8" w14:textId="77777777" w:rsidR="000706A4" w:rsidRPr="00850FF6" w:rsidRDefault="000706A4" w:rsidP="00851979">
            <w:pPr>
              <w:spacing w:line="276" w:lineRule="auto"/>
              <w:jc w:val="both"/>
              <w:rPr>
                <w:rFonts w:ascii="Arial" w:eastAsia="Calibri" w:hAnsi="Arial" w:cs="Arial"/>
                <w:w w:val="95"/>
                <w:lang w:val="hr-HR"/>
              </w:rPr>
            </w:pPr>
          </w:p>
        </w:tc>
        <w:tc>
          <w:tcPr>
            <w:tcW w:w="2485" w:type="dxa"/>
            <w:shd w:val="clear" w:color="auto" w:fill="D9E2F3"/>
            <w:vAlign w:val="center"/>
          </w:tcPr>
          <w:p w14:paraId="496A343C" w14:textId="77777777" w:rsidR="000706A4" w:rsidRPr="00850FF6" w:rsidRDefault="000706A4" w:rsidP="00851979">
            <w:pPr>
              <w:spacing w:line="276" w:lineRule="auto"/>
              <w:jc w:val="center"/>
              <w:rPr>
                <w:rFonts w:ascii="Arial" w:eastAsia="Calibri" w:hAnsi="Arial" w:cs="Arial"/>
                <w:w w:val="95"/>
                <w:lang w:val="hr-HR"/>
              </w:rPr>
            </w:pPr>
            <w:r w:rsidRPr="00850FF6">
              <w:rPr>
                <w:rFonts w:ascii="Arial" w:eastAsia="Calibri" w:hAnsi="Arial" w:cs="Arial"/>
                <w:w w:val="95"/>
                <w:lang w:val="hr-HR"/>
              </w:rPr>
              <w:t>202</w:t>
            </w:r>
            <w:r>
              <w:rPr>
                <w:rFonts w:ascii="Arial" w:eastAsia="Calibri" w:hAnsi="Arial" w:cs="Arial"/>
                <w:w w:val="95"/>
                <w:lang w:val="hr-HR"/>
              </w:rPr>
              <w:t>1</w:t>
            </w:r>
            <w:r w:rsidRPr="00850FF6">
              <w:rPr>
                <w:rFonts w:ascii="Arial" w:eastAsia="Calibri" w:hAnsi="Arial" w:cs="Arial"/>
                <w:w w:val="95"/>
                <w:lang w:val="hr-HR"/>
              </w:rPr>
              <w:t xml:space="preserve"> (n)</w:t>
            </w:r>
          </w:p>
        </w:tc>
        <w:tc>
          <w:tcPr>
            <w:tcW w:w="1619" w:type="dxa"/>
            <w:gridSpan w:val="2"/>
            <w:shd w:val="clear" w:color="auto" w:fill="D9E2F3"/>
            <w:vAlign w:val="center"/>
          </w:tcPr>
          <w:p w14:paraId="0A62ADB4" w14:textId="77777777" w:rsidR="000706A4" w:rsidRPr="00850FF6" w:rsidRDefault="000706A4" w:rsidP="00851979">
            <w:pPr>
              <w:spacing w:line="276" w:lineRule="auto"/>
              <w:jc w:val="center"/>
              <w:rPr>
                <w:rFonts w:ascii="Arial" w:eastAsia="Calibri" w:hAnsi="Arial" w:cs="Arial"/>
                <w:w w:val="95"/>
                <w:lang w:val="hr-HR"/>
              </w:rPr>
            </w:pPr>
            <w:r w:rsidRPr="00850FF6">
              <w:rPr>
                <w:rFonts w:ascii="Arial" w:eastAsia="Calibri" w:hAnsi="Arial" w:cs="Arial"/>
                <w:w w:val="95"/>
                <w:lang w:val="hr-HR"/>
              </w:rPr>
              <w:t>202</w:t>
            </w:r>
            <w:r>
              <w:rPr>
                <w:rFonts w:ascii="Arial" w:eastAsia="Calibri" w:hAnsi="Arial" w:cs="Arial"/>
                <w:w w:val="95"/>
                <w:lang w:val="hr-HR"/>
              </w:rPr>
              <w:t>2</w:t>
            </w:r>
            <w:r w:rsidRPr="00850FF6">
              <w:rPr>
                <w:rFonts w:ascii="Arial" w:eastAsia="Calibri" w:hAnsi="Arial" w:cs="Arial"/>
                <w:w w:val="95"/>
                <w:lang w:val="hr-HR"/>
              </w:rPr>
              <w:t xml:space="preserve"> (n+1)</w:t>
            </w:r>
          </w:p>
        </w:tc>
        <w:tc>
          <w:tcPr>
            <w:tcW w:w="1613" w:type="dxa"/>
            <w:shd w:val="clear" w:color="auto" w:fill="D9E2F3"/>
            <w:vAlign w:val="center"/>
          </w:tcPr>
          <w:p w14:paraId="06AE85F2" w14:textId="77777777" w:rsidR="000706A4" w:rsidRPr="00850FF6" w:rsidRDefault="000706A4" w:rsidP="00851979">
            <w:pPr>
              <w:spacing w:line="276" w:lineRule="auto"/>
              <w:jc w:val="center"/>
              <w:rPr>
                <w:rFonts w:ascii="Arial" w:eastAsia="Calibri" w:hAnsi="Arial" w:cs="Arial"/>
                <w:w w:val="95"/>
                <w:lang w:val="hr-HR"/>
              </w:rPr>
            </w:pPr>
            <w:r w:rsidRPr="00850FF6">
              <w:rPr>
                <w:rFonts w:ascii="Arial" w:eastAsia="Calibri" w:hAnsi="Arial" w:cs="Arial"/>
                <w:w w:val="95"/>
                <w:lang w:val="hr-HR"/>
              </w:rPr>
              <w:t>202</w:t>
            </w:r>
            <w:r>
              <w:rPr>
                <w:rFonts w:ascii="Arial" w:eastAsia="Calibri" w:hAnsi="Arial" w:cs="Arial"/>
                <w:w w:val="95"/>
                <w:lang w:val="hr-HR"/>
              </w:rPr>
              <w:t>3</w:t>
            </w:r>
            <w:r w:rsidRPr="00850FF6">
              <w:rPr>
                <w:rFonts w:ascii="Arial" w:eastAsia="Calibri" w:hAnsi="Arial" w:cs="Arial"/>
                <w:w w:val="95"/>
                <w:lang w:val="hr-HR"/>
              </w:rPr>
              <w:t xml:space="preserve"> (n+2)</w:t>
            </w:r>
          </w:p>
        </w:tc>
      </w:tr>
      <w:tr w:rsidR="000706A4" w:rsidRPr="00850FF6" w14:paraId="15A5DB7D" w14:textId="77777777" w:rsidTr="00851979">
        <w:tc>
          <w:tcPr>
            <w:tcW w:w="3041" w:type="dxa"/>
            <w:gridSpan w:val="2"/>
          </w:tcPr>
          <w:p w14:paraId="1298F813" w14:textId="77777777" w:rsidR="000706A4" w:rsidRPr="00850FF6" w:rsidRDefault="000706A4" w:rsidP="00851979">
            <w:pPr>
              <w:spacing w:line="276" w:lineRule="auto"/>
              <w:jc w:val="both"/>
              <w:rPr>
                <w:rFonts w:ascii="Arial" w:eastAsia="Calibri" w:hAnsi="Arial" w:cs="Arial"/>
                <w:w w:val="95"/>
                <w:lang w:val="hr-HR"/>
              </w:rPr>
            </w:pPr>
            <w:r>
              <w:rPr>
                <w:rFonts w:ascii="Arial" w:eastAsia="Calibri" w:hAnsi="Arial" w:cs="Arial"/>
                <w:w w:val="95"/>
                <w:lang w:val="hr-HR"/>
              </w:rPr>
              <w:t>Broj rješenih  građanskih predmeta</w:t>
            </w:r>
          </w:p>
        </w:tc>
        <w:tc>
          <w:tcPr>
            <w:tcW w:w="2485" w:type="dxa"/>
            <w:vAlign w:val="center"/>
          </w:tcPr>
          <w:p w14:paraId="1171994B" w14:textId="77777777" w:rsidR="000706A4" w:rsidRPr="007F202B" w:rsidRDefault="000706A4" w:rsidP="00851979">
            <w:pPr>
              <w:spacing w:line="276" w:lineRule="auto"/>
              <w:jc w:val="center"/>
              <w:rPr>
                <w:rFonts w:ascii="Arial" w:eastAsia="Calibri" w:hAnsi="Arial" w:cs="Arial"/>
                <w:w w:val="95"/>
                <w:lang w:val="hr-HR"/>
              </w:rPr>
            </w:pPr>
            <w:r w:rsidRPr="007F202B">
              <w:rPr>
                <w:rFonts w:ascii="Arial" w:eastAsia="Calibri" w:hAnsi="Arial" w:cs="Arial"/>
                <w:w w:val="95"/>
                <w:lang w:val="hr-HR"/>
              </w:rPr>
              <w:t>430</w:t>
            </w:r>
          </w:p>
        </w:tc>
        <w:tc>
          <w:tcPr>
            <w:tcW w:w="1619" w:type="dxa"/>
            <w:gridSpan w:val="2"/>
            <w:vAlign w:val="center"/>
          </w:tcPr>
          <w:p w14:paraId="4E12820D" w14:textId="77777777" w:rsidR="000706A4" w:rsidRPr="007F202B" w:rsidRDefault="000706A4" w:rsidP="00851979">
            <w:pPr>
              <w:spacing w:line="276" w:lineRule="auto"/>
              <w:jc w:val="center"/>
              <w:rPr>
                <w:rFonts w:ascii="Arial" w:eastAsia="Calibri" w:hAnsi="Arial" w:cs="Arial"/>
                <w:w w:val="95"/>
                <w:lang w:val="hr-HR"/>
              </w:rPr>
            </w:pPr>
            <w:r w:rsidRPr="007F202B">
              <w:rPr>
                <w:rFonts w:ascii="Arial" w:eastAsia="Calibri" w:hAnsi="Arial" w:cs="Arial"/>
                <w:w w:val="95"/>
                <w:lang w:val="hr-HR"/>
              </w:rPr>
              <w:t>460</w:t>
            </w:r>
          </w:p>
        </w:tc>
        <w:tc>
          <w:tcPr>
            <w:tcW w:w="1613" w:type="dxa"/>
            <w:vAlign w:val="center"/>
          </w:tcPr>
          <w:p w14:paraId="37140237" w14:textId="77777777" w:rsidR="000706A4" w:rsidRPr="007F202B" w:rsidRDefault="000706A4" w:rsidP="00851979">
            <w:pPr>
              <w:spacing w:line="276" w:lineRule="auto"/>
              <w:jc w:val="center"/>
              <w:rPr>
                <w:rFonts w:ascii="Arial" w:eastAsia="Calibri" w:hAnsi="Arial" w:cs="Arial"/>
                <w:w w:val="95"/>
                <w:lang w:val="hr-HR"/>
              </w:rPr>
            </w:pPr>
            <w:r w:rsidRPr="007F202B">
              <w:rPr>
                <w:rFonts w:ascii="Arial" w:eastAsia="Calibri" w:hAnsi="Arial" w:cs="Arial"/>
                <w:w w:val="95"/>
                <w:lang w:val="hr-HR"/>
              </w:rPr>
              <w:t>500</w:t>
            </w:r>
          </w:p>
        </w:tc>
      </w:tr>
      <w:tr w:rsidR="000706A4" w:rsidRPr="00850FF6" w14:paraId="183C0339" w14:textId="77777777" w:rsidTr="00851979">
        <w:tc>
          <w:tcPr>
            <w:tcW w:w="3041" w:type="dxa"/>
            <w:gridSpan w:val="2"/>
          </w:tcPr>
          <w:p w14:paraId="16E20648" w14:textId="77777777" w:rsidR="000706A4" w:rsidRPr="00850FF6" w:rsidRDefault="000706A4" w:rsidP="00851979">
            <w:pPr>
              <w:spacing w:line="276" w:lineRule="auto"/>
              <w:jc w:val="both"/>
              <w:rPr>
                <w:rFonts w:ascii="Arial" w:eastAsia="Calibri" w:hAnsi="Arial" w:cs="Arial"/>
                <w:w w:val="95"/>
                <w:lang w:val="hr-HR"/>
              </w:rPr>
            </w:pPr>
            <w:r>
              <w:rPr>
                <w:rFonts w:ascii="Arial" w:eastAsia="Calibri" w:hAnsi="Arial" w:cs="Arial"/>
                <w:w w:val="95"/>
                <w:lang w:val="hr-HR"/>
              </w:rPr>
              <w:t>Broj rješenih  krivičnih  predmeta</w:t>
            </w:r>
          </w:p>
        </w:tc>
        <w:tc>
          <w:tcPr>
            <w:tcW w:w="2485" w:type="dxa"/>
            <w:vAlign w:val="center"/>
          </w:tcPr>
          <w:p w14:paraId="7817B0A6" w14:textId="77777777" w:rsidR="000706A4" w:rsidRPr="00850FF6" w:rsidRDefault="000706A4" w:rsidP="00851979">
            <w:pPr>
              <w:spacing w:line="276" w:lineRule="auto"/>
              <w:jc w:val="center"/>
              <w:rPr>
                <w:rFonts w:ascii="Arial" w:eastAsia="Calibri" w:hAnsi="Arial" w:cs="Arial"/>
                <w:w w:val="95"/>
                <w:lang w:val="hr-HR"/>
              </w:rPr>
            </w:pPr>
            <w:r>
              <w:rPr>
                <w:rFonts w:ascii="Arial" w:eastAsia="Calibri" w:hAnsi="Arial" w:cs="Arial"/>
                <w:w w:val="95"/>
                <w:lang w:val="hr-HR"/>
              </w:rPr>
              <w:t>380</w:t>
            </w:r>
          </w:p>
        </w:tc>
        <w:tc>
          <w:tcPr>
            <w:tcW w:w="1619" w:type="dxa"/>
            <w:gridSpan w:val="2"/>
            <w:vAlign w:val="center"/>
          </w:tcPr>
          <w:p w14:paraId="3FE0CEDC" w14:textId="77777777" w:rsidR="000706A4" w:rsidRPr="00850FF6" w:rsidRDefault="000706A4" w:rsidP="00851979">
            <w:pPr>
              <w:spacing w:line="276" w:lineRule="auto"/>
              <w:jc w:val="center"/>
              <w:rPr>
                <w:rFonts w:ascii="Arial" w:eastAsia="Calibri" w:hAnsi="Arial" w:cs="Arial"/>
                <w:w w:val="95"/>
                <w:lang w:val="hr-HR"/>
              </w:rPr>
            </w:pPr>
            <w:r>
              <w:rPr>
                <w:rFonts w:ascii="Arial" w:eastAsia="Calibri" w:hAnsi="Arial" w:cs="Arial"/>
                <w:w w:val="95"/>
                <w:lang w:val="hr-HR"/>
              </w:rPr>
              <w:t>410</w:t>
            </w:r>
          </w:p>
        </w:tc>
        <w:tc>
          <w:tcPr>
            <w:tcW w:w="1613" w:type="dxa"/>
            <w:vAlign w:val="center"/>
          </w:tcPr>
          <w:p w14:paraId="2E6C9FD2" w14:textId="77777777" w:rsidR="000706A4" w:rsidRPr="00850FF6" w:rsidRDefault="000706A4" w:rsidP="00851979">
            <w:pPr>
              <w:spacing w:line="276" w:lineRule="auto"/>
              <w:jc w:val="center"/>
              <w:rPr>
                <w:rFonts w:ascii="Arial" w:eastAsia="Calibri" w:hAnsi="Arial" w:cs="Arial"/>
                <w:w w:val="95"/>
                <w:lang w:val="hr-HR"/>
              </w:rPr>
            </w:pPr>
            <w:r>
              <w:rPr>
                <w:rFonts w:ascii="Arial" w:eastAsia="Calibri" w:hAnsi="Arial" w:cs="Arial"/>
                <w:w w:val="95"/>
                <w:lang w:val="hr-HR"/>
              </w:rPr>
              <w:t>430</w:t>
            </w:r>
          </w:p>
        </w:tc>
      </w:tr>
      <w:tr w:rsidR="000706A4" w:rsidRPr="00850FF6" w14:paraId="127549EB" w14:textId="77777777" w:rsidTr="00851979">
        <w:tc>
          <w:tcPr>
            <w:tcW w:w="3041" w:type="dxa"/>
            <w:gridSpan w:val="2"/>
          </w:tcPr>
          <w:p w14:paraId="51546391" w14:textId="77777777" w:rsidR="000706A4" w:rsidRPr="00850FF6" w:rsidRDefault="000706A4" w:rsidP="00851979">
            <w:pPr>
              <w:spacing w:line="276" w:lineRule="auto"/>
              <w:jc w:val="both"/>
              <w:rPr>
                <w:rFonts w:ascii="Arial" w:eastAsia="Calibri" w:hAnsi="Arial" w:cs="Arial"/>
                <w:w w:val="95"/>
                <w:lang w:val="hr-HR"/>
              </w:rPr>
            </w:pPr>
            <w:r>
              <w:rPr>
                <w:rFonts w:ascii="Arial" w:eastAsia="Calibri" w:hAnsi="Arial" w:cs="Arial"/>
                <w:w w:val="95"/>
                <w:lang w:val="hr-HR"/>
              </w:rPr>
              <w:t>Broj rješenih prekršajnih predmeta</w:t>
            </w:r>
          </w:p>
        </w:tc>
        <w:tc>
          <w:tcPr>
            <w:tcW w:w="2485" w:type="dxa"/>
            <w:vAlign w:val="center"/>
          </w:tcPr>
          <w:p w14:paraId="2D7CA4EB" w14:textId="77777777" w:rsidR="000706A4" w:rsidRPr="00850FF6" w:rsidRDefault="000706A4" w:rsidP="00851979">
            <w:pPr>
              <w:spacing w:line="276" w:lineRule="auto"/>
              <w:jc w:val="center"/>
              <w:rPr>
                <w:rFonts w:ascii="Arial" w:eastAsia="Calibri" w:hAnsi="Arial" w:cs="Arial"/>
                <w:w w:val="95"/>
                <w:lang w:val="hr-HR"/>
              </w:rPr>
            </w:pPr>
            <w:r>
              <w:rPr>
                <w:rFonts w:ascii="Arial" w:eastAsia="Calibri" w:hAnsi="Arial" w:cs="Arial"/>
                <w:w w:val="95"/>
                <w:lang w:val="hr-HR"/>
              </w:rPr>
              <w:t>2000</w:t>
            </w:r>
          </w:p>
        </w:tc>
        <w:tc>
          <w:tcPr>
            <w:tcW w:w="1619" w:type="dxa"/>
            <w:gridSpan w:val="2"/>
            <w:vAlign w:val="center"/>
          </w:tcPr>
          <w:p w14:paraId="21CF8CC9" w14:textId="77777777" w:rsidR="000706A4" w:rsidRPr="00850FF6" w:rsidRDefault="000706A4" w:rsidP="00851979">
            <w:pPr>
              <w:spacing w:line="276" w:lineRule="auto"/>
              <w:jc w:val="center"/>
              <w:rPr>
                <w:rFonts w:ascii="Arial" w:eastAsia="Calibri" w:hAnsi="Arial" w:cs="Arial"/>
                <w:w w:val="95"/>
                <w:lang w:val="hr-HR"/>
              </w:rPr>
            </w:pPr>
            <w:r>
              <w:rPr>
                <w:rFonts w:ascii="Arial" w:eastAsia="Calibri" w:hAnsi="Arial" w:cs="Arial"/>
                <w:w w:val="95"/>
                <w:lang w:val="hr-HR"/>
              </w:rPr>
              <w:t>2100</w:t>
            </w:r>
          </w:p>
        </w:tc>
        <w:tc>
          <w:tcPr>
            <w:tcW w:w="1613" w:type="dxa"/>
            <w:vAlign w:val="center"/>
          </w:tcPr>
          <w:p w14:paraId="3258C473" w14:textId="77777777" w:rsidR="000706A4" w:rsidRPr="00850FF6" w:rsidRDefault="000706A4" w:rsidP="00851979">
            <w:pPr>
              <w:spacing w:line="276" w:lineRule="auto"/>
              <w:jc w:val="center"/>
              <w:rPr>
                <w:rFonts w:ascii="Arial" w:eastAsia="Calibri" w:hAnsi="Arial" w:cs="Arial"/>
                <w:w w:val="95"/>
                <w:lang w:val="hr-HR"/>
              </w:rPr>
            </w:pPr>
            <w:r>
              <w:rPr>
                <w:rFonts w:ascii="Arial" w:eastAsia="Calibri" w:hAnsi="Arial" w:cs="Arial"/>
                <w:w w:val="95"/>
                <w:lang w:val="hr-HR"/>
              </w:rPr>
              <w:t>2200</w:t>
            </w:r>
          </w:p>
        </w:tc>
      </w:tr>
      <w:tr w:rsidR="000706A4" w:rsidRPr="00850FF6" w14:paraId="5EFE2FFA" w14:textId="77777777" w:rsidTr="00851979">
        <w:tc>
          <w:tcPr>
            <w:tcW w:w="3041" w:type="dxa"/>
            <w:gridSpan w:val="2"/>
          </w:tcPr>
          <w:p w14:paraId="38A1838E" w14:textId="784815A8" w:rsidR="000706A4" w:rsidRDefault="000706A4" w:rsidP="00851979">
            <w:pPr>
              <w:spacing w:line="276" w:lineRule="auto"/>
              <w:jc w:val="both"/>
              <w:rPr>
                <w:rFonts w:ascii="Arial" w:eastAsia="Calibri" w:hAnsi="Arial" w:cs="Arial"/>
                <w:w w:val="95"/>
                <w:lang w:val="hr-HR"/>
              </w:rPr>
            </w:pPr>
          </w:p>
        </w:tc>
        <w:tc>
          <w:tcPr>
            <w:tcW w:w="2485" w:type="dxa"/>
            <w:vAlign w:val="center"/>
          </w:tcPr>
          <w:p w14:paraId="2740A77E" w14:textId="20625AF4" w:rsidR="000706A4" w:rsidRPr="00850FF6" w:rsidRDefault="000706A4" w:rsidP="00851979">
            <w:pPr>
              <w:spacing w:line="276" w:lineRule="auto"/>
              <w:jc w:val="center"/>
              <w:rPr>
                <w:rFonts w:ascii="Arial" w:eastAsia="Calibri" w:hAnsi="Arial" w:cs="Arial"/>
                <w:w w:val="95"/>
                <w:lang w:val="hr-HR"/>
              </w:rPr>
            </w:pPr>
          </w:p>
        </w:tc>
        <w:tc>
          <w:tcPr>
            <w:tcW w:w="1619" w:type="dxa"/>
            <w:gridSpan w:val="2"/>
            <w:vAlign w:val="center"/>
          </w:tcPr>
          <w:p w14:paraId="76665C7F" w14:textId="45BA8A8F" w:rsidR="000706A4" w:rsidRPr="00850FF6" w:rsidRDefault="000706A4" w:rsidP="00851979">
            <w:pPr>
              <w:spacing w:line="276" w:lineRule="auto"/>
              <w:jc w:val="center"/>
              <w:rPr>
                <w:rFonts w:ascii="Arial" w:eastAsia="Calibri" w:hAnsi="Arial" w:cs="Arial"/>
                <w:w w:val="95"/>
                <w:lang w:val="hr-HR"/>
              </w:rPr>
            </w:pPr>
          </w:p>
        </w:tc>
        <w:tc>
          <w:tcPr>
            <w:tcW w:w="1613" w:type="dxa"/>
            <w:vAlign w:val="center"/>
          </w:tcPr>
          <w:p w14:paraId="4FF7582A" w14:textId="09EC3504" w:rsidR="000706A4" w:rsidRPr="00850FF6" w:rsidRDefault="000706A4" w:rsidP="00851979">
            <w:pPr>
              <w:spacing w:line="276" w:lineRule="auto"/>
              <w:jc w:val="center"/>
              <w:rPr>
                <w:rFonts w:ascii="Arial" w:eastAsia="Calibri" w:hAnsi="Arial" w:cs="Arial"/>
                <w:w w:val="95"/>
                <w:lang w:val="hr-HR"/>
              </w:rPr>
            </w:pPr>
          </w:p>
        </w:tc>
      </w:tr>
      <w:tr w:rsidR="000706A4" w:rsidRPr="00850FF6" w14:paraId="1CB256C3" w14:textId="77777777" w:rsidTr="00851979">
        <w:tc>
          <w:tcPr>
            <w:tcW w:w="988" w:type="dxa"/>
            <w:shd w:val="clear" w:color="auto" w:fill="D9E2F3"/>
          </w:tcPr>
          <w:p w14:paraId="5883792A" w14:textId="77777777" w:rsidR="000706A4" w:rsidRPr="00850FF6" w:rsidRDefault="000706A4" w:rsidP="00851979">
            <w:pPr>
              <w:spacing w:line="276" w:lineRule="auto"/>
              <w:jc w:val="center"/>
              <w:rPr>
                <w:rFonts w:ascii="Arial" w:eastAsia="Calibri" w:hAnsi="Arial" w:cs="Arial"/>
                <w:b/>
                <w:w w:val="95"/>
                <w:lang w:val="hr-HR"/>
              </w:rPr>
            </w:pPr>
            <w:r w:rsidRPr="00850FF6">
              <w:rPr>
                <w:rFonts w:ascii="Arial" w:eastAsia="Calibri" w:hAnsi="Arial" w:cs="Arial"/>
                <w:b/>
                <w:w w:val="95"/>
                <w:lang w:val="hr-HR"/>
              </w:rPr>
              <w:t>Redni broj</w:t>
            </w:r>
          </w:p>
        </w:tc>
        <w:tc>
          <w:tcPr>
            <w:tcW w:w="2049" w:type="dxa"/>
            <w:shd w:val="clear" w:color="auto" w:fill="D9E2F3"/>
          </w:tcPr>
          <w:p w14:paraId="46CC16F3" w14:textId="77777777" w:rsidR="000706A4" w:rsidRPr="00850FF6" w:rsidRDefault="000706A4" w:rsidP="00851979">
            <w:pPr>
              <w:spacing w:line="276" w:lineRule="auto"/>
              <w:jc w:val="center"/>
              <w:rPr>
                <w:rFonts w:ascii="Arial" w:eastAsia="Calibri" w:hAnsi="Arial" w:cs="Arial"/>
                <w:b/>
                <w:w w:val="95"/>
                <w:lang w:val="hr-HR"/>
              </w:rPr>
            </w:pPr>
            <w:r>
              <w:rPr>
                <w:rFonts w:ascii="Arial" w:eastAsia="Calibri" w:hAnsi="Arial" w:cs="Arial"/>
                <w:b/>
                <w:w w:val="95"/>
                <w:lang w:val="hr-HR"/>
              </w:rPr>
              <w:t>Naziv aktivnosti za 2021</w:t>
            </w:r>
            <w:r w:rsidRPr="00850FF6">
              <w:rPr>
                <w:rFonts w:ascii="Arial" w:eastAsia="Calibri" w:hAnsi="Arial" w:cs="Arial"/>
                <w:b/>
                <w:w w:val="95"/>
                <w:lang w:val="hr-HR"/>
              </w:rPr>
              <w:t>. godinu</w:t>
            </w:r>
          </w:p>
        </w:tc>
        <w:tc>
          <w:tcPr>
            <w:tcW w:w="2895" w:type="dxa"/>
            <w:gridSpan w:val="2"/>
            <w:shd w:val="clear" w:color="auto" w:fill="D9E2F3"/>
          </w:tcPr>
          <w:p w14:paraId="1E994830" w14:textId="77777777" w:rsidR="000706A4" w:rsidRPr="00850FF6" w:rsidRDefault="000706A4" w:rsidP="00851979">
            <w:pPr>
              <w:spacing w:line="276" w:lineRule="auto"/>
              <w:jc w:val="center"/>
              <w:rPr>
                <w:rFonts w:ascii="Arial" w:eastAsia="Calibri" w:hAnsi="Arial" w:cs="Arial"/>
                <w:b/>
                <w:w w:val="95"/>
                <w:lang w:val="hr-HR"/>
              </w:rPr>
            </w:pPr>
            <w:r w:rsidRPr="00850FF6">
              <w:rPr>
                <w:rFonts w:ascii="Arial" w:eastAsia="Calibri" w:hAnsi="Arial" w:cs="Arial"/>
                <w:b/>
                <w:w w:val="95"/>
                <w:lang w:val="hr-HR"/>
              </w:rPr>
              <w:t xml:space="preserve">Rok izvršenja </w:t>
            </w:r>
          </w:p>
          <w:p w14:paraId="79732017" w14:textId="77777777" w:rsidR="000706A4" w:rsidRPr="00850FF6" w:rsidRDefault="000706A4" w:rsidP="00851979">
            <w:pPr>
              <w:spacing w:line="276" w:lineRule="auto"/>
              <w:jc w:val="center"/>
              <w:rPr>
                <w:rFonts w:ascii="Arial" w:eastAsia="Calibri" w:hAnsi="Arial" w:cs="Arial"/>
                <w:w w:val="95"/>
                <w:lang w:val="hr-HR"/>
              </w:rPr>
            </w:pPr>
            <w:r>
              <w:rPr>
                <w:rFonts w:ascii="Arial" w:eastAsia="Calibri" w:hAnsi="Arial" w:cs="Arial"/>
                <w:w w:val="95"/>
                <w:lang w:val="hr-HR"/>
              </w:rPr>
              <w:t>(po kvartalima u 2021</w:t>
            </w:r>
            <w:r w:rsidRPr="00850FF6">
              <w:rPr>
                <w:rFonts w:ascii="Arial" w:eastAsia="Calibri" w:hAnsi="Arial" w:cs="Arial"/>
                <w:w w:val="95"/>
                <w:lang w:val="hr-HR"/>
              </w:rPr>
              <w:t>. godini)</w:t>
            </w:r>
          </w:p>
        </w:tc>
        <w:tc>
          <w:tcPr>
            <w:tcW w:w="2822" w:type="dxa"/>
            <w:gridSpan w:val="2"/>
            <w:shd w:val="clear" w:color="auto" w:fill="D9E2F3"/>
          </w:tcPr>
          <w:p w14:paraId="50A31D92" w14:textId="77777777" w:rsidR="000706A4" w:rsidRPr="00850FF6" w:rsidRDefault="000706A4" w:rsidP="00851979">
            <w:pPr>
              <w:spacing w:line="276" w:lineRule="auto"/>
              <w:jc w:val="center"/>
              <w:rPr>
                <w:rFonts w:ascii="Arial" w:eastAsia="Calibri" w:hAnsi="Arial" w:cs="Arial"/>
                <w:b/>
                <w:w w:val="95"/>
                <w:lang w:val="hr-HR"/>
              </w:rPr>
            </w:pPr>
            <w:r w:rsidRPr="00850FF6">
              <w:rPr>
                <w:rFonts w:ascii="Arial" w:eastAsia="Calibri" w:hAnsi="Arial" w:cs="Arial"/>
                <w:b/>
                <w:w w:val="95"/>
                <w:lang w:val="hr-HR"/>
              </w:rPr>
              <w:t xml:space="preserve">Nosilac </w:t>
            </w:r>
            <w:r w:rsidRPr="00850FF6">
              <w:rPr>
                <w:rFonts w:ascii="Arial" w:eastAsia="Calibri" w:hAnsi="Arial" w:cs="Arial"/>
                <w:w w:val="95"/>
                <w:lang w:val="hr-HR"/>
              </w:rPr>
              <w:t>(najmanji organizacioni dio)</w:t>
            </w:r>
          </w:p>
        </w:tc>
      </w:tr>
      <w:tr w:rsidR="000706A4" w:rsidRPr="00850FF6" w14:paraId="628F20EA" w14:textId="77777777" w:rsidTr="00851979">
        <w:tc>
          <w:tcPr>
            <w:tcW w:w="988" w:type="dxa"/>
          </w:tcPr>
          <w:p w14:paraId="00B73FD3" w14:textId="77777777" w:rsidR="000706A4" w:rsidRPr="007F202B" w:rsidRDefault="000706A4" w:rsidP="00851979">
            <w:pPr>
              <w:spacing w:line="276" w:lineRule="auto"/>
              <w:jc w:val="center"/>
              <w:rPr>
                <w:rFonts w:ascii="Arial" w:eastAsia="Calibri" w:hAnsi="Arial" w:cs="Arial"/>
                <w:w w:val="95"/>
                <w:lang w:val="hr-HR"/>
              </w:rPr>
            </w:pPr>
            <w:r w:rsidRPr="007F202B">
              <w:rPr>
                <w:rFonts w:ascii="Arial" w:eastAsia="Calibri" w:hAnsi="Arial" w:cs="Arial"/>
                <w:w w:val="95"/>
                <w:lang w:val="hr-HR"/>
              </w:rPr>
              <w:t>1</w:t>
            </w:r>
          </w:p>
        </w:tc>
        <w:tc>
          <w:tcPr>
            <w:tcW w:w="2049" w:type="dxa"/>
          </w:tcPr>
          <w:p w14:paraId="111831FC" w14:textId="77777777" w:rsidR="000706A4" w:rsidRPr="00C1750D" w:rsidRDefault="000706A4" w:rsidP="00851979">
            <w:pPr>
              <w:spacing w:line="276" w:lineRule="auto"/>
              <w:jc w:val="both"/>
              <w:rPr>
                <w:rFonts w:ascii="Arial" w:eastAsia="Calibri" w:hAnsi="Arial" w:cs="Arial"/>
                <w:color w:val="FF0000"/>
                <w:w w:val="95"/>
                <w:lang w:val="hr-HR"/>
              </w:rPr>
            </w:pPr>
            <w:r w:rsidRPr="003D5B83">
              <w:rPr>
                <w:rFonts w:ascii="Arial" w:eastAsia="Calibri" w:hAnsi="Arial" w:cs="Arial"/>
                <w:w w:val="95"/>
                <w:lang w:val="hr-HR"/>
              </w:rPr>
              <w:t>Ravnomjerna preraspodjela predmeta</w:t>
            </w:r>
          </w:p>
        </w:tc>
        <w:tc>
          <w:tcPr>
            <w:tcW w:w="2895" w:type="dxa"/>
            <w:gridSpan w:val="2"/>
            <w:vAlign w:val="center"/>
          </w:tcPr>
          <w:p w14:paraId="68424A17" w14:textId="77777777" w:rsidR="000706A4" w:rsidRPr="003D5B83" w:rsidRDefault="000706A4" w:rsidP="00851979">
            <w:pPr>
              <w:spacing w:line="276" w:lineRule="auto"/>
              <w:jc w:val="center"/>
              <w:rPr>
                <w:rFonts w:ascii="Arial" w:eastAsia="Calibri" w:hAnsi="Arial" w:cs="Arial"/>
                <w:w w:val="95"/>
                <w:lang w:val="hr-HR"/>
              </w:rPr>
            </w:pPr>
            <w:r w:rsidRPr="003D5B83">
              <w:rPr>
                <w:rFonts w:ascii="Arial" w:eastAsia="Calibri" w:hAnsi="Arial" w:cs="Arial"/>
                <w:w w:val="95"/>
                <w:lang w:val="hr-HR"/>
              </w:rPr>
              <w:t>IV</w:t>
            </w:r>
          </w:p>
        </w:tc>
        <w:tc>
          <w:tcPr>
            <w:tcW w:w="2822" w:type="dxa"/>
            <w:gridSpan w:val="2"/>
            <w:vAlign w:val="center"/>
          </w:tcPr>
          <w:p w14:paraId="52214CE0" w14:textId="77777777" w:rsidR="000706A4" w:rsidRPr="003D5B83" w:rsidRDefault="000706A4" w:rsidP="00851979">
            <w:pPr>
              <w:spacing w:line="276" w:lineRule="auto"/>
              <w:jc w:val="center"/>
              <w:rPr>
                <w:rFonts w:ascii="Arial" w:eastAsia="Calibri" w:hAnsi="Arial" w:cs="Arial"/>
                <w:w w:val="95"/>
                <w:lang w:val="hr-HR"/>
              </w:rPr>
            </w:pPr>
            <w:r w:rsidRPr="003D5B83">
              <w:rPr>
                <w:rFonts w:ascii="Arial" w:eastAsia="Calibri" w:hAnsi="Arial" w:cs="Arial"/>
                <w:w w:val="95"/>
                <w:lang w:val="hr-HR"/>
              </w:rPr>
              <w:t>Predsjednik suda</w:t>
            </w:r>
          </w:p>
        </w:tc>
      </w:tr>
      <w:tr w:rsidR="000706A4" w:rsidRPr="00850FF6" w14:paraId="0477ABFC" w14:textId="77777777" w:rsidTr="00851979">
        <w:tc>
          <w:tcPr>
            <w:tcW w:w="988" w:type="dxa"/>
          </w:tcPr>
          <w:p w14:paraId="27EE8E4C" w14:textId="77777777" w:rsidR="000706A4" w:rsidRPr="007F202B" w:rsidRDefault="000706A4" w:rsidP="00851979">
            <w:pPr>
              <w:jc w:val="center"/>
              <w:rPr>
                <w:rFonts w:ascii="Arial" w:eastAsia="Trebuchet MS" w:hAnsi="Arial" w:cs="Arial"/>
                <w:lang w:val="hr-HR"/>
              </w:rPr>
            </w:pPr>
            <w:r w:rsidRPr="007F202B">
              <w:rPr>
                <w:rFonts w:ascii="Arial" w:eastAsia="Trebuchet MS" w:hAnsi="Arial" w:cs="Arial"/>
                <w:lang w:val="hr-HR"/>
              </w:rPr>
              <w:t>2</w:t>
            </w:r>
          </w:p>
        </w:tc>
        <w:tc>
          <w:tcPr>
            <w:tcW w:w="2049" w:type="dxa"/>
          </w:tcPr>
          <w:p w14:paraId="05D5B28F" w14:textId="77777777" w:rsidR="000706A4" w:rsidRPr="00C1750D" w:rsidRDefault="000706A4" w:rsidP="00851979">
            <w:pPr>
              <w:spacing w:line="276" w:lineRule="auto"/>
              <w:jc w:val="both"/>
              <w:rPr>
                <w:rFonts w:ascii="Arial" w:eastAsia="Calibri" w:hAnsi="Arial" w:cs="Arial"/>
                <w:color w:val="FF0000"/>
                <w:w w:val="95"/>
                <w:lang w:val="hr-HR"/>
              </w:rPr>
            </w:pPr>
            <w:r w:rsidRPr="00A55314">
              <w:rPr>
                <w:rFonts w:ascii="Arial" w:eastAsia="Calibri" w:hAnsi="Arial" w:cs="Arial"/>
                <w:w w:val="95"/>
                <w:lang w:val="hr-HR"/>
              </w:rPr>
              <w:t>Aktivno primjenjivati smjernice i održavati sastanke sudskih odjeljenja</w:t>
            </w:r>
          </w:p>
        </w:tc>
        <w:tc>
          <w:tcPr>
            <w:tcW w:w="2895" w:type="dxa"/>
            <w:gridSpan w:val="2"/>
            <w:vAlign w:val="center"/>
          </w:tcPr>
          <w:p w14:paraId="722FCD38" w14:textId="77777777" w:rsidR="000706A4" w:rsidRPr="00A55314" w:rsidRDefault="000706A4" w:rsidP="00851979">
            <w:pPr>
              <w:spacing w:line="276" w:lineRule="auto"/>
              <w:jc w:val="center"/>
              <w:rPr>
                <w:rFonts w:ascii="Arial" w:eastAsia="Calibri" w:hAnsi="Arial" w:cs="Arial"/>
                <w:w w:val="95"/>
                <w:lang w:val="hr-HR"/>
              </w:rPr>
            </w:pPr>
            <w:r w:rsidRPr="00A55314">
              <w:rPr>
                <w:rFonts w:ascii="Arial" w:eastAsia="Calibri" w:hAnsi="Arial" w:cs="Arial"/>
                <w:w w:val="95"/>
                <w:lang w:val="hr-HR"/>
              </w:rPr>
              <w:t>I-IV</w:t>
            </w:r>
          </w:p>
        </w:tc>
        <w:tc>
          <w:tcPr>
            <w:tcW w:w="2822" w:type="dxa"/>
            <w:gridSpan w:val="2"/>
            <w:vAlign w:val="center"/>
          </w:tcPr>
          <w:p w14:paraId="2EE0E32B" w14:textId="77777777" w:rsidR="000706A4" w:rsidRPr="00A55314" w:rsidRDefault="00217766" w:rsidP="00851979">
            <w:pPr>
              <w:spacing w:line="276" w:lineRule="auto"/>
              <w:jc w:val="center"/>
              <w:rPr>
                <w:rFonts w:ascii="Arial" w:eastAsia="Calibri" w:hAnsi="Arial" w:cs="Arial"/>
                <w:w w:val="95"/>
                <w:lang w:val="hr-HR"/>
              </w:rPr>
            </w:pPr>
            <w:r>
              <w:rPr>
                <w:rFonts w:ascii="Arial" w:eastAsia="Calibri" w:hAnsi="Arial" w:cs="Arial"/>
                <w:w w:val="95"/>
                <w:lang w:val="hr-HR"/>
              </w:rPr>
              <w:t>Predsjednik suda i predsjedni</w:t>
            </w:r>
            <w:r w:rsidR="000706A4" w:rsidRPr="00A55314">
              <w:rPr>
                <w:rFonts w:ascii="Arial" w:eastAsia="Calibri" w:hAnsi="Arial" w:cs="Arial"/>
                <w:w w:val="95"/>
                <w:lang w:val="hr-HR"/>
              </w:rPr>
              <w:t>ci sudskih odjeljenja</w:t>
            </w:r>
          </w:p>
        </w:tc>
      </w:tr>
      <w:tr w:rsidR="000706A4" w:rsidRPr="00850FF6" w14:paraId="2BB08627" w14:textId="77777777" w:rsidTr="00851979">
        <w:tc>
          <w:tcPr>
            <w:tcW w:w="988" w:type="dxa"/>
          </w:tcPr>
          <w:p w14:paraId="7E0DA155" w14:textId="77777777" w:rsidR="000706A4" w:rsidRPr="007F202B" w:rsidRDefault="000706A4" w:rsidP="00851979">
            <w:pPr>
              <w:widowControl w:val="0"/>
              <w:autoSpaceDE w:val="0"/>
              <w:autoSpaceDN w:val="0"/>
              <w:spacing w:before="101" w:line="276" w:lineRule="auto"/>
              <w:ind w:left="1080"/>
              <w:jc w:val="center"/>
              <w:rPr>
                <w:rFonts w:ascii="Arial" w:eastAsia="Trebuchet MS" w:hAnsi="Arial" w:cs="Arial"/>
                <w:w w:val="95"/>
                <w:lang w:val="hr-HR"/>
              </w:rPr>
            </w:pPr>
            <w:r w:rsidRPr="007F202B">
              <w:rPr>
                <w:rFonts w:ascii="Arial" w:eastAsia="Trebuchet MS" w:hAnsi="Arial" w:cs="Arial"/>
                <w:lang w:val="hr-HR"/>
              </w:rPr>
              <w:t>3</w:t>
            </w:r>
          </w:p>
        </w:tc>
        <w:tc>
          <w:tcPr>
            <w:tcW w:w="2049" w:type="dxa"/>
          </w:tcPr>
          <w:p w14:paraId="6BF34252" w14:textId="77777777" w:rsidR="000706A4" w:rsidRPr="00850FF6" w:rsidRDefault="000706A4" w:rsidP="00851979">
            <w:pPr>
              <w:spacing w:line="276" w:lineRule="auto"/>
              <w:jc w:val="both"/>
              <w:rPr>
                <w:rFonts w:ascii="Arial" w:eastAsia="Calibri" w:hAnsi="Arial" w:cs="Arial"/>
                <w:w w:val="95"/>
                <w:lang w:val="hr-HR"/>
              </w:rPr>
            </w:pPr>
            <w:r>
              <w:rPr>
                <w:rFonts w:ascii="Arial" w:eastAsia="Calibri" w:hAnsi="Arial" w:cs="Arial"/>
                <w:w w:val="95"/>
                <w:lang w:val="hr-HR"/>
              </w:rPr>
              <w:t>Aktivno surađivati sa VSTS-om u cilju efikasnijeg i ažurnijeg izbora sudija u ovom Sudu,odnosno popunjavanja upražnjenih sudijskih pozicija</w:t>
            </w:r>
          </w:p>
        </w:tc>
        <w:tc>
          <w:tcPr>
            <w:tcW w:w="2895" w:type="dxa"/>
            <w:gridSpan w:val="2"/>
            <w:vAlign w:val="center"/>
          </w:tcPr>
          <w:p w14:paraId="6E443B26" w14:textId="77777777" w:rsidR="000706A4" w:rsidRPr="00850FF6" w:rsidRDefault="000706A4" w:rsidP="00851979">
            <w:pPr>
              <w:spacing w:line="276" w:lineRule="auto"/>
              <w:jc w:val="center"/>
              <w:rPr>
                <w:rFonts w:ascii="Arial" w:eastAsia="Calibri" w:hAnsi="Arial" w:cs="Arial"/>
                <w:w w:val="95"/>
                <w:lang w:val="hr-HR"/>
              </w:rPr>
            </w:pPr>
            <w:r>
              <w:rPr>
                <w:rFonts w:ascii="Arial" w:eastAsia="Calibri" w:hAnsi="Arial" w:cs="Arial"/>
                <w:w w:val="95"/>
                <w:lang w:val="hr-HR"/>
              </w:rPr>
              <w:t>IV</w:t>
            </w:r>
          </w:p>
        </w:tc>
        <w:tc>
          <w:tcPr>
            <w:tcW w:w="2822" w:type="dxa"/>
            <w:gridSpan w:val="2"/>
            <w:vAlign w:val="center"/>
          </w:tcPr>
          <w:p w14:paraId="4A9E0848" w14:textId="77777777" w:rsidR="000706A4" w:rsidRPr="00850FF6" w:rsidRDefault="000706A4" w:rsidP="00851979">
            <w:pPr>
              <w:spacing w:line="276" w:lineRule="auto"/>
              <w:jc w:val="center"/>
              <w:rPr>
                <w:rFonts w:ascii="Arial" w:eastAsia="Calibri" w:hAnsi="Arial" w:cs="Arial"/>
                <w:w w:val="95"/>
                <w:lang w:val="hr-HR"/>
              </w:rPr>
            </w:pPr>
            <w:r>
              <w:rPr>
                <w:rFonts w:ascii="Arial" w:eastAsia="Calibri" w:hAnsi="Arial" w:cs="Arial"/>
                <w:w w:val="95"/>
                <w:lang w:val="hr-HR"/>
              </w:rPr>
              <w:t>VSTS BiH i predsjednik Suda</w:t>
            </w:r>
          </w:p>
        </w:tc>
      </w:tr>
      <w:tr w:rsidR="000706A4" w:rsidRPr="00850FF6" w14:paraId="4DC67173" w14:textId="77777777" w:rsidTr="00851979">
        <w:tc>
          <w:tcPr>
            <w:tcW w:w="988" w:type="dxa"/>
          </w:tcPr>
          <w:p w14:paraId="2E175166" w14:textId="77777777" w:rsidR="000706A4" w:rsidRPr="007F202B" w:rsidRDefault="000706A4" w:rsidP="00851979">
            <w:pPr>
              <w:widowControl w:val="0"/>
              <w:autoSpaceDE w:val="0"/>
              <w:autoSpaceDN w:val="0"/>
              <w:spacing w:before="101" w:line="276" w:lineRule="auto"/>
              <w:ind w:left="1080"/>
              <w:jc w:val="center"/>
              <w:rPr>
                <w:rFonts w:ascii="Arial" w:eastAsia="Trebuchet MS" w:hAnsi="Arial" w:cs="Arial"/>
                <w:lang w:val="hr-HR"/>
              </w:rPr>
            </w:pPr>
            <w:r>
              <w:rPr>
                <w:rFonts w:ascii="Arial" w:eastAsia="Trebuchet MS" w:hAnsi="Arial" w:cs="Arial"/>
                <w:lang w:val="hr-HR"/>
              </w:rPr>
              <w:t>4.</w:t>
            </w:r>
          </w:p>
        </w:tc>
        <w:tc>
          <w:tcPr>
            <w:tcW w:w="2049" w:type="dxa"/>
          </w:tcPr>
          <w:p w14:paraId="4F9A779E" w14:textId="77777777" w:rsidR="000706A4" w:rsidRDefault="000706A4" w:rsidP="00851979">
            <w:pPr>
              <w:spacing w:line="276" w:lineRule="auto"/>
              <w:jc w:val="both"/>
              <w:rPr>
                <w:rFonts w:ascii="Arial" w:eastAsia="Calibri" w:hAnsi="Arial" w:cs="Arial"/>
                <w:w w:val="95"/>
                <w:lang w:val="hr-HR"/>
              </w:rPr>
            </w:pPr>
            <w:r>
              <w:rPr>
                <w:rFonts w:ascii="Arial" w:eastAsia="Calibri" w:hAnsi="Arial" w:cs="Arial"/>
                <w:w w:val="95"/>
                <w:lang w:val="hr-HR"/>
              </w:rPr>
              <w:t xml:space="preserve">Nadzor i praćenje rezultata rada  sudija i realizacije Plana rješavanja predmeta </w:t>
            </w:r>
          </w:p>
        </w:tc>
        <w:tc>
          <w:tcPr>
            <w:tcW w:w="2895" w:type="dxa"/>
            <w:gridSpan w:val="2"/>
            <w:vAlign w:val="center"/>
          </w:tcPr>
          <w:p w14:paraId="73EBBFC3" w14:textId="77777777" w:rsidR="000706A4" w:rsidRDefault="000706A4" w:rsidP="00851979">
            <w:pPr>
              <w:spacing w:line="276" w:lineRule="auto"/>
              <w:jc w:val="center"/>
              <w:rPr>
                <w:rFonts w:ascii="Arial" w:eastAsia="Calibri" w:hAnsi="Arial" w:cs="Arial"/>
                <w:w w:val="95"/>
                <w:lang w:val="hr-HR"/>
              </w:rPr>
            </w:pPr>
            <w:r>
              <w:rPr>
                <w:rFonts w:ascii="Arial" w:eastAsia="Calibri" w:hAnsi="Arial" w:cs="Arial"/>
                <w:w w:val="95"/>
                <w:lang w:val="hr-HR"/>
              </w:rPr>
              <w:t>I-IV</w:t>
            </w:r>
          </w:p>
        </w:tc>
        <w:tc>
          <w:tcPr>
            <w:tcW w:w="2822" w:type="dxa"/>
            <w:gridSpan w:val="2"/>
            <w:vAlign w:val="center"/>
          </w:tcPr>
          <w:p w14:paraId="3628941A" w14:textId="77777777" w:rsidR="000706A4" w:rsidRDefault="000706A4" w:rsidP="00851979">
            <w:pPr>
              <w:spacing w:line="276" w:lineRule="auto"/>
              <w:jc w:val="center"/>
              <w:rPr>
                <w:rFonts w:ascii="Arial" w:eastAsia="Calibri" w:hAnsi="Arial" w:cs="Arial"/>
                <w:w w:val="95"/>
                <w:lang w:val="hr-HR"/>
              </w:rPr>
            </w:pPr>
            <w:r>
              <w:rPr>
                <w:rFonts w:ascii="Arial" w:eastAsia="Calibri" w:hAnsi="Arial" w:cs="Arial"/>
                <w:w w:val="95"/>
                <w:lang w:val="hr-HR"/>
              </w:rPr>
              <w:t>Predsjednik suda i predsjednici sudskih odjeljenja</w:t>
            </w:r>
          </w:p>
        </w:tc>
      </w:tr>
      <w:tr w:rsidR="000706A4" w:rsidRPr="00850FF6" w14:paraId="1C18E7DC" w14:textId="77777777" w:rsidTr="00851979">
        <w:tc>
          <w:tcPr>
            <w:tcW w:w="988" w:type="dxa"/>
          </w:tcPr>
          <w:p w14:paraId="50FB37F8" w14:textId="77777777" w:rsidR="000706A4" w:rsidRDefault="000706A4" w:rsidP="00851979">
            <w:pPr>
              <w:widowControl w:val="0"/>
              <w:autoSpaceDE w:val="0"/>
              <w:autoSpaceDN w:val="0"/>
              <w:spacing w:before="101" w:line="276" w:lineRule="auto"/>
              <w:ind w:left="1080"/>
              <w:jc w:val="center"/>
              <w:rPr>
                <w:rFonts w:ascii="Arial" w:eastAsia="Trebuchet MS" w:hAnsi="Arial" w:cs="Arial"/>
                <w:lang w:val="hr-HR"/>
              </w:rPr>
            </w:pPr>
            <w:r>
              <w:rPr>
                <w:rFonts w:ascii="Arial" w:eastAsia="Trebuchet MS" w:hAnsi="Arial" w:cs="Arial"/>
                <w:lang w:val="hr-HR"/>
              </w:rPr>
              <w:t>5.</w:t>
            </w:r>
          </w:p>
        </w:tc>
        <w:tc>
          <w:tcPr>
            <w:tcW w:w="2049" w:type="dxa"/>
          </w:tcPr>
          <w:p w14:paraId="509F1436" w14:textId="77777777" w:rsidR="000706A4" w:rsidRDefault="000706A4" w:rsidP="00851979">
            <w:pPr>
              <w:spacing w:line="276" w:lineRule="auto"/>
              <w:jc w:val="both"/>
              <w:rPr>
                <w:rFonts w:ascii="Arial" w:eastAsia="Calibri" w:hAnsi="Arial" w:cs="Arial"/>
                <w:w w:val="95"/>
                <w:lang w:val="hr-HR"/>
              </w:rPr>
            </w:pPr>
            <w:r>
              <w:rPr>
                <w:rFonts w:ascii="Arial" w:eastAsia="Calibri" w:hAnsi="Arial" w:cs="Arial"/>
                <w:w w:val="95"/>
                <w:lang w:val="hr-HR"/>
              </w:rPr>
              <w:t>Održavanje  kolegijuma sudskih odjeljenja radi razmjene iskustav</w:t>
            </w:r>
            <w:r w:rsidR="00776352">
              <w:rPr>
                <w:rFonts w:ascii="Arial" w:eastAsia="Calibri" w:hAnsi="Arial" w:cs="Arial"/>
                <w:w w:val="95"/>
                <w:lang w:val="hr-HR"/>
              </w:rPr>
              <w:t>a</w:t>
            </w:r>
          </w:p>
        </w:tc>
        <w:tc>
          <w:tcPr>
            <w:tcW w:w="2895" w:type="dxa"/>
            <w:gridSpan w:val="2"/>
            <w:vAlign w:val="center"/>
          </w:tcPr>
          <w:p w14:paraId="01D743C6" w14:textId="77777777" w:rsidR="000706A4" w:rsidRDefault="000706A4" w:rsidP="00851979">
            <w:pPr>
              <w:spacing w:line="276" w:lineRule="auto"/>
              <w:jc w:val="center"/>
              <w:rPr>
                <w:rFonts w:ascii="Arial" w:eastAsia="Calibri" w:hAnsi="Arial" w:cs="Arial"/>
                <w:w w:val="95"/>
                <w:lang w:val="hr-HR"/>
              </w:rPr>
            </w:pPr>
            <w:r>
              <w:rPr>
                <w:rFonts w:ascii="Arial" w:eastAsia="Calibri" w:hAnsi="Arial" w:cs="Arial"/>
                <w:w w:val="95"/>
                <w:lang w:val="hr-HR"/>
              </w:rPr>
              <w:t>I,II,II</w:t>
            </w:r>
            <w:r w:rsidR="00776352">
              <w:rPr>
                <w:rFonts w:ascii="Arial" w:eastAsia="Calibri" w:hAnsi="Arial" w:cs="Arial"/>
                <w:w w:val="95"/>
                <w:lang w:val="hr-HR"/>
              </w:rPr>
              <w:t>I</w:t>
            </w:r>
            <w:r>
              <w:rPr>
                <w:rFonts w:ascii="Arial" w:eastAsia="Calibri" w:hAnsi="Arial" w:cs="Arial"/>
                <w:w w:val="95"/>
                <w:lang w:val="hr-HR"/>
              </w:rPr>
              <w:t xml:space="preserve"> i IV kvartal</w:t>
            </w:r>
          </w:p>
        </w:tc>
        <w:tc>
          <w:tcPr>
            <w:tcW w:w="2822" w:type="dxa"/>
            <w:gridSpan w:val="2"/>
            <w:vAlign w:val="center"/>
          </w:tcPr>
          <w:p w14:paraId="3A4FA27A" w14:textId="77777777" w:rsidR="000706A4" w:rsidRDefault="000706A4" w:rsidP="00851979">
            <w:pPr>
              <w:spacing w:line="276" w:lineRule="auto"/>
              <w:jc w:val="center"/>
              <w:rPr>
                <w:rFonts w:ascii="Arial" w:eastAsia="Calibri" w:hAnsi="Arial" w:cs="Arial"/>
                <w:w w:val="95"/>
                <w:lang w:val="hr-HR"/>
              </w:rPr>
            </w:pPr>
            <w:r>
              <w:rPr>
                <w:rFonts w:ascii="Arial" w:eastAsia="Calibri" w:hAnsi="Arial" w:cs="Arial"/>
                <w:w w:val="95"/>
                <w:lang w:val="hr-HR"/>
              </w:rPr>
              <w:t>Predsjednici sudskih odjeljenja</w:t>
            </w:r>
          </w:p>
        </w:tc>
      </w:tr>
    </w:tbl>
    <w:p w14:paraId="02839C9F" w14:textId="77777777" w:rsidR="000706A4" w:rsidRPr="00850FF6" w:rsidRDefault="000706A4" w:rsidP="000706A4">
      <w:pPr>
        <w:widowControl w:val="0"/>
        <w:autoSpaceDE w:val="0"/>
        <w:autoSpaceDN w:val="0"/>
        <w:spacing w:before="71"/>
        <w:ind w:left="0"/>
        <w:outlineLvl w:val="1"/>
        <w:rPr>
          <w:rFonts w:ascii="Arial" w:eastAsia="Verdana" w:hAnsi="Arial" w:cs="Arial"/>
          <w:b/>
          <w:bCs/>
          <w:w w:val="95"/>
          <w:lang w:val="hr-HR"/>
        </w:rPr>
      </w:pPr>
    </w:p>
    <w:p w14:paraId="0E1C2DFF" w14:textId="77777777" w:rsidR="000706A4" w:rsidRDefault="000706A4" w:rsidP="000706A4">
      <w:pPr>
        <w:widowControl w:val="0"/>
        <w:autoSpaceDE w:val="0"/>
        <w:autoSpaceDN w:val="0"/>
        <w:spacing w:before="71"/>
        <w:ind w:left="0"/>
        <w:outlineLvl w:val="1"/>
        <w:rPr>
          <w:rFonts w:ascii="Arial" w:eastAsia="Verdana" w:hAnsi="Arial" w:cs="Arial"/>
          <w:b/>
          <w:bCs/>
          <w:w w:val="95"/>
          <w:lang w:val="hr-HR"/>
        </w:rPr>
      </w:pPr>
    </w:p>
    <w:p w14:paraId="6A1D45E3" w14:textId="77777777" w:rsidR="000706A4" w:rsidRDefault="000706A4" w:rsidP="000706A4">
      <w:pPr>
        <w:widowControl w:val="0"/>
        <w:autoSpaceDE w:val="0"/>
        <w:autoSpaceDN w:val="0"/>
        <w:spacing w:before="71"/>
        <w:ind w:left="0"/>
        <w:outlineLvl w:val="1"/>
        <w:rPr>
          <w:rFonts w:ascii="Arial" w:eastAsia="Verdana" w:hAnsi="Arial" w:cs="Arial"/>
          <w:b/>
          <w:bCs/>
          <w:w w:val="95"/>
          <w:lang w:val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6"/>
        <w:gridCol w:w="1990"/>
        <w:gridCol w:w="2229"/>
        <w:gridCol w:w="407"/>
        <w:gridCol w:w="1050"/>
        <w:gridCol w:w="1520"/>
      </w:tblGrid>
      <w:tr w:rsidR="000706A4" w:rsidRPr="00850FF6" w14:paraId="1C1C20EA" w14:textId="77777777" w:rsidTr="00851979">
        <w:tc>
          <w:tcPr>
            <w:tcW w:w="3041" w:type="dxa"/>
            <w:gridSpan w:val="2"/>
            <w:shd w:val="clear" w:color="auto" w:fill="8EAADB"/>
          </w:tcPr>
          <w:p w14:paraId="000EF36E" w14:textId="77777777" w:rsidR="000706A4" w:rsidRPr="00850FF6" w:rsidRDefault="000706A4" w:rsidP="00851979">
            <w:pPr>
              <w:spacing w:line="276" w:lineRule="auto"/>
              <w:jc w:val="both"/>
              <w:rPr>
                <w:rFonts w:ascii="Arial" w:eastAsia="Calibri" w:hAnsi="Arial" w:cs="Arial"/>
                <w:b/>
                <w:w w:val="95"/>
                <w:lang w:val="hr-HR"/>
              </w:rPr>
            </w:pPr>
            <w:r>
              <w:rPr>
                <w:rFonts w:ascii="Arial" w:eastAsia="Calibri" w:hAnsi="Arial" w:cs="Arial"/>
                <w:b/>
                <w:w w:val="95"/>
                <w:lang w:val="hr-HR"/>
              </w:rPr>
              <w:t>Strateški cilj 2</w:t>
            </w:r>
          </w:p>
        </w:tc>
        <w:tc>
          <w:tcPr>
            <w:tcW w:w="5717" w:type="dxa"/>
            <w:gridSpan w:val="4"/>
            <w:shd w:val="clear" w:color="auto" w:fill="8EAADB"/>
            <w:vAlign w:val="center"/>
          </w:tcPr>
          <w:p w14:paraId="589D6DE5" w14:textId="77777777" w:rsidR="000706A4" w:rsidRPr="00CB49A6" w:rsidRDefault="000706A4" w:rsidP="00851979">
            <w:pPr>
              <w:pStyle w:val="ListParagraph"/>
              <w:ind w:left="1095"/>
              <w:jc w:val="center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 xml:space="preserve">Unapređenje transparentnost i dostupnost informacija o radu Suda građanstvu </w:t>
            </w:r>
          </w:p>
          <w:p w14:paraId="2A8DC71B" w14:textId="77777777" w:rsidR="000706A4" w:rsidRPr="00850FF6" w:rsidRDefault="000706A4" w:rsidP="00851979">
            <w:pPr>
              <w:spacing w:line="276" w:lineRule="auto"/>
              <w:jc w:val="both"/>
              <w:rPr>
                <w:rFonts w:ascii="Arial" w:eastAsia="Calibri" w:hAnsi="Arial" w:cs="Arial"/>
                <w:b/>
                <w:i/>
                <w:w w:val="95"/>
                <w:lang w:val="hr-HR"/>
              </w:rPr>
            </w:pPr>
          </w:p>
        </w:tc>
      </w:tr>
      <w:tr w:rsidR="000706A4" w:rsidRPr="00850FF6" w14:paraId="14F41457" w14:textId="77777777" w:rsidTr="00851979">
        <w:tc>
          <w:tcPr>
            <w:tcW w:w="3041" w:type="dxa"/>
            <w:gridSpan w:val="2"/>
            <w:shd w:val="clear" w:color="auto" w:fill="8EAADB"/>
          </w:tcPr>
          <w:p w14:paraId="7E277D22" w14:textId="77777777" w:rsidR="000706A4" w:rsidRPr="00850FF6" w:rsidRDefault="000706A4" w:rsidP="00851979">
            <w:pPr>
              <w:spacing w:line="276" w:lineRule="auto"/>
              <w:jc w:val="both"/>
              <w:rPr>
                <w:rFonts w:ascii="Arial" w:eastAsia="Calibri" w:hAnsi="Arial" w:cs="Arial"/>
                <w:b/>
                <w:w w:val="95"/>
                <w:lang w:val="hr-HR"/>
              </w:rPr>
            </w:pPr>
            <w:r>
              <w:rPr>
                <w:rFonts w:ascii="Arial" w:eastAsia="Calibri" w:hAnsi="Arial" w:cs="Arial"/>
                <w:b/>
                <w:w w:val="95"/>
                <w:lang w:val="hr-HR"/>
              </w:rPr>
              <w:t>Trogodišnji cilj 2</w:t>
            </w:r>
            <w:r w:rsidRPr="00850FF6">
              <w:rPr>
                <w:rFonts w:ascii="Arial" w:eastAsia="Calibri" w:hAnsi="Arial" w:cs="Arial"/>
                <w:b/>
                <w:w w:val="95"/>
                <w:lang w:val="hr-HR"/>
              </w:rPr>
              <w:t>.1.</w:t>
            </w:r>
          </w:p>
        </w:tc>
        <w:tc>
          <w:tcPr>
            <w:tcW w:w="5717" w:type="dxa"/>
            <w:gridSpan w:val="4"/>
            <w:shd w:val="clear" w:color="auto" w:fill="8EAADB"/>
            <w:vAlign w:val="center"/>
          </w:tcPr>
          <w:p w14:paraId="4BF8702C" w14:textId="77777777" w:rsidR="000706A4" w:rsidRPr="00797A41" w:rsidRDefault="000706A4" w:rsidP="00851979">
            <w:pPr>
              <w:spacing w:line="276" w:lineRule="auto"/>
              <w:jc w:val="both"/>
              <w:rPr>
                <w:rFonts w:ascii="Arial" w:eastAsia="Calibri" w:hAnsi="Arial" w:cs="Arial"/>
                <w:b/>
                <w:i/>
                <w:w w:val="95"/>
                <w:lang w:val="hr-HR"/>
              </w:rPr>
            </w:pPr>
            <w:r w:rsidRPr="00797A41">
              <w:rPr>
                <w:rFonts w:ascii="Arial" w:eastAsia="Calibri" w:hAnsi="Arial" w:cs="Arial"/>
                <w:b/>
                <w:i/>
                <w:w w:val="95"/>
                <w:lang w:val="hr-HR"/>
              </w:rPr>
              <w:t>Povećanje transparentnosti rada Suda</w:t>
            </w:r>
          </w:p>
        </w:tc>
      </w:tr>
      <w:tr w:rsidR="000706A4" w:rsidRPr="00850FF6" w14:paraId="6C9F584C" w14:textId="77777777" w:rsidTr="00851979">
        <w:tc>
          <w:tcPr>
            <w:tcW w:w="3041" w:type="dxa"/>
            <w:gridSpan w:val="2"/>
            <w:vMerge w:val="restart"/>
            <w:shd w:val="clear" w:color="auto" w:fill="8EAADB"/>
          </w:tcPr>
          <w:p w14:paraId="72BD049A" w14:textId="77777777" w:rsidR="000706A4" w:rsidRPr="00850FF6" w:rsidRDefault="000706A4" w:rsidP="00851979">
            <w:pPr>
              <w:spacing w:line="276" w:lineRule="auto"/>
              <w:jc w:val="both"/>
              <w:rPr>
                <w:rFonts w:ascii="Arial" w:eastAsia="Calibri" w:hAnsi="Arial" w:cs="Arial"/>
                <w:b/>
                <w:w w:val="95"/>
                <w:lang w:val="hr-HR"/>
              </w:rPr>
            </w:pPr>
            <w:r w:rsidRPr="00850FF6">
              <w:rPr>
                <w:rFonts w:ascii="Arial" w:eastAsia="Calibri" w:hAnsi="Arial" w:cs="Arial"/>
                <w:b/>
                <w:w w:val="95"/>
                <w:lang w:val="hr-HR"/>
              </w:rPr>
              <w:t>Pokazatelji za izlazne rezultate</w:t>
            </w:r>
          </w:p>
        </w:tc>
        <w:tc>
          <w:tcPr>
            <w:tcW w:w="5717" w:type="dxa"/>
            <w:gridSpan w:val="4"/>
            <w:shd w:val="clear" w:color="auto" w:fill="8EAADB"/>
            <w:vAlign w:val="center"/>
          </w:tcPr>
          <w:p w14:paraId="58666E39" w14:textId="77777777" w:rsidR="000706A4" w:rsidRPr="00850FF6" w:rsidRDefault="000706A4" w:rsidP="00851979">
            <w:pPr>
              <w:spacing w:line="276" w:lineRule="auto"/>
              <w:jc w:val="center"/>
              <w:rPr>
                <w:rFonts w:ascii="Arial" w:eastAsia="Calibri" w:hAnsi="Arial" w:cs="Arial"/>
                <w:b/>
                <w:w w:val="95"/>
                <w:lang w:val="hr-HR"/>
              </w:rPr>
            </w:pPr>
            <w:r w:rsidRPr="00850FF6">
              <w:rPr>
                <w:rFonts w:ascii="Arial" w:eastAsia="Calibri" w:hAnsi="Arial" w:cs="Arial"/>
                <w:b/>
                <w:w w:val="95"/>
                <w:lang w:val="hr-HR"/>
              </w:rPr>
              <w:t>Očekivani rezultati po godinama</w:t>
            </w:r>
          </w:p>
        </w:tc>
      </w:tr>
      <w:tr w:rsidR="000706A4" w:rsidRPr="00850FF6" w14:paraId="0E8DC16D" w14:textId="77777777" w:rsidTr="00851979">
        <w:tc>
          <w:tcPr>
            <w:tcW w:w="3041" w:type="dxa"/>
            <w:gridSpan w:val="2"/>
            <w:vMerge/>
            <w:shd w:val="clear" w:color="auto" w:fill="8EAADB"/>
          </w:tcPr>
          <w:p w14:paraId="380B4269" w14:textId="77777777" w:rsidR="000706A4" w:rsidRPr="00850FF6" w:rsidRDefault="000706A4" w:rsidP="00851979">
            <w:pPr>
              <w:spacing w:line="276" w:lineRule="auto"/>
              <w:jc w:val="both"/>
              <w:rPr>
                <w:rFonts w:ascii="Arial" w:eastAsia="Calibri" w:hAnsi="Arial" w:cs="Arial"/>
                <w:w w:val="95"/>
                <w:lang w:val="hr-HR"/>
              </w:rPr>
            </w:pPr>
          </w:p>
        </w:tc>
        <w:tc>
          <w:tcPr>
            <w:tcW w:w="2485" w:type="dxa"/>
            <w:shd w:val="clear" w:color="auto" w:fill="D9E2F3"/>
            <w:vAlign w:val="center"/>
          </w:tcPr>
          <w:p w14:paraId="22FF9814" w14:textId="77777777" w:rsidR="000706A4" w:rsidRPr="00850FF6" w:rsidRDefault="000706A4" w:rsidP="00851979">
            <w:pPr>
              <w:spacing w:line="276" w:lineRule="auto"/>
              <w:jc w:val="center"/>
              <w:rPr>
                <w:rFonts w:ascii="Arial" w:eastAsia="Calibri" w:hAnsi="Arial" w:cs="Arial"/>
                <w:w w:val="95"/>
                <w:lang w:val="hr-HR"/>
              </w:rPr>
            </w:pPr>
            <w:r w:rsidRPr="00850FF6">
              <w:rPr>
                <w:rFonts w:ascii="Arial" w:eastAsia="Calibri" w:hAnsi="Arial" w:cs="Arial"/>
                <w:w w:val="95"/>
                <w:lang w:val="hr-HR"/>
              </w:rPr>
              <w:t>202</w:t>
            </w:r>
            <w:r>
              <w:rPr>
                <w:rFonts w:ascii="Arial" w:eastAsia="Calibri" w:hAnsi="Arial" w:cs="Arial"/>
                <w:w w:val="95"/>
                <w:lang w:val="hr-HR"/>
              </w:rPr>
              <w:t>1</w:t>
            </w:r>
            <w:r w:rsidRPr="00850FF6">
              <w:rPr>
                <w:rFonts w:ascii="Arial" w:eastAsia="Calibri" w:hAnsi="Arial" w:cs="Arial"/>
                <w:w w:val="95"/>
                <w:lang w:val="hr-HR"/>
              </w:rPr>
              <w:t xml:space="preserve"> (n)</w:t>
            </w:r>
          </w:p>
        </w:tc>
        <w:tc>
          <w:tcPr>
            <w:tcW w:w="1619" w:type="dxa"/>
            <w:gridSpan w:val="2"/>
            <w:shd w:val="clear" w:color="auto" w:fill="D9E2F3"/>
            <w:vAlign w:val="center"/>
          </w:tcPr>
          <w:p w14:paraId="4279FA40" w14:textId="77777777" w:rsidR="000706A4" w:rsidRPr="00850FF6" w:rsidRDefault="000706A4" w:rsidP="00851979">
            <w:pPr>
              <w:spacing w:line="276" w:lineRule="auto"/>
              <w:jc w:val="center"/>
              <w:rPr>
                <w:rFonts w:ascii="Arial" w:eastAsia="Calibri" w:hAnsi="Arial" w:cs="Arial"/>
                <w:w w:val="95"/>
                <w:lang w:val="hr-HR"/>
              </w:rPr>
            </w:pPr>
            <w:r w:rsidRPr="00850FF6">
              <w:rPr>
                <w:rFonts w:ascii="Arial" w:eastAsia="Calibri" w:hAnsi="Arial" w:cs="Arial"/>
                <w:w w:val="95"/>
                <w:lang w:val="hr-HR"/>
              </w:rPr>
              <w:t>202</w:t>
            </w:r>
            <w:r>
              <w:rPr>
                <w:rFonts w:ascii="Arial" w:eastAsia="Calibri" w:hAnsi="Arial" w:cs="Arial"/>
                <w:w w:val="95"/>
                <w:lang w:val="hr-HR"/>
              </w:rPr>
              <w:t>2</w:t>
            </w:r>
            <w:r w:rsidRPr="00850FF6">
              <w:rPr>
                <w:rFonts w:ascii="Arial" w:eastAsia="Calibri" w:hAnsi="Arial" w:cs="Arial"/>
                <w:w w:val="95"/>
                <w:lang w:val="hr-HR"/>
              </w:rPr>
              <w:t xml:space="preserve"> (n+1)</w:t>
            </w:r>
          </w:p>
        </w:tc>
        <w:tc>
          <w:tcPr>
            <w:tcW w:w="1613" w:type="dxa"/>
            <w:shd w:val="clear" w:color="auto" w:fill="D9E2F3"/>
            <w:vAlign w:val="center"/>
          </w:tcPr>
          <w:p w14:paraId="5C8251EC" w14:textId="77777777" w:rsidR="000706A4" w:rsidRPr="00850FF6" w:rsidRDefault="000706A4" w:rsidP="00851979">
            <w:pPr>
              <w:spacing w:line="276" w:lineRule="auto"/>
              <w:jc w:val="center"/>
              <w:rPr>
                <w:rFonts w:ascii="Arial" w:eastAsia="Calibri" w:hAnsi="Arial" w:cs="Arial"/>
                <w:w w:val="95"/>
                <w:lang w:val="hr-HR"/>
              </w:rPr>
            </w:pPr>
            <w:r w:rsidRPr="00850FF6">
              <w:rPr>
                <w:rFonts w:ascii="Arial" w:eastAsia="Calibri" w:hAnsi="Arial" w:cs="Arial"/>
                <w:w w:val="95"/>
                <w:lang w:val="hr-HR"/>
              </w:rPr>
              <w:t>202</w:t>
            </w:r>
            <w:r>
              <w:rPr>
                <w:rFonts w:ascii="Arial" w:eastAsia="Calibri" w:hAnsi="Arial" w:cs="Arial"/>
                <w:w w:val="95"/>
                <w:lang w:val="hr-HR"/>
              </w:rPr>
              <w:t>3</w:t>
            </w:r>
            <w:r w:rsidRPr="00850FF6">
              <w:rPr>
                <w:rFonts w:ascii="Arial" w:eastAsia="Calibri" w:hAnsi="Arial" w:cs="Arial"/>
                <w:w w:val="95"/>
                <w:lang w:val="hr-HR"/>
              </w:rPr>
              <w:t xml:space="preserve"> (n+2)</w:t>
            </w:r>
          </w:p>
        </w:tc>
      </w:tr>
      <w:tr w:rsidR="000706A4" w:rsidRPr="00850FF6" w14:paraId="489AB7DB" w14:textId="77777777" w:rsidTr="00851979">
        <w:tc>
          <w:tcPr>
            <w:tcW w:w="3041" w:type="dxa"/>
            <w:gridSpan w:val="2"/>
          </w:tcPr>
          <w:p w14:paraId="6F421B48" w14:textId="77777777" w:rsidR="000706A4" w:rsidRPr="00850FF6" w:rsidRDefault="005E7F8F" w:rsidP="00851979">
            <w:pPr>
              <w:spacing w:line="276" w:lineRule="auto"/>
              <w:jc w:val="both"/>
              <w:rPr>
                <w:rFonts w:ascii="Arial" w:eastAsia="Calibri" w:hAnsi="Arial" w:cs="Arial"/>
                <w:w w:val="95"/>
                <w:lang w:val="hr-HR"/>
              </w:rPr>
            </w:pPr>
            <w:r>
              <w:rPr>
                <w:rFonts w:ascii="Arial" w:eastAsia="Calibri" w:hAnsi="Arial" w:cs="Arial"/>
                <w:w w:val="95"/>
                <w:lang w:val="hr-HR"/>
              </w:rPr>
              <w:t>Povećati broj obj</w:t>
            </w:r>
            <w:r w:rsidR="000706A4">
              <w:rPr>
                <w:rFonts w:ascii="Arial" w:eastAsia="Calibri" w:hAnsi="Arial" w:cs="Arial"/>
                <w:w w:val="95"/>
                <w:lang w:val="hr-HR"/>
              </w:rPr>
              <w:t>ava na WEB stranici</w:t>
            </w:r>
          </w:p>
        </w:tc>
        <w:tc>
          <w:tcPr>
            <w:tcW w:w="2485" w:type="dxa"/>
            <w:vAlign w:val="center"/>
          </w:tcPr>
          <w:p w14:paraId="561D8B32" w14:textId="77777777" w:rsidR="000706A4" w:rsidRPr="00673EEF" w:rsidRDefault="000706A4" w:rsidP="00851979">
            <w:pPr>
              <w:spacing w:line="276" w:lineRule="auto"/>
              <w:jc w:val="center"/>
              <w:rPr>
                <w:rFonts w:ascii="Arial" w:eastAsia="Calibri" w:hAnsi="Arial" w:cs="Arial"/>
                <w:w w:val="95"/>
                <w:lang w:val="hr-HR"/>
              </w:rPr>
            </w:pPr>
            <w:r w:rsidRPr="00673EEF">
              <w:rPr>
                <w:rFonts w:ascii="Arial" w:eastAsia="Calibri" w:hAnsi="Arial" w:cs="Arial"/>
                <w:w w:val="95"/>
                <w:lang w:val="hr-HR"/>
              </w:rPr>
              <w:t>10%</w:t>
            </w:r>
          </w:p>
        </w:tc>
        <w:tc>
          <w:tcPr>
            <w:tcW w:w="1619" w:type="dxa"/>
            <w:gridSpan w:val="2"/>
            <w:vAlign w:val="center"/>
          </w:tcPr>
          <w:p w14:paraId="4671E8B0" w14:textId="77777777" w:rsidR="000706A4" w:rsidRPr="00673EEF" w:rsidRDefault="000706A4" w:rsidP="00851979">
            <w:pPr>
              <w:spacing w:line="276" w:lineRule="auto"/>
              <w:jc w:val="center"/>
              <w:rPr>
                <w:rFonts w:ascii="Arial" w:eastAsia="Calibri" w:hAnsi="Arial" w:cs="Arial"/>
                <w:w w:val="95"/>
                <w:lang w:val="hr-HR"/>
              </w:rPr>
            </w:pPr>
            <w:r w:rsidRPr="00673EEF">
              <w:rPr>
                <w:rFonts w:ascii="Arial" w:eastAsia="Calibri" w:hAnsi="Arial" w:cs="Arial"/>
                <w:w w:val="95"/>
                <w:lang w:val="hr-HR"/>
              </w:rPr>
              <w:t>15%</w:t>
            </w:r>
          </w:p>
        </w:tc>
        <w:tc>
          <w:tcPr>
            <w:tcW w:w="1613" w:type="dxa"/>
            <w:vAlign w:val="center"/>
          </w:tcPr>
          <w:p w14:paraId="1AF87484" w14:textId="77777777" w:rsidR="000706A4" w:rsidRPr="00673EEF" w:rsidRDefault="000706A4" w:rsidP="00851979">
            <w:pPr>
              <w:spacing w:line="276" w:lineRule="auto"/>
              <w:jc w:val="center"/>
              <w:rPr>
                <w:rFonts w:ascii="Arial" w:eastAsia="Calibri" w:hAnsi="Arial" w:cs="Arial"/>
                <w:w w:val="95"/>
                <w:lang w:val="hr-HR"/>
              </w:rPr>
            </w:pPr>
            <w:r w:rsidRPr="00673EEF">
              <w:rPr>
                <w:rFonts w:ascii="Arial" w:eastAsia="Calibri" w:hAnsi="Arial" w:cs="Arial"/>
                <w:w w:val="95"/>
                <w:lang w:val="hr-HR"/>
              </w:rPr>
              <w:t>20%</w:t>
            </w:r>
          </w:p>
        </w:tc>
      </w:tr>
      <w:tr w:rsidR="000706A4" w:rsidRPr="00850FF6" w14:paraId="0CD9F33C" w14:textId="77777777" w:rsidTr="00851979">
        <w:tc>
          <w:tcPr>
            <w:tcW w:w="3041" w:type="dxa"/>
            <w:gridSpan w:val="2"/>
          </w:tcPr>
          <w:p w14:paraId="728C2678" w14:textId="77777777" w:rsidR="000706A4" w:rsidRPr="00850FF6" w:rsidRDefault="000706A4" w:rsidP="00851979">
            <w:pPr>
              <w:spacing w:line="276" w:lineRule="auto"/>
              <w:jc w:val="both"/>
              <w:rPr>
                <w:rFonts w:ascii="Arial" w:eastAsia="Calibri" w:hAnsi="Arial" w:cs="Arial"/>
                <w:w w:val="95"/>
                <w:lang w:val="hr-HR"/>
              </w:rPr>
            </w:pPr>
          </w:p>
        </w:tc>
        <w:tc>
          <w:tcPr>
            <w:tcW w:w="2485" w:type="dxa"/>
            <w:vAlign w:val="center"/>
          </w:tcPr>
          <w:p w14:paraId="05ACC89A" w14:textId="77777777" w:rsidR="000706A4" w:rsidRPr="00850FF6" w:rsidRDefault="000706A4" w:rsidP="00851979">
            <w:pPr>
              <w:spacing w:line="276" w:lineRule="auto"/>
              <w:jc w:val="center"/>
              <w:rPr>
                <w:rFonts w:ascii="Arial" w:eastAsia="Calibri" w:hAnsi="Arial" w:cs="Arial"/>
                <w:w w:val="95"/>
                <w:lang w:val="hr-HR"/>
              </w:rPr>
            </w:pPr>
          </w:p>
        </w:tc>
        <w:tc>
          <w:tcPr>
            <w:tcW w:w="1619" w:type="dxa"/>
            <w:gridSpan w:val="2"/>
            <w:vAlign w:val="center"/>
          </w:tcPr>
          <w:p w14:paraId="50986AED" w14:textId="77777777" w:rsidR="000706A4" w:rsidRPr="00850FF6" w:rsidRDefault="000706A4" w:rsidP="00851979">
            <w:pPr>
              <w:spacing w:line="276" w:lineRule="auto"/>
              <w:jc w:val="center"/>
              <w:rPr>
                <w:rFonts w:ascii="Arial" w:eastAsia="Calibri" w:hAnsi="Arial" w:cs="Arial"/>
                <w:w w:val="95"/>
                <w:lang w:val="hr-HR"/>
              </w:rPr>
            </w:pPr>
          </w:p>
        </w:tc>
        <w:tc>
          <w:tcPr>
            <w:tcW w:w="1613" w:type="dxa"/>
            <w:vAlign w:val="center"/>
          </w:tcPr>
          <w:p w14:paraId="024ADBAB" w14:textId="77777777" w:rsidR="000706A4" w:rsidRPr="00850FF6" w:rsidRDefault="000706A4" w:rsidP="00851979">
            <w:pPr>
              <w:spacing w:line="276" w:lineRule="auto"/>
              <w:jc w:val="center"/>
              <w:rPr>
                <w:rFonts w:ascii="Arial" w:eastAsia="Calibri" w:hAnsi="Arial" w:cs="Arial"/>
                <w:w w:val="95"/>
                <w:lang w:val="hr-HR"/>
              </w:rPr>
            </w:pPr>
          </w:p>
        </w:tc>
      </w:tr>
      <w:tr w:rsidR="000706A4" w:rsidRPr="00850FF6" w14:paraId="1D0BFF47" w14:textId="77777777" w:rsidTr="00851979">
        <w:tc>
          <w:tcPr>
            <w:tcW w:w="3041" w:type="dxa"/>
            <w:gridSpan w:val="2"/>
          </w:tcPr>
          <w:p w14:paraId="2054FC8C" w14:textId="77777777" w:rsidR="000706A4" w:rsidRPr="00850FF6" w:rsidRDefault="000706A4" w:rsidP="00851979">
            <w:pPr>
              <w:spacing w:line="276" w:lineRule="auto"/>
              <w:jc w:val="both"/>
              <w:rPr>
                <w:rFonts w:ascii="Arial" w:eastAsia="Calibri" w:hAnsi="Arial" w:cs="Arial"/>
                <w:w w:val="95"/>
                <w:lang w:val="hr-HR"/>
              </w:rPr>
            </w:pPr>
          </w:p>
        </w:tc>
        <w:tc>
          <w:tcPr>
            <w:tcW w:w="2485" w:type="dxa"/>
            <w:vAlign w:val="center"/>
          </w:tcPr>
          <w:p w14:paraId="776956B8" w14:textId="77777777" w:rsidR="000706A4" w:rsidRPr="00850FF6" w:rsidRDefault="000706A4" w:rsidP="00851979">
            <w:pPr>
              <w:spacing w:line="276" w:lineRule="auto"/>
              <w:jc w:val="center"/>
              <w:rPr>
                <w:rFonts w:ascii="Arial" w:eastAsia="Calibri" w:hAnsi="Arial" w:cs="Arial"/>
                <w:w w:val="95"/>
                <w:lang w:val="hr-HR"/>
              </w:rPr>
            </w:pPr>
          </w:p>
        </w:tc>
        <w:tc>
          <w:tcPr>
            <w:tcW w:w="1619" w:type="dxa"/>
            <w:gridSpan w:val="2"/>
            <w:vAlign w:val="center"/>
          </w:tcPr>
          <w:p w14:paraId="1F30D9ED" w14:textId="77777777" w:rsidR="000706A4" w:rsidRPr="00850FF6" w:rsidRDefault="000706A4" w:rsidP="00851979">
            <w:pPr>
              <w:spacing w:line="276" w:lineRule="auto"/>
              <w:jc w:val="center"/>
              <w:rPr>
                <w:rFonts w:ascii="Arial" w:eastAsia="Calibri" w:hAnsi="Arial" w:cs="Arial"/>
                <w:w w:val="95"/>
                <w:lang w:val="hr-HR"/>
              </w:rPr>
            </w:pPr>
          </w:p>
        </w:tc>
        <w:tc>
          <w:tcPr>
            <w:tcW w:w="1613" w:type="dxa"/>
            <w:vAlign w:val="center"/>
          </w:tcPr>
          <w:p w14:paraId="30252BBF" w14:textId="77777777" w:rsidR="000706A4" w:rsidRPr="00850FF6" w:rsidRDefault="000706A4" w:rsidP="00851979">
            <w:pPr>
              <w:spacing w:line="276" w:lineRule="auto"/>
              <w:jc w:val="center"/>
              <w:rPr>
                <w:rFonts w:ascii="Arial" w:eastAsia="Calibri" w:hAnsi="Arial" w:cs="Arial"/>
                <w:w w:val="95"/>
                <w:lang w:val="hr-HR"/>
              </w:rPr>
            </w:pPr>
          </w:p>
        </w:tc>
      </w:tr>
      <w:tr w:rsidR="000706A4" w:rsidRPr="00850FF6" w14:paraId="09D4927B" w14:textId="77777777" w:rsidTr="00851979">
        <w:tc>
          <w:tcPr>
            <w:tcW w:w="988" w:type="dxa"/>
            <w:shd w:val="clear" w:color="auto" w:fill="D9E2F3"/>
          </w:tcPr>
          <w:p w14:paraId="704D05CE" w14:textId="77777777" w:rsidR="000706A4" w:rsidRPr="00850FF6" w:rsidRDefault="000706A4" w:rsidP="00851979">
            <w:pPr>
              <w:spacing w:line="276" w:lineRule="auto"/>
              <w:jc w:val="center"/>
              <w:rPr>
                <w:rFonts w:ascii="Arial" w:eastAsia="Calibri" w:hAnsi="Arial" w:cs="Arial"/>
                <w:b/>
                <w:w w:val="95"/>
                <w:lang w:val="hr-HR"/>
              </w:rPr>
            </w:pPr>
            <w:r w:rsidRPr="00850FF6">
              <w:rPr>
                <w:rFonts w:ascii="Arial" w:eastAsia="Calibri" w:hAnsi="Arial" w:cs="Arial"/>
                <w:b/>
                <w:w w:val="95"/>
                <w:lang w:val="hr-HR"/>
              </w:rPr>
              <w:t>Redni broj</w:t>
            </w:r>
          </w:p>
        </w:tc>
        <w:tc>
          <w:tcPr>
            <w:tcW w:w="2053" w:type="dxa"/>
            <w:shd w:val="clear" w:color="auto" w:fill="D9E2F3"/>
          </w:tcPr>
          <w:p w14:paraId="55E4A6D2" w14:textId="77777777" w:rsidR="000706A4" w:rsidRPr="00850FF6" w:rsidRDefault="000706A4" w:rsidP="00851979">
            <w:pPr>
              <w:spacing w:line="276" w:lineRule="auto"/>
              <w:jc w:val="center"/>
              <w:rPr>
                <w:rFonts w:ascii="Arial" w:eastAsia="Calibri" w:hAnsi="Arial" w:cs="Arial"/>
                <w:b/>
                <w:w w:val="95"/>
                <w:lang w:val="hr-HR"/>
              </w:rPr>
            </w:pPr>
            <w:r w:rsidRPr="00850FF6">
              <w:rPr>
                <w:rFonts w:ascii="Arial" w:eastAsia="Calibri" w:hAnsi="Arial" w:cs="Arial"/>
                <w:b/>
                <w:w w:val="95"/>
                <w:lang w:val="hr-HR"/>
              </w:rPr>
              <w:t>Naziv aktivnosti za 2020. godinu</w:t>
            </w:r>
          </w:p>
        </w:tc>
        <w:tc>
          <w:tcPr>
            <w:tcW w:w="2895" w:type="dxa"/>
            <w:gridSpan w:val="2"/>
            <w:shd w:val="clear" w:color="auto" w:fill="D9E2F3"/>
          </w:tcPr>
          <w:p w14:paraId="3FE0B136" w14:textId="77777777" w:rsidR="000706A4" w:rsidRPr="00850FF6" w:rsidRDefault="000706A4" w:rsidP="00851979">
            <w:pPr>
              <w:spacing w:line="276" w:lineRule="auto"/>
              <w:jc w:val="center"/>
              <w:rPr>
                <w:rFonts w:ascii="Arial" w:eastAsia="Calibri" w:hAnsi="Arial" w:cs="Arial"/>
                <w:b/>
                <w:w w:val="95"/>
                <w:lang w:val="hr-HR"/>
              </w:rPr>
            </w:pPr>
            <w:r w:rsidRPr="00850FF6">
              <w:rPr>
                <w:rFonts w:ascii="Arial" w:eastAsia="Calibri" w:hAnsi="Arial" w:cs="Arial"/>
                <w:b/>
                <w:w w:val="95"/>
                <w:lang w:val="hr-HR"/>
              </w:rPr>
              <w:t xml:space="preserve">Rok izvršenja </w:t>
            </w:r>
          </w:p>
          <w:p w14:paraId="29FB462D" w14:textId="77777777" w:rsidR="000706A4" w:rsidRPr="00850FF6" w:rsidRDefault="000706A4" w:rsidP="00851979">
            <w:pPr>
              <w:spacing w:line="276" w:lineRule="auto"/>
              <w:jc w:val="center"/>
              <w:rPr>
                <w:rFonts w:ascii="Arial" w:eastAsia="Calibri" w:hAnsi="Arial" w:cs="Arial"/>
                <w:w w:val="95"/>
                <w:lang w:val="hr-HR"/>
              </w:rPr>
            </w:pPr>
            <w:r>
              <w:rPr>
                <w:rFonts w:ascii="Arial" w:eastAsia="Calibri" w:hAnsi="Arial" w:cs="Arial"/>
                <w:w w:val="95"/>
                <w:lang w:val="hr-HR"/>
              </w:rPr>
              <w:t>(po kvartalima u 2021</w:t>
            </w:r>
            <w:r w:rsidRPr="00850FF6">
              <w:rPr>
                <w:rFonts w:ascii="Arial" w:eastAsia="Calibri" w:hAnsi="Arial" w:cs="Arial"/>
                <w:w w:val="95"/>
                <w:lang w:val="hr-HR"/>
              </w:rPr>
              <w:t>. godini)</w:t>
            </w:r>
          </w:p>
        </w:tc>
        <w:tc>
          <w:tcPr>
            <w:tcW w:w="2822" w:type="dxa"/>
            <w:gridSpan w:val="2"/>
            <w:shd w:val="clear" w:color="auto" w:fill="D9E2F3"/>
          </w:tcPr>
          <w:p w14:paraId="27BFF2DB" w14:textId="77777777" w:rsidR="000706A4" w:rsidRPr="00850FF6" w:rsidRDefault="000706A4" w:rsidP="00851979">
            <w:pPr>
              <w:spacing w:line="276" w:lineRule="auto"/>
              <w:jc w:val="center"/>
              <w:rPr>
                <w:rFonts w:ascii="Arial" w:eastAsia="Calibri" w:hAnsi="Arial" w:cs="Arial"/>
                <w:b/>
                <w:w w:val="95"/>
                <w:lang w:val="hr-HR"/>
              </w:rPr>
            </w:pPr>
            <w:r w:rsidRPr="00850FF6">
              <w:rPr>
                <w:rFonts w:ascii="Arial" w:eastAsia="Calibri" w:hAnsi="Arial" w:cs="Arial"/>
                <w:b/>
                <w:w w:val="95"/>
                <w:lang w:val="hr-HR"/>
              </w:rPr>
              <w:t xml:space="preserve">Nosilac </w:t>
            </w:r>
            <w:r w:rsidRPr="00850FF6">
              <w:rPr>
                <w:rFonts w:ascii="Arial" w:eastAsia="Calibri" w:hAnsi="Arial" w:cs="Arial"/>
                <w:w w:val="95"/>
                <w:lang w:val="hr-HR"/>
              </w:rPr>
              <w:t>(najmanji organizacioni dio)</w:t>
            </w:r>
          </w:p>
        </w:tc>
      </w:tr>
      <w:tr w:rsidR="000706A4" w:rsidRPr="00850FF6" w14:paraId="7EA0FB14" w14:textId="77777777" w:rsidTr="00851979">
        <w:tc>
          <w:tcPr>
            <w:tcW w:w="988" w:type="dxa"/>
          </w:tcPr>
          <w:p w14:paraId="3B0420C5" w14:textId="77777777" w:rsidR="000706A4" w:rsidRPr="00C1750D" w:rsidRDefault="000706A4" w:rsidP="00851979">
            <w:pPr>
              <w:spacing w:line="276" w:lineRule="auto"/>
              <w:jc w:val="center"/>
              <w:rPr>
                <w:rFonts w:ascii="Arial" w:eastAsia="Calibri" w:hAnsi="Arial" w:cs="Arial"/>
                <w:color w:val="FF0000"/>
                <w:w w:val="95"/>
                <w:lang w:val="hr-HR"/>
              </w:rPr>
            </w:pPr>
            <w:r w:rsidRPr="00673EEF">
              <w:rPr>
                <w:rFonts w:ascii="Arial" w:eastAsia="Calibri" w:hAnsi="Arial" w:cs="Arial"/>
                <w:w w:val="95"/>
                <w:lang w:val="hr-HR"/>
              </w:rPr>
              <w:t>2.1.1.</w:t>
            </w:r>
          </w:p>
        </w:tc>
        <w:tc>
          <w:tcPr>
            <w:tcW w:w="2053" w:type="dxa"/>
          </w:tcPr>
          <w:p w14:paraId="286A063A" w14:textId="77777777" w:rsidR="000706A4" w:rsidRPr="00850FF6" w:rsidRDefault="000706A4" w:rsidP="00851979">
            <w:pPr>
              <w:spacing w:line="276" w:lineRule="auto"/>
              <w:jc w:val="both"/>
              <w:rPr>
                <w:rFonts w:ascii="Arial" w:eastAsia="Calibri" w:hAnsi="Arial" w:cs="Arial"/>
                <w:w w:val="95"/>
                <w:lang w:val="hr-HR"/>
              </w:rPr>
            </w:pPr>
            <w:r>
              <w:rPr>
                <w:rFonts w:ascii="Arial" w:eastAsia="Calibri" w:hAnsi="Arial" w:cs="Arial"/>
                <w:w w:val="95"/>
                <w:lang w:val="hr-HR"/>
              </w:rPr>
              <w:t>Redovno ažurirati podatke na WEB stranici Suda</w:t>
            </w:r>
          </w:p>
        </w:tc>
        <w:tc>
          <w:tcPr>
            <w:tcW w:w="2895" w:type="dxa"/>
            <w:gridSpan w:val="2"/>
            <w:vAlign w:val="center"/>
          </w:tcPr>
          <w:p w14:paraId="067D9EB0" w14:textId="77777777" w:rsidR="000706A4" w:rsidRPr="00673EEF" w:rsidRDefault="000706A4" w:rsidP="00851979">
            <w:pPr>
              <w:spacing w:line="276" w:lineRule="auto"/>
              <w:jc w:val="center"/>
              <w:rPr>
                <w:rFonts w:ascii="Arial" w:eastAsia="Calibri" w:hAnsi="Arial" w:cs="Arial"/>
                <w:w w:val="95"/>
                <w:lang w:val="hr-HR"/>
              </w:rPr>
            </w:pPr>
            <w:r w:rsidRPr="00673EEF">
              <w:rPr>
                <w:rFonts w:ascii="Arial" w:eastAsia="Calibri" w:hAnsi="Arial" w:cs="Arial"/>
                <w:w w:val="95"/>
                <w:lang w:val="hr-HR"/>
              </w:rPr>
              <w:t>I-IV</w:t>
            </w:r>
          </w:p>
        </w:tc>
        <w:tc>
          <w:tcPr>
            <w:tcW w:w="2822" w:type="dxa"/>
            <w:gridSpan w:val="2"/>
            <w:vAlign w:val="center"/>
          </w:tcPr>
          <w:p w14:paraId="1C3D8195" w14:textId="77777777" w:rsidR="000706A4" w:rsidRPr="00673EEF" w:rsidRDefault="005E7F8F" w:rsidP="00851979">
            <w:pPr>
              <w:spacing w:line="276" w:lineRule="auto"/>
              <w:jc w:val="center"/>
              <w:rPr>
                <w:rFonts w:ascii="Arial" w:eastAsia="Calibri" w:hAnsi="Arial" w:cs="Arial"/>
                <w:w w:val="95"/>
                <w:lang w:val="hr-HR"/>
              </w:rPr>
            </w:pPr>
            <w:r>
              <w:rPr>
                <w:rFonts w:ascii="Arial" w:eastAsia="Calibri" w:hAnsi="Arial" w:cs="Arial"/>
                <w:w w:val="95"/>
                <w:lang w:val="hr-HR"/>
              </w:rPr>
              <w:t>Pred</w:t>
            </w:r>
            <w:r w:rsidR="000706A4" w:rsidRPr="00673EEF">
              <w:rPr>
                <w:rFonts w:ascii="Arial" w:eastAsia="Calibri" w:hAnsi="Arial" w:cs="Arial"/>
                <w:w w:val="95"/>
                <w:lang w:val="hr-HR"/>
              </w:rPr>
              <w:t>sjednik suda i IKT službenik</w:t>
            </w:r>
          </w:p>
        </w:tc>
      </w:tr>
      <w:tr w:rsidR="000706A4" w:rsidRPr="00850FF6" w14:paraId="5CB2410D" w14:textId="77777777" w:rsidTr="00851979">
        <w:tc>
          <w:tcPr>
            <w:tcW w:w="988" w:type="dxa"/>
          </w:tcPr>
          <w:p w14:paraId="00CD3930" w14:textId="77777777" w:rsidR="000706A4" w:rsidRPr="00673EEF" w:rsidRDefault="000706A4" w:rsidP="00851979">
            <w:pPr>
              <w:jc w:val="center"/>
              <w:rPr>
                <w:rFonts w:ascii="Arial" w:eastAsia="Trebuchet MS" w:hAnsi="Arial" w:cs="Arial"/>
                <w:lang w:val="hr-HR"/>
              </w:rPr>
            </w:pPr>
            <w:r w:rsidRPr="00673EEF">
              <w:rPr>
                <w:rFonts w:ascii="Arial" w:eastAsia="Trebuchet MS" w:hAnsi="Arial" w:cs="Arial"/>
                <w:lang w:val="hr-HR"/>
              </w:rPr>
              <w:t>2.1.2.</w:t>
            </w:r>
          </w:p>
        </w:tc>
        <w:tc>
          <w:tcPr>
            <w:tcW w:w="2053" w:type="dxa"/>
          </w:tcPr>
          <w:p w14:paraId="5C1790EC" w14:textId="77777777" w:rsidR="000706A4" w:rsidRPr="00673EEF" w:rsidRDefault="000706A4" w:rsidP="00851979">
            <w:pPr>
              <w:spacing w:line="276" w:lineRule="auto"/>
              <w:jc w:val="both"/>
              <w:rPr>
                <w:rFonts w:ascii="Arial" w:eastAsia="Calibri" w:hAnsi="Arial" w:cs="Arial"/>
                <w:w w:val="95"/>
                <w:lang w:val="hr-HR"/>
              </w:rPr>
            </w:pPr>
            <w:r w:rsidRPr="00673EEF">
              <w:rPr>
                <w:rFonts w:ascii="Arial" w:eastAsia="Calibri" w:hAnsi="Arial" w:cs="Arial"/>
                <w:w w:val="95"/>
                <w:lang w:val="hr-HR"/>
              </w:rPr>
              <w:t xml:space="preserve">Objavljivanje godišnjih izvještaja o radu Suda </w:t>
            </w:r>
          </w:p>
        </w:tc>
        <w:tc>
          <w:tcPr>
            <w:tcW w:w="2895" w:type="dxa"/>
            <w:gridSpan w:val="2"/>
            <w:vAlign w:val="center"/>
          </w:tcPr>
          <w:p w14:paraId="0F1F8734" w14:textId="77777777" w:rsidR="000706A4" w:rsidRPr="00C1750D" w:rsidRDefault="000706A4" w:rsidP="00851979">
            <w:pPr>
              <w:spacing w:line="276" w:lineRule="auto"/>
              <w:jc w:val="center"/>
              <w:rPr>
                <w:rFonts w:ascii="Arial" w:eastAsia="Calibri" w:hAnsi="Arial" w:cs="Arial"/>
                <w:color w:val="FF0000"/>
                <w:w w:val="95"/>
                <w:lang w:val="hr-HR"/>
              </w:rPr>
            </w:pPr>
            <w:r w:rsidRPr="004F0D42">
              <w:rPr>
                <w:rFonts w:ascii="Arial" w:eastAsia="Calibri" w:hAnsi="Arial" w:cs="Arial"/>
                <w:w w:val="95"/>
                <w:lang w:val="hr-HR"/>
              </w:rPr>
              <w:t>IV</w:t>
            </w:r>
          </w:p>
        </w:tc>
        <w:tc>
          <w:tcPr>
            <w:tcW w:w="2822" w:type="dxa"/>
            <w:gridSpan w:val="2"/>
            <w:vAlign w:val="center"/>
          </w:tcPr>
          <w:p w14:paraId="4792902F" w14:textId="77777777" w:rsidR="000706A4" w:rsidRPr="00C1750D" w:rsidRDefault="00A836F6" w:rsidP="00851979">
            <w:pPr>
              <w:spacing w:line="276" w:lineRule="auto"/>
              <w:jc w:val="center"/>
              <w:rPr>
                <w:rFonts w:ascii="Arial" w:eastAsia="Calibri" w:hAnsi="Arial" w:cs="Arial"/>
                <w:color w:val="FF0000"/>
                <w:w w:val="95"/>
                <w:lang w:val="hr-HR"/>
              </w:rPr>
            </w:pPr>
            <w:r>
              <w:rPr>
                <w:rFonts w:ascii="Arial" w:eastAsia="Calibri" w:hAnsi="Arial" w:cs="Arial"/>
                <w:w w:val="95"/>
                <w:lang w:val="hr-HR"/>
              </w:rPr>
              <w:t>Pred</w:t>
            </w:r>
            <w:r w:rsidR="000706A4" w:rsidRPr="00673EEF">
              <w:rPr>
                <w:rFonts w:ascii="Arial" w:eastAsia="Calibri" w:hAnsi="Arial" w:cs="Arial"/>
                <w:w w:val="95"/>
                <w:lang w:val="hr-HR"/>
              </w:rPr>
              <w:t>sjednik suda i IKT službenik</w:t>
            </w:r>
          </w:p>
        </w:tc>
      </w:tr>
      <w:tr w:rsidR="000706A4" w:rsidRPr="00850FF6" w14:paraId="3EF5207B" w14:textId="77777777" w:rsidTr="00851979">
        <w:tc>
          <w:tcPr>
            <w:tcW w:w="988" w:type="dxa"/>
          </w:tcPr>
          <w:p w14:paraId="3D7671BB" w14:textId="77777777" w:rsidR="000706A4" w:rsidRPr="00850FF6" w:rsidRDefault="000706A4" w:rsidP="00851979">
            <w:pPr>
              <w:widowControl w:val="0"/>
              <w:autoSpaceDE w:val="0"/>
              <w:autoSpaceDN w:val="0"/>
              <w:spacing w:before="101" w:line="276" w:lineRule="auto"/>
              <w:ind w:left="1080"/>
              <w:jc w:val="both"/>
              <w:rPr>
                <w:rFonts w:ascii="Arial" w:eastAsia="Trebuchet MS" w:hAnsi="Arial" w:cs="Arial"/>
                <w:w w:val="95"/>
                <w:lang w:val="hr-HR"/>
              </w:rPr>
            </w:pPr>
            <w:r>
              <w:rPr>
                <w:rFonts w:ascii="Arial" w:eastAsia="Trebuchet MS" w:hAnsi="Arial" w:cs="Arial"/>
                <w:w w:val="95"/>
                <w:lang w:val="hr-HR"/>
              </w:rPr>
              <w:t>2.1.3.</w:t>
            </w:r>
          </w:p>
        </w:tc>
        <w:tc>
          <w:tcPr>
            <w:tcW w:w="2053" w:type="dxa"/>
          </w:tcPr>
          <w:p w14:paraId="03F5DCE4" w14:textId="77777777" w:rsidR="000706A4" w:rsidRPr="00850FF6" w:rsidRDefault="00A836F6" w:rsidP="00851979">
            <w:pPr>
              <w:spacing w:line="276" w:lineRule="auto"/>
              <w:jc w:val="both"/>
              <w:rPr>
                <w:rFonts w:ascii="Arial" w:eastAsia="Calibri" w:hAnsi="Arial" w:cs="Arial"/>
                <w:w w:val="95"/>
                <w:lang w:val="hr-HR"/>
              </w:rPr>
            </w:pPr>
            <w:r>
              <w:rPr>
                <w:rFonts w:ascii="Arial" w:eastAsia="Calibri" w:hAnsi="Arial" w:cs="Arial"/>
                <w:w w:val="95"/>
                <w:lang w:val="hr-HR"/>
              </w:rPr>
              <w:t>Organizo</w:t>
            </w:r>
            <w:r w:rsidR="000706A4">
              <w:rPr>
                <w:rFonts w:ascii="Arial" w:eastAsia="Calibri" w:hAnsi="Arial" w:cs="Arial"/>
                <w:w w:val="95"/>
                <w:lang w:val="hr-HR"/>
              </w:rPr>
              <w:t>vati manifestaciju „Dan otvorenih vrata Suda“</w:t>
            </w:r>
          </w:p>
        </w:tc>
        <w:tc>
          <w:tcPr>
            <w:tcW w:w="2895" w:type="dxa"/>
            <w:gridSpan w:val="2"/>
            <w:vAlign w:val="center"/>
          </w:tcPr>
          <w:p w14:paraId="0A27D506" w14:textId="77777777" w:rsidR="000706A4" w:rsidRPr="00850FF6" w:rsidRDefault="000706A4" w:rsidP="00851979">
            <w:pPr>
              <w:spacing w:line="276" w:lineRule="auto"/>
              <w:jc w:val="center"/>
              <w:rPr>
                <w:rFonts w:ascii="Arial" w:eastAsia="Calibri" w:hAnsi="Arial" w:cs="Arial"/>
                <w:w w:val="95"/>
                <w:lang w:val="hr-HR"/>
              </w:rPr>
            </w:pPr>
            <w:r>
              <w:rPr>
                <w:rFonts w:ascii="Arial" w:eastAsia="Calibri" w:hAnsi="Arial" w:cs="Arial"/>
                <w:w w:val="95"/>
                <w:lang w:val="hr-HR"/>
              </w:rPr>
              <w:t>IV</w:t>
            </w:r>
          </w:p>
        </w:tc>
        <w:tc>
          <w:tcPr>
            <w:tcW w:w="2822" w:type="dxa"/>
            <w:gridSpan w:val="2"/>
            <w:vAlign w:val="center"/>
          </w:tcPr>
          <w:p w14:paraId="3523F184" w14:textId="77777777" w:rsidR="000706A4" w:rsidRPr="00850FF6" w:rsidRDefault="000706A4" w:rsidP="00851979">
            <w:pPr>
              <w:spacing w:line="276" w:lineRule="auto"/>
              <w:jc w:val="center"/>
              <w:rPr>
                <w:rFonts w:ascii="Arial" w:eastAsia="Calibri" w:hAnsi="Arial" w:cs="Arial"/>
                <w:w w:val="95"/>
                <w:lang w:val="hr-HR"/>
              </w:rPr>
            </w:pPr>
            <w:r>
              <w:rPr>
                <w:rFonts w:ascii="Arial" w:eastAsia="Calibri" w:hAnsi="Arial" w:cs="Arial"/>
                <w:w w:val="95"/>
                <w:lang w:val="hr-HR"/>
              </w:rPr>
              <w:t>Predsjednik suda i Sekretar suda</w:t>
            </w:r>
          </w:p>
        </w:tc>
      </w:tr>
    </w:tbl>
    <w:p w14:paraId="5CEBEC1E" w14:textId="77777777" w:rsidR="000706A4" w:rsidRDefault="000706A4" w:rsidP="000706A4">
      <w:pPr>
        <w:widowControl w:val="0"/>
        <w:autoSpaceDE w:val="0"/>
        <w:autoSpaceDN w:val="0"/>
        <w:spacing w:before="71"/>
        <w:ind w:left="0"/>
        <w:outlineLvl w:val="1"/>
        <w:rPr>
          <w:rFonts w:ascii="Arial" w:eastAsia="Verdana" w:hAnsi="Arial" w:cs="Arial"/>
          <w:b/>
          <w:bCs/>
          <w:w w:val="95"/>
          <w:lang w:val="hr-HR"/>
        </w:rPr>
      </w:pPr>
    </w:p>
    <w:p w14:paraId="61CE2824" w14:textId="77777777" w:rsidR="000706A4" w:rsidRDefault="000706A4" w:rsidP="000706A4">
      <w:pPr>
        <w:widowControl w:val="0"/>
        <w:autoSpaceDE w:val="0"/>
        <w:autoSpaceDN w:val="0"/>
        <w:spacing w:before="71"/>
        <w:ind w:left="0"/>
        <w:outlineLvl w:val="1"/>
        <w:rPr>
          <w:rFonts w:ascii="Arial" w:eastAsia="Verdana" w:hAnsi="Arial" w:cs="Arial"/>
          <w:b/>
          <w:bCs/>
          <w:w w:val="95"/>
          <w:lang w:val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5"/>
        <w:gridCol w:w="2032"/>
        <w:gridCol w:w="2483"/>
        <w:gridCol w:w="410"/>
        <w:gridCol w:w="710"/>
        <w:gridCol w:w="1562"/>
      </w:tblGrid>
      <w:tr w:rsidR="000706A4" w:rsidRPr="00850FF6" w14:paraId="09636FD0" w14:textId="77777777" w:rsidTr="00300117">
        <w:tc>
          <w:tcPr>
            <w:tcW w:w="3897" w:type="dxa"/>
            <w:gridSpan w:val="2"/>
            <w:shd w:val="clear" w:color="auto" w:fill="8EAADB"/>
          </w:tcPr>
          <w:p w14:paraId="3CE6E6D6" w14:textId="77777777" w:rsidR="000706A4" w:rsidRPr="00850FF6" w:rsidRDefault="000706A4" w:rsidP="00851979">
            <w:pPr>
              <w:spacing w:line="276" w:lineRule="auto"/>
              <w:jc w:val="both"/>
              <w:rPr>
                <w:rFonts w:ascii="Arial" w:eastAsia="Calibri" w:hAnsi="Arial" w:cs="Arial"/>
                <w:b/>
                <w:w w:val="95"/>
                <w:lang w:val="hr-HR"/>
              </w:rPr>
            </w:pPr>
            <w:r w:rsidRPr="00850FF6">
              <w:rPr>
                <w:rFonts w:ascii="Arial" w:eastAsia="Calibri" w:hAnsi="Arial" w:cs="Arial"/>
                <w:b/>
                <w:w w:val="95"/>
                <w:lang w:val="hr-HR"/>
              </w:rPr>
              <w:t xml:space="preserve">Strateški cilj </w:t>
            </w:r>
            <w:r>
              <w:rPr>
                <w:rFonts w:ascii="Arial" w:eastAsia="Calibri" w:hAnsi="Arial" w:cs="Arial"/>
                <w:b/>
                <w:w w:val="95"/>
                <w:lang w:val="hr-HR"/>
              </w:rPr>
              <w:t>3</w:t>
            </w:r>
          </w:p>
        </w:tc>
        <w:tc>
          <w:tcPr>
            <w:tcW w:w="5165" w:type="dxa"/>
            <w:gridSpan w:val="4"/>
            <w:shd w:val="clear" w:color="auto" w:fill="8EAADB"/>
            <w:vAlign w:val="center"/>
          </w:tcPr>
          <w:p w14:paraId="01327FF4" w14:textId="77777777" w:rsidR="000706A4" w:rsidRPr="00610FDB" w:rsidRDefault="000706A4" w:rsidP="00851979">
            <w:pPr>
              <w:pStyle w:val="ListParagraph"/>
              <w:ind w:left="1095"/>
              <w:jc w:val="center"/>
              <w:rPr>
                <w:rFonts w:ascii="Arial" w:hAnsi="Arial" w:cs="Arial"/>
                <w:b/>
                <w:lang w:val="hr-HR"/>
              </w:rPr>
            </w:pPr>
            <w:r w:rsidRPr="00CB49A6">
              <w:rPr>
                <w:rFonts w:ascii="Arial" w:hAnsi="Arial" w:cs="Arial"/>
                <w:b/>
                <w:lang w:val="hr-HR"/>
              </w:rPr>
              <w:t>Osigurati organizacijske</w:t>
            </w:r>
            <w:r>
              <w:rPr>
                <w:rFonts w:ascii="Arial" w:hAnsi="Arial" w:cs="Arial"/>
                <w:b/>
                <w:lang w:val="hr-HR"/>
              </w:rPr>
              <w:t xml:space="preserve">,infrastrukturne  i </w:t>
            </w:r>
            <w:r w:rsidRPr="00CB49A6">
              <w:rPr>
                <w:rFonts w:ascii="Arial" w:hAnsi="Arial" w:cs="Arial"/>
                <w:b/>
                <w:lang w:val="hr-HR"/>
              </w:rPr>
              <w:t>m</w:t>
            </w:r>
            <w:r w:rsidR="00A836F6">
              <w:rPr>
                <w:rFonts w:ascii="Arial" w:hAnsi="Arial" w:cs="Arial"/>
                <w:b/>
                <w:lang w:val="hr-HR"/>
              </w:rPr>
              <w:t>a</w:t>
            </w:r>
            <w:r w:rsidRPr="00CB49A6">
              <w:rPr>
                <w:rFonts w:ascii="Arial" w:hAnsi="Arial" w:cs="Arial"/>
                <w:b/>
                <w:lang w:val="hr-HR"/>
              </w:rPr>
              <w:t>terijalno – te</w:t>
            </w:r>
            <w:r>
              <w:rPr>
                <w:rFonts w:ascii="Arial" w:hAnsi="Arial" w:cs="Arial"/>
                <w:b/>
                <w:lang w:val="hr-HR"/>
              </w:rPr>
              <w:t>hničke pretpostavke za rad Suda</w:t>
            </w:r>
          </w:p>
        </w:tc>
      </w:tr>
      <w:tr w:rsidR="000706A4" w:rsidRPr="00850FF6" w14:paraId="13B542E5" w14:textId="77777777" w:rsidTr="00300117">
        <w:tc>
          <w:tcPr>
            <w:tcW w:w="3897" w:type="dxa"/>
            <w:gridSpan w:val="2"/>
            <w:shd w:val="clear" w:color="auto" w:fill="8EAADB"/>
          </w:tcPr>
          <w:p w14:paraId="46C52C92" w14:textId="77777777" w:rsidR="000706A4" w:rsidRPr="00850FF6" w:rsidRDefault="000706A4" w:rsidP="00851979">
            <w:pPr>
              <w:spacing w:line="276" w:lineRule="auto"/>
              <w:jc w:val="both"/>
              <w:rPr>
                <w:rFonts w:ascii="Arial" w:eastAsia="Calibri" w:hAnsi="Arial" w:cs="Arial"/>
                <w:b/>
                <w:w w:val="95"/>
                <w:lang w:val="hr-HR"/>
              </w:rPr>
            </w:pPr>
            <w:r w:rsidRPr="00850FF6">
              <w:rPr>
                <w:rFonts w:ascii="Arial" w:eastAsia="Calibri" w:hAnsi="Arial" w:cs="Arial"/>
                <w:b/>
                <w:w w:val="95"/>
                <w:lang w:val="hr-HR"/>
              </w:rPr>
              <w:t>Trogodišnji cilj 1.1.</w:t>
            </w:r>
          </w:p>
        </w:tc>
        <w:tc>
          <w:tcPr>
            <w:tcW w:w="5165" w:type="dxa"/>
            <w:gridSpan w:val="4"/>
            <w:shd w:val="clear" w:color="auto" w:fill="8EAADB"/>
            <w:vAlign w:val="center"/>
          </w:tcPr>
          <w:p w14:paraId="154BB040" w14:textId="77777777" w:rsidR="000706A4" w:rsidRPr="00610FDB" w:rsidRDefault="000706A4" w:rsidP="00851979">
            <w:pPr>
              <w:spacing w:line="276" w:lineRule="auto"/>
              <w:jc w:val="both"/>
              <w:rPr>
                <w:rFonts w:ascii="Arial" w:eastAsia="Calibri" w:hAnsi="Arial" w:cs="Arial"/>
                <w:b/>
                <w:w w:val="95"/>
                <w:lang w:val="hr-HR"/>
              </w:rPr>
            </w:pPr>
            <w:r w:rsidRPr="00610FDB">
              <w:rPr>
                <w:rFonts w:ascii="Arial" w:eastAsia="Calibri" w:hAnsi="Arial" w:cs="Arial"/>
                <w:b/>
                <w:w w:val="95"/>
                <w:lang w:val="hr-HR"/>
              </w:rPr>
              <w:t xml:space="preserve">Poboljšati uslove rada </w:t>
            </w:r>
            <w:r>
              <w:rPr>
                <w:rFonts w:ascii="Arial" w:eastAsia="Calibri" w:hAnsi="Arial" w:cs="Arial"/>
                <w:b/>
                <w:w w:val="95"/>
                <w:lang w:val="hr-HR"/>
              </w:rPr>
              <w:t>sudija i radnika ,te unaprijediti ljudske i tehničke kapacitete Suda</w:t>
            </w:r>
          </w:p>
        </w:tc>
      </w:tr>
      <w:tr w:rsidR="000706A4" w:rsidRPr="00850FF6" w14:paraId="5564D755" w14:textId="77777777" w:rsidTr="00300117">
        <w:tc>
          <w:tcPr>
            <w:tcW w:w="3897" w:type="dxa"/>
            <w:gridSpan w:val="2"/>
            <w:vMerge w:val="restart"/>
            <w:shd w:val="clear" w:color="auto" w:fill="8EAADB"/>
          </w:tcPr>
          <w:p w14:paraId="2BD41526" w14:textId="77777777" w:rsidR="000706A4" w:rsidRPr="00850FF6" w:rsidRDefault="000706A4" w:rsidP="00851979">
            <w:pPr>
              <w:spacing w:line="276" w:lineRule="auto"/>
              <w:jc w:val="both"/>
              <w:rPr>
                <w:rFonts w:ascii="Arial" w:eastAsia="Calibri" w:hAnsi="Arial" w:cs="Arial"/>
                <w:b/>
                <w:w w:val="95"/>
                <w:lang w:val="hr-HR"/>
              </w:rPr>
            </w:pPr>
            <w:r w:rsidRPr="00850FF6">
              <w:rPr>
                <w:rFonts w:ascii="Arial" w:eastAsia="Calibri" w:hAnsi="Arial" w:cs="Arial"/>
                <w:b/>
                <w:w w:val="95"/>
                <w:lang w:val="hr-HR"/>
              </w:rPr>
              <w:t>Pokazatelji za izlazne rezultate</w:t>
            </w:r>
          </w:p>
        </w:tc>
        <w:tc>
          <w:tcPr>
            <w:tcW w:w="5165" w:type="dxa"/>
            <w:gridSpan w:val="4"/>
            <w:shd w:val="clear" w:color="auto" w:fill="8EAADB"/>
            <w:vAlign w:val="center"/>
          </w:tcPr>
          <w:p w14:paraId="023C1100" w14:textId="77777777" w:rsidR="000706A4" w:rsidRPr="00850FF6" w:rsidRDefault="000706A4" w:rsidP="00851979">
            <w:pPr>
              <w:spacing w:line="276" w:lineRule="auto"/>
              <w:jc w:val="center"/>
              <w:rPr>
                <w:rFonts w:ascii="Arial" w:eastAsia="Calibri" w:hAnsi="Arial" w:cs="Arial"/>
                <w:b/>
                <w:w w:val="95"/>
                <w:lang w:val="hr-HR"/>
              </w:rPr>
            </w:pPr>
            <w:r w:rsidRPr="00850FF6">
              <w:rPr>
                <w:rFonts w:ascii="Arial" w:eastAsia="Calibri" w:hAnsi="Arial" w:cs="Arial"/>
                <w:b/>
                <w:w w:val="95"/>
                <w:lang w:val="hr-HR"/>
              </w:rPr>
              <w:t>Očekivani rezultati po godinama</w:t>
            </w:r>
          </w:p>
        </w:tc>
      </w:tr>
      <w:tr w:rsidR="000706A4" w:rsidRPr="00850FF6" w14:paraId="014DA99E" w14:textId="77777777" w:rsidTr="00300117">
        <w:tc>
          <w:tcPr>
            <w:tcW w:w="3897" w:type="dxa"/>
            <w:gridSpan w:val="2"/>
            <w:vMerge/>
            <w:shd w:val="clear" w:color="auto" w:fill="8EAADB"/>
          </w:tcPr>
          <w:p w14:paraId="18A5C9C6" w14:textId="77777777" w:rsidR="000706A4" w:rsidRPr="00850FF6" w:rsidRDefault="000706A4" w:rsidP="00851979">
            <w:pPr>
              <w:spacing w:line="276" w:lineRule="auto"/>
              <w:jc w:val="both"/>
              <w:rPr>
                <w:rFonts w:ascii="Arial" w:eastAsia="Calibri" w:hAnsi="Arial" w:cs="Arial"/>
                <w:w w:val="95"/>
                <w:lang w:val="hr-HR"/>
              </w:rPr>
            </w:pPr>
          </w:p>
        </w:tc>
        <w:tc>
          <w:tcPr>
            <w:tcW w:w="2483" w:type="dxa"/>
            <w:shd w:val="clear" w:color="auto" w:fill="D9E2F3"/>
            <w:vAlign w:val="center"/>
          </w:tcPr>
          <w:p w14:paraId="2B3A7F02" w14:textId="77777777" w:rsidR="000706A4" w:rsidRPr="00850FF6" w:rsidRDefault="000706A4" w:rsidP="00851979">
            <w:pPr>
              <w:spacing w:line="276" w:lineRule="auto"/>
              <w:jc w:val="center"/>
              <w:rPr>
                <w:rFonts w:ascii="Arial" w:eastAsia="Calibri" w:hAnsi="Arial" w:cs="Arial"/>
                <w:w w:val="95"/>
                <w:lang w:val="hr-HR"/>
              </w:rPr>
            </w:pPr>
            <w:r w:rsidRPr="00850FF6">
              <w:rPr>
                <w:rFonts w:ascii="Arial" w:eastAsia="Calibri" w:hAnsi="Arial" w:cs="Arial"/>
                <w:w w:val="95"/>
                <w:lang w:val="hr-HR"/>
              </w:rPr>
              <w:t>202</w:t>
            </w:r>
            <w:r>
              <w:rPr>
                <w:rFonts w:ascii="Arial" w:eastAsia="Calibri" w:hAnsi="Arial" w:cs="Arial"/>
                <w:w w:val="95"/>
                <w:lang w:val="hr-HR"/>
              </w:rPr>
              <w:t>1</w:t>
            </w:r>
            <w:r w:rsidRPr="00850FF6">
              <w:rPr>
                <w:rFonts w:ascii="Arial" w:eastAsia="Calibri" w:hAnsi="Arial" w:cs="Arial"/>
                <w:w w:val="95"/>
                <w:lang w:val="hr-HR"/>
              </w:rPr>
              <w:t xml:space="preserve"> (n)</w:t>
            </w:r>
          </w:p>
        </w:tc>
        <w:tc>
          <w:tcPr>
            <w:tcW w:w="1120" w:type="dxa"/>
            <w:gridSpan w:val="2"/>
            <w:shd w:val="clear" w:color="auto" w:fill="D9E2F3"/>
            <w:vAlign w:val="center"/>
          </w:tcPr>
          <w:p w14:paraId="7E272D8A" w14:textId="77777777" w:rsidR="000706A4" w:rsidRPr="00850FF6" w:rsidRDefault="000706A4" w:rsidP="00851979">
            <w:pPr>
              <w:spacing w:line="276" w:lineRule="auto"/>
              <w:jc w:val="center"/>
              <w:rPr>
                <w:rFonts w:ascii="Arial" w:eastAsia="Calibri" w:hAnsi="Arial" w:cs="Arial"/>
                <w:w w:val="95"/>
                <w:lang w:val="hr-HR"/>
              </w:rPr>
            </w:pPr>
            <w:r w:rsidRPr="00850FF6">
              <w:rPr>
                <w:rFonts w:ascii="Arial" w:eastAsia="Calibri" w:hAnsi="Arial" w:cs="Arial"/>
                <w:w w:val="95"/>
                <w:lang w:val="hr-HR"/>
              </w:rPr>
              <w:t>202</w:t>
            </w:r>
            <w:r>
              <w:rPr>
                <w:rFonts w:ascii="Arial" w:eastAsia="Calibri" w:hAnsi="Arial" w:cs="Arial"/>
                <w:w w:val="95"/>
                <w:lang w:val="hr-HR"/>
              </w:rPr>
              <w:t>2</w:t>
            </w:r>
            <w:r w:rsidRPr="00850FF6">
              <w:rPr>
                <w:rFonts w:ascii="Arial" w:eastAsia="Calibri" w:hAnsi="Arial" w:cs="Arial"/>
                <w:w w:val="95"/>
                <w:lang w:val="hr-HR"/>
              </w:rPr>
              <w:t xml:space="preserve"> (n+1)</w:t>
            </w:r>
          </w:p>
        </w:tc>
        <w:tc>
          <w:tcPr>
            <w:tcW w:w="1562" w:type="dxa"/>
            <w:shd w:val="clear" w:color="auto" w:fill="D9E2F3"/>
            <w:vAlign w:val="center"/>
          </w:tcPr>
          <w:p w14:paraId="400B01B7" w14:textId="77777777" w:rsidR="000706A4" w:rsidRPr="00850FF6" w:rsidRDefault="000706A4" w:rsidP="00851979">
            <w:pPr>
              <w:spacing w:line="276" w:lineRule="auto"/>
              <w:jc w:val="center"/>
              <w:rPr>
                <w:rFonts w:ascii="Arial" w:eastAsia="Calibri" w:hAnsi="Arial" w:cs="Arial"/>
                <w:w w:val="95"/>
                <w:lang w:val="hr-HR"/>
              </w:rPr>
            </w:pPr>
            <w:r w:rsidRPr="00850FF6">
              <w:rPr>
                <w:rFonts w:ascii="Arial" w:eastAsia="Calibri" w:hAnsi="Arial" w:cs="Arial"/>
                <w:w w:val="95"/>
                <w:lang w:val="hr-HR"/>
              </w:rPr>
              <w:t>202</w:t>
            </w:r>
            <w:r>
              <w:rPr>
                <w:rFonts w:ascii="Arial" w:eastAsia="Calibri" w:hAnsi="Arial" w:cs="Arial"/>
                <w:w w:val="95"/>
                <w:lang w:val="hr-HR"/>
              </w:rPr>
              <w:t>3</w:t>
            </w:r>
            <w:r w:rsidRPr="00850FF6">
              <w:rPr>
                <w:rFonts w:ascii="Arial" w:eastAsia="Calibri" w:hAnsi="Arial" w:cs="Arial"/>
                <w:w w:val="95"/>
                <w:lang w:val="hr-HR"/>
              </w:rPr>
              <w:t xml:space="preserve"> (n+2)</w:t>
            </w:r>
          </w:p>
        </w:tc>
      </w:tr>
      <w:tr w:rsidR="00300117" w:rsidRPr="00850FF6" w14:paraId="4AAD6257" w14:textId="77777777" w:rsidTr="00300117">
        <w:tc>
          <w:tcPr>
            <w:tcW w:w="3897" w:type="dxa"/>
            <w:gridSpan w:val="2"/>
          </w:tcPr>
          <w:p w14:paraId="1B70C79A" w14:textId="77777777" w:rsidR="00300117" w:rsidRPr="00850FF6" w:rsidRDefault="00300117" w:rsidP="00300117">
            <w:pPr>
              <w:spacing w:line="276" w:lineRule="auto"/>
              <w:jc w:val="both"/>
              <w:rPr>
                <w:rFonts w:ascii="Arial" w:eastAsia="Calibri" w:hAnsi="Arial" w:cs="Arial"/>
                <w:w w:val="95"/>
                <w:lang w:val="hr-HR"/>
              </w:rPr>
            </w:pPr>
            <w:r>
              <w:rPr>
                <w:rFonts w:ascii="Arial" w:eastAsia="Calibri" w:hAnsi="Arial" w:cs="Arial"/>
                <w:w w:val="95"/>
                <w:lang w:val="hr-HR"/>
              </w:rPr>
              <w:t>Broj obuka NPF i radnika</w:t>
            </w:r>
          </w:p>
        </w:tc>
        <w:tc>
          <w:tcPr>
            <w:tcW w:w="2483" w:type="dxa"/>
            <w:vAlign w:val="center"/>
          </w:tcPr>
          <w:p w14:paraId="50A61113" w14:textId="63546EEC" w:rsidR="00300117" w:rsidRPr="00C1750D" w:rsidRDefault="00300117" w:rsidP="00300117">
            <w:pPr>
              <w:spacing w:line="276" w:lineRule="auto"/>
              <w:jc w:val="center"/>
              <w:rPr>
                <w:rFonts w:ascii="Arial" w:eastAsia="Calibri" w:hAnsi="Arial" w:cs="Arial"/>
                <w:color w:val="FF0000"/>
                <w:w w:val="95"/>
                <w:lang w:val="hr-HR"/>
              </w:rPr>
            </w:pPr>
            <w:r>
              <w:rPr>
                <w:rFonts w:ascii="Arial" w:eastAsia="Calibri" w:hAnsi="Arial" w:cs="Arial"/>
                <w:w w:val="95"/>
                <w:lang w:val="hr-HR"/>
              </w:rPr>
              <w:t>3</w:t>
            </w:r>
          </w:p>
        </w:tc>
        <w:tc>
          <w:tcPr>
            <w:tcW w:w="1120" w:type="dxa"/>
            <w:gridSpan w:val="2"/>
            <w:vAlign w:val="center"/>
          </w:tcPr>
          <w:p w14:paraId="0DE9D8BD" w14:textId="39303956" w:rsidR="00300117" w:rsidRPr="00C1750D" w:rsidRDefault="00300117" w:rsidP="00300117">
            <w:pPr>
              <w:spacing w:line="276" w:lineRule="auto"/>
              <w:jc w:val="center"/>
              <w:rPr>
                <w:rFonts w:ascii="Arial" w:eastAsia="Calibri" w:hAnsi="Arial" w:cs="Arial"/>
                <w:color w:val="FF0000"/>
                <w:w w:val="95"/>
                <w:lang w:val="hr-HR"/>
              </w:rPr>
            </w:pPr>
            <w:r>
              <w:rPr>
                <w:rFonts w:ascii="Arial" w:eastAsia="Calibri" w:hAnsi="Arial" w:cs="Arial"/>
                <w:w w:val="95"/>
                <w:lang w:val="hr-HR"/>
              </w:rPr>
              <w:t>4</w:t>
            </w:r>
          </w:p>
        </w:tc>
        <w:tc>
          <w:tcPr>
            <w:tcW w:w="1562" w:type="dxa"/>
            <w:vAlign w:val="center"/>
          </w:tcPr>
          <w:p w14:paraId="5F2C89C0" w14:textId="0A147DC6" w:rsidR="00300117" w:rsidRPr="00C1750D" w:rsidRDefault="00300117" w:rsidP="00300117">
            <w:pPr>
              <w:spacing w:line="276" w:lineRule="auto"/>
              <w:jc w:val="center"/>
              <w:rPr>
                <w:rFonts w:ascii="Arial" w:eastAsia="Calibri" w:hAnsi="Arial" w:cs="Arial"/>
                <w:color w:val="FF0000"/>
                <w:w w:val="95"/>
                <w:lang w:val="hr-HR"/>
              </w:rPr>
            </w:pPr>
            <w:r>
              <w:rPr>
                <w:rFonts w:ascii="Arial" w:eastAsia="Calibri" w:hAnsi="Arial" w:cs="Arial"/>
                <w:w w:val="95"/>
                <w:lang w:val="hr-HR"/>
              </w:rPr>
              <w:t>5</w:t>
            </w:r>
          </w:p>
        </w:tc>
      </w:tr>
      <w:tr w:rsidR="00300117" w:rsidRPr="00850FF6" w14:paraId="7DAD8B7E" w14:textId="77777777" w:rsidTr="00300117">
        <w:tc>
          <w:tcPr>
            <w:tcW w:w="3897" w:type="dxa"/>
            <w:gridSpan w:val="2"/>
          </w:tcPr>
          <w:p w14:paraId="78A28A67" w14:textId="6321E4EC" w:rsidR="00300117" w:rsidRPr="00850FF6" w:rsidRDefault="00300117" w:rsidP="00300117">
            <w:pPr>
              <w:spacing w:line="276" w:lineRule="auto"/>
              <w:jc w:val="both"/>
              <w:rPr>
                <w:rFonts w:ascii="Arial" w:eastAsia="Calibri" w:hAnsi="Arial" w:cs="Arial"/>
                <w:w w:val="95"/>
                <w:lang w:val="hr-HR"/>
              </w:rPr>
            </w:pPr>
            <w:r>
              <w:rPr>
                <w:rFonts w:ascii="Arial" w:eastAsia="Calibri" w:hAnsi="Arial" w:cs="Arial"/>
                <w:w w:val="95"/>
                <w:lang w:val="hr-HR"/>
              </w:rPr>
              <w:t>Broj obuka radnika Suda</w:t>
            </w:r>
          </w:p>
        </w:tc>
        <w:tc>
          <w:tcPr>
            <w:tcW w:w="2483" w:type="dxa"/>
            <w:vAlign w:val="center"/>
          </w:tcPr>
          <w:p w14:paraId="0EA499B7" w14:textId="2658220E" w:rsidR="00300117" w:rsidRPr="00850FF6" w:rsidRDefault="00300117" w:rsidP="00300117">
            <w:pPr>
              <w:spacing w:line="276" w:lineRule="auto"/>
              <w:jc w:val="center"/>
              <w:rPr>
                <w:rFonts w:ascii="Arial" w:eastAsia="Calibri" w:hAnsi="Arial" w:cs="Arial"/>
                <w:w w:val="95"/>
                <w:lang w:val="hr-HR"/>
              </w:rPr>
            </w:pPr>
            <w:r>
              <w:rPr>
                <w:rFonts w:ascii="Arial" w:eastAsia="Calibri" w:hAnsi="Arial" w:cs="Arial"/>
                <w:w w:val="95"/>
                <w:lang w:val="hr-HR"/>
              </w:rPr>
              <w:t>2</w:t>
            </w:r>
          </w:p>
        </w:tc>
        <w:tc>
          <w:tcPr>
            <w:tcW w:w="1120" w:type="dxa"/>
            <w:gridSpan w:val="2"/>
            <w:vAlign w:val="center"/>
          </w:tcPr>
          <w:p w14:paraId="5BA9C48A" w14:textId="1E1F3147" w:rsidR="00300117" w:rsidRPr="00850FF6" w:rsidRDefault="00300117" w:rsidP="00300117">
            <w:pPr>
              <w:spacing w:line="276" w:lineRule="auto"/>
              <w:jc w:val="center"/>
              <w:rPr>
                <w:rFonts w:ascii="Arial" w:eastAsia="Calibri" w:hAnsi="Arial" w:cs="Arial"/>
                <w:w w:val="95"/>
                <w:lang w:val="hr-HR"/>
              </w:rPr>
            </w:pPr>
            <w:r>
              <w:rPr>
                <w:rFonts w:ascii="Arial" w:eastAsia="Calibri" w:hAnsi="Arial" w:cs="Arial"/>
                <w:w w:val="95"/>
                <w:lang w:val="hr-HR"/>
              </w:rPr>
              <w:t>3</w:t>
            </w:r>
          </w:p>
        </w:tc>
        <w:tc>
          <w:tcPr>
            <w:tcW w:w="1562" w:type="dxa"/>
            <w:vAlign w:val="center"/>
          </w:tcPr>
          <w:p w14:paraId="1AE5D1C7" w14:textId="2DB2417E" w:rsidR="00300117" w:rsidRPr="00850FF6" w:rsidRDefault="00300117" w:rsidP="00300117">
            <w:pPr>
              <w:spacing w:line="276" w:lineRule="auto"/>
              <w:jc w:val="center"/>
              <w:rPr>
                <w:rFonts w:ascii="Arial" w:eastAsia="Calibri" w:hAnsi="Arial" w:cs="Arial"/>
                <w:w w:val="95"/>
                <w:lang w:val="hr-HR"/>
              </w:rPr>
            </w:pPr>
            <w:r>
              <w:rPr>
                <w:rFonts w:ascii="Arial" w:eastAsia="Calibri" w:hAnsi="Arial" w:cs="Arial"/>
                <w:w w:val="95"/>
                <w:lang w:val="hr-HR"/>
              </w:rPr>
              <w:t>4</w:t>
            </w:r>
          </w:p>
        </w:tc>
      </w:tr>
      <w:tr w:rsidR="00300117" w:rsidRPr="00850FF6" w14:paraId="71F02082" w14:textId="77777777" w:rsidTr="00300117">
        <w:tc>
          <w:tcPr>
            <w:tcW w:w="3897" w:type="dxa"/>
            <w:gridSpan w:val="2"/>
          </w:tcPr>
          <w:p w14:paraId="05CD5691" w14:textId="77777777" w:rsidR="00300117" w:rsidRPr="00850FF6" w:rsidRDefault="00300117" w:rsidP="00300117">
            <w:pPr>
              <w:spacing w:line="276" w:lineRule="auto"/>
              <w:jc w:val="both"/>
              <w:rPr>
                <w:rFonts w:ascii="Arial" w:eastAsia="Calibri" w:hAnsi="Arial" w:cs="Arial"/>
                <w:w w:val="95"/>
                <w:lang w:val="hr-HR"/>
              </w:rPr>
            </w:pPr>
          </w:p>
        </w:tc>
        <w:tc>
          <w:tcPr>
            <w:tcW w:w="2483" w:type="dxa"/>
            <w:vAlign w:val="center"/>
          </w:tcPr>
          <w:p w14:paraId="317E9A78" w14:textId="77777777" w:rsidR="00300117" w:rsidRPr="00850FF6" w:rsidRDefault="00300117" w:rsidP="00300117">
            <w:pPr>
              <w:spacing w:line="276" w:lineRule="auto"/>
              <w:jc w:val="center"/>
              <w:rPr>
                <w:rFonts w:ascii="Arial" w:eastAsia="Calibri" w:hAnsi="Arial" w:cs="Arial"/>
                <w:w w:val="95"/>
                <w:lang w:val="hr-HR"/>
              </w:rPr>
            </w:pPr>
          </w:p>
        </w:tc>
        <w:tc>
          <w:tcPr>
            <w:tcW w:w="1120" w:type="dxa"/>
            <w:gridSpan w:val="2"/>
            <w:vAlign w:val="center"/>
          </w:tcPr>
          <w:p w14:paraId="60F8C45C" w14:textId="77777777" w:rsidR="00300117" w:rsidRPr="00850FF6" w:rsidRDefault="00300117" w:rsidP="00300117">
            <w:pPr>
              <w:spacing w:line="276" w:lineRule="auto"/>
              <w:jc w:val="center"/>
              <w:rPr>
                <w:rFonts w:ascii="Arial" w:eastAsia="Calibri" w:hAnsi="Arial" w:cs="Arial"/>
                <w:w w:val="95"/>
                <w:lang w:val="hr-HR"/>
              </w:rPr>
            </w:pPr>
          </w:p>
        </w:tc>
        <w:tc>
          <w:tcPr>
            <w:tcW w:w="1562" w:type="dxa"/>
            <w:vAlign w:val="center"/>
          </w:tcPr>
          <w:p w14:paraId="4291E44C" w14:textId="77777777" w:rsidR="00300117" w:rsidRPr="00850FF6" w:rsidRDefault="00300117" w:rsidP="00300117">
            <w:pPr>
              <w:spacing w:line="276" w:lineRule="auto"/>
              <w:jc w:val="center"/>
              <w:rPr>
                <w:rFonts w:ascii="Arial" w:eastAsia="Calibri" w:hAnsi="Arial" w:cs="Arial"/>
                <w:w w:val="95"/>
                <w:lang w:val="hr-HR"/>
              </w:rPr>
            </w:pPr>
          </w:p>
        </w:tc>
      </w:tr>
      <w:tr w:rsidR="00300117" w:rsidRPr="00850FF6" w14:paraId="391FC2C3" w14:textId="77777777" w:rsidTr="00300117">
        <w:tc>
          <w:tcPr>
            <w:tcW w:w="1865" w:type="dxa"/>
            <w:shd w:val="clear" w:color="auto" w:fill="D9E2F3"/>
          </w:tcPr>
          <w:p w14:paraId="241C0075" w14:textId="77777777" w:rsidR="00300117" w:rsidRPr="00850FF6" w:rsidRDefault="00300117" w:rsidP="00300117">
            <w:pPr>
              <w:spacing w:line="276" w:lineRule="auto"/>
              <w:jc w:val="center"/>
              <w:rPr>
                <w:rFonts w:ascii="Arial" w:eastAsia="Calibri" w:hAnsi="Arial" w:cs="Arial"/>
                <w:b/>
                <w:w w:val="95"/>
                <w:lang w:val="hr-HR"/>
              </w:rPr>
            </w:pPr>
            <w:r w:rsidRPr="00850FF6">
              <w:rPr>
                <w:rFonts w:ascii="Arial" w:eastAsia="Calibri" w:hAnsi="Arial" w:cs="Arial"/>
                <w:b/>
                <w:w w:val="95"/>
                <w:lang w:val="hr-HR"/>
              </w:rPr>
              <w:t>Redni broj</w:t>
            </w:r>
          </w:p>
        </w:tc>
        <w:tc>
          <w:tcPr>
            <w:tcW w:w="2032" w:type="dxa"/>
            <w:shd w:val="clear" w:color="auto" w:fill="D9E2F3"/>
          </w:tcPr>
          <w:p w14:paraId="614A4B43" w14:textId="77777777" w:rsidR="00300117" w:rsidRPr="00850FF6" w:rsidRDefault="00300117" w:rsidP="00300117">
            <w:pPr>
              <w:spacing w:line="276" w:lineRule="auto"/>
              <w:jc w:val="center"/>
              <w:rPr>
                <w:rFonts w:ascii="Arial" w:eastAsia="Calibri" w:hAnsi="Arial" w:cs="Arial"/>
                <w:b/>
                <w:w w:val="95"/>
                <w:lang w:val="hr-HR"/>
              </w:rPr>
            </w:pPr>
            <w:r w:rsidRPr="00850FF6">
              <w:rPr>
                <w:rFonts w:ascii="Arial" w:eastAsia="Calibri" w:hAnsi="Arial" w:cs="Arial"/>
                <w:b/>
                <w:w w:val="95"/>
                <w:lang w:val="hr-HR"/>
              </w:rPr>
              <w:t>Naziv aktivnosti za 2020. godinu</w:t>
            </w:r>
          </w:p>
        </w:tc>
        <w:tc>
          <w:tcPr>
            <w:tcW w:w="2893" w:type="dxa"/>
            <w:gridSpan w:val="2"/>
            <w:shd w:val="clear" w:color="auto" w:fill="D9E2F3"/>
          </w:tcPr>
          <w:p w14:paraId="7A364378" w14:textId="77777777" w:rsidR="00300117" w:rsidRPr="00850FF6" w:rsidRDefault="00300117" w:rsidP="00300117">
            <w:pPr>
              <w:spacing w:line="276" w:lineRule="auto"/>
              <w:jc w:val="center"/>
              <w:rPr>
                <w:rFonts w:ascii="Arial" w:eastAsia="Calibri" w:hAnsi="Arial" w:cs="Arial"/>
                <w:b/>
                <w:w w:val="95"/>
                <w:lang w:val="hr-HR"/>
              </w:rPr>
            </w:pPr>
            <w:r w:rsidRPr="00850FF6">
              <w:rPr>
                <w:rFonts w:ascii="Arial" w:eastAsia="Calibri" w:hAnsi="Arial" w:cs="Arial"/>
                <w:b/>
                <w:w w:val="95"/>
                <w:lang w:val="hr-HR"/>
              </w:rPr>
              <w:t xml:space="preserve">Rok izvršenja </w:t>
            </w:r>
          </w:p>
          <w:p w14:paraId="0EC755A6" w14:textId="77777777" w:rsidR="00300117" w:rsidRPr="00850FF6" w:rsidRDefault="00300117" w:rsidP="00300117">
            <w:pPr>
              <w:spacing w:line="276" w:lineRule="auto"/>
              <w:jc w:val="center"/>
              <w:rPr>
                <w:rFonts w:ascii="Arial" w:eastAsia="Calibri" w:hAnsi="Arial" w:cs="Arial"/>
                <w:w w:val="95"/>
                <w:lang w:val="hr-HR"/>
              </w:rPr>
            </w:pPr>
            <w:r>
              <w:rPr>
                <w:rFonts w:ascii="Arial" w:eastAsia="Calibri" w:hAnsi="Arial" w:cs="Arial"/>
                <w:w w:val="95"/>
                <w:lang w:val="hr-HR"/>
              </w:rPr>
              <w:t>(po kvartalima u 2021</w:t>
            </w:r>
            <w:r w:rsidRPr="00850FF6">
              <w:rPr>
                <w:rFonts w:ascii="Arial" w:eastAsia="Calibri" w:hAnsi="Arial" w:cs="Arial"/>
                <w:w w:val="95"/>
                <w:lang w:val="hr-HR"/>
              </w:rPr>
              <w:t>. godini)</w:t>
            </w:r>
          </w:p>
        </w:tc>
        <w:tc>
          <w:tcPr>
            <w:tcW w:w="2272" w:type="dxa"/>
            <w:gridSpan w:val="2"/>
            <w:shd w:val="clear" w:color="auto" w:fill="D9E2F3"/>
          </w:tcPr>
          <w:p w14:paraId="102D68F2" w14:textId="77777777" w:rsidR="00300117" w:rsidRPr="00850FF6" w:rsidRDefault="00300117" w:rsidP="00300117">
            <w:pPr>
              <w:spacing w:line="276" w:lineRule="auto"/>
              <w:jc w:val="center"/>
              <w:rPr>
                <w:rFonts w:ascii="Arial" w:eastAsia="Calibri" w:hAnsi="Arial" w:cs="Arial"/>
                <w:b/>
                <w:w w:val="95"/>
                <w:lang w:val="hr-HR"/>
              </w:rPr>
            </w:pPr>
            <w:r w:rsidRPr="00850FF6">
              <w:rPr>
                <w:rFonts w:ascii="Arial" w:eastAsia="Calibri" w:hAnsi="Arial" w:cs="Arial"/>
                <w:b/>
                <w:w w:val="95"/>
                <w:lang w:val="hr-HR"/>
              </w:rPr>
              <w:t xml:space="preserve">Nosilac </w:t>
            </w:r>
            <w:r w:rsidRPr="00850FF6">
              <w:rPr>
                <w:rFonts w:ascii="Arial" w:eastAsia="Calibri" w:hAnsi="Arial" w:cs="Arial"/>
                <w:w w:val="95"/>
                <w:lang w:val="hr-HR"/>
              </w:rPr>
              <w:t>(najmanji organizacioni dio)</w:t>
            </w:r>
          </w:p>
        </w:tc>
      </w:tr>
      <w:tr w:rsidR="00300117" w:rsidRPr="00850FF6" w14:paraId="443F575F" w14:textId="77777777" w:rsidTr="00300117">
        <w:tc>
          <w:tcPr>
            <w:tcW w:w="1865" w:type="dxa"/>
          </w:tcPr>
          <w:p w14:paraId="127F8B2F" w14:textId="77777777" w:rsidR="00300117" w:rsidRPr="00B761F3" w:rsidRDefault="00300117" w:rsidP="00300117">
            <w:pPr>
              <w:spacing w:line="276" w:lineRule="auto"/>
              <w:jc w:val="center"/>
              <w:rPr>
                <w:rFonts w:ascii="Arial" w:eastAsia="Calibri" w:hAnsi="Arial" w:cs="Arial"/>
                <w:w w:val="95"/>
                <w:lang w:val="hr-HR"/>
              </w:rPr>
            </w:pPr>
            <w:r w:rsidRPr="00B761F3">
              <w:rPr>
                <w:rFonts w:ascii="Arial" w:eastAsia="Calibri" w:hAnsi="Arial" w:cs="Arial"/>
                <w:w w:val="95"/>
                <w:lang w:val="hr-HR"/>
              </w:rPr>
              <w:t>3.1.1.</w:t>
            </w:r>
          </w:p>
        </w:tc>
        <w:tc>
          <w:tcPr>
            <w:tcW w:w="2032" w:type="dxa"/>
          </w:tcPr>
          <w:p w14:paraId="420B4378" w14:textId="77777777" w:rsidR="00300117" w:rsidRPr="00B761F3" w:rsidRDefault="00300117" w:rsidP="00300117">
            <w:pPr>
              <w:spacing w:line="276" w:lineRule="auto"/>
              <w:jc w:val="both"/>
              <w:rPr>
                <w:rFonts w:ascii="Arial" w:eastAsia="Calibri" w:hAnsi="Arial" w:cs="Arial"/>
                <w:w w:val="95"/>
                <w:lang w:val="hr-HR"/>
              </w:rPr>
            </w:pPr>
            <w:r w:rsidRPr="00B761F3">
              <w:rPr>
                <w:rFonts w:ascii="Arial" w:eastAsia="Calibri" w:hAnsi="Arial" w:cs="Arial"/>
                <w:w w:val="95"/>
                <w:lang w:val="hr-HR"/>
              </w:rPr>
              <w:t>Intenzivirati saradnju sa predstavnicima izvršne vlasti</w:t>
            </w:r>
          </w:p>
        </w:tc>
        <w:tc>
          <w:tcPr>
            <w:tcW w:w="2893" w:type="dxa"/>
            <w:gridSpan w:val="2"/>
            <w:vAlign w:val="center"/>
          </w:tcPr>
          <w:p w14:paraId="452831AE" w14:textId="77777777" w:rsidR="00300117" w:rsidRPr="00B761F3" w:rsidRDefault="00300117" w:rsidP="00300117">
            <w:pPr>
              <w:spacing w:line="276" w:lineRule="auto"/>
              <w:jc w:val="center"/>
              <w:rPr>
                <w:rFonts w:ascii="Arial" w:eastAsia="Calibri" w:hAnsi="Arial" w:cs="Arial"/>
                <w:w w:val="95"/>
                <w:lang w:val="hr-HR"/>
              </w:rPr>
            </w:pPr>
            <w:r w:rsidRPr="00B761F3">
              <w:rPr>
                <w:rFonts w:ascii="Arial" w:eastAsia="Calibri" w:hAnsi="Arial" w:cs="Arial"/>
                <w:w w:val="95"/>
                <w:lang w:val="hr-HR"/>
              </w:rPr>
              <w:t>IV</w:t>
            </w:r>
          </w:p>
        </w:tc>
        <w:tc>
          <w:tcPr>
            <w:tcW w:w="2272" w:type="dxa"/>
            <w:gridSpan w:val="2"/>
            <w:vAlign w:val="center"/>
          </w:tcPr>
          <w:p w14:paraId="3206A6F2" w14:textId="77777777" w:rsidR="00300117" w:rsidRPr="00B761F3" w:rsidRDefault="00300117" w:rsidP="00300117">
            <w:pPr>
              <w:spacing w:line="276" w:lineRule="auto"/>
              <w:jc w:val="center"/>
              <w:rPr>
                <w:rFonts w:ascii="Arial" w:eastAsia="Calibri" w:hAnsi="Arial" w:cs="Arial"/>
                <w:w w:val="95"/>
                <w:lang w:val="hr-HR"/>
              </w:rPr>
            </w:pPr>
            <w:r w:rsidRPr="00B761F3">
              <w:rPr>
                <w:rFonts w:ascii="Arial" w:eastAsia="Calibri" w:hAnsi="Arial" w:cs="Arial"/>
                <w:w w:val="95"/>
                <w:lang w:val="hr-HR"/>
              </w:rPr>
              <w:t>Predsjednik suda,predstavnici institucija grada  Dervente</w:t>
            </w:r>
          </w:p>
        </w:tc>
      </w:tr>
      <w:tr w:rsidR="00300117" w:rsidRPr="00850FF6" w14:paraId="70BB5C20" w14:textId="77777777" w:rsidTr="00300117">
        <w:tc>
          <w:tcPr>
            <w:tcW w:w="1865" w:type="dxa"/>
          </w:tcPr>
          <w:p w14:paraId="4D07BFF6" w14:textId="77777777" w:rsidR="00300117" w:rsidRPr="00B761F3" w:rsidRDefault="00300117" w:rsidP="00300117">
            <w:pPr>
              <w:jc w:val="center"/>
              <w:rPr>
                <w:rFonts w:ascii="Arial" w:eastAsia="Trebuchet MS" w:hAnsi="Arial" w:cs="Arial"/>
                <w:lang w:val="hr-HR"/>
              </w:rPr>
            </w:pPr>
            <w:r w:rsidRPr="00B761F3">
              <w:rPr>
                <w:rFonts w:ascii="Arial" w:eastAsia="Trebuchet MS" w:hAnsi="Arial" w:cs="Arial"/>
                <w:lang w:val="hr-HR"/>
              </w:rPr>
              <w:t>3.1.2.</w:t>
            </w:r>
          </w:p>
        </w:tc>
        <w:tc>
          <w:tcPr>
            <w:tcW w:w="2032" w:type="dxa"/>
          </w:tcPr>
          <w:p w14:paraId="3D5C2226" w14:textId="77777777" w:rsidR="00300117" w:rsidRPr="00B761F3" w:rsidRDefault="00300117" w:rsidP="00300117">
            <w:pPr>
              <w:spacing w:line="276" w:lineRule="auto"/>
              <w:jc w:val="both"/>
              <w:rPr>
                <w:rFonts w:ascii="Arial" w:eastAsia="Calibri" w:hAnsi="Arial" w:cs="Arial"/>
                <w:w w:val="95"/>
                <w:lang w:val="hr-HR"/>
              </w:rPr>
            </w:pPr>
            <w:r w:rsidRPr="00B761F3">
              <w:rPr>
                <w:rFonts w:ascii="Arial" w:eastAsia="Calibri" w:hAnsi="Arial" w:cs="Arial"/>
                <w:w w:val="95"/>
                <w:lang w:val="hr-HR"/>
              </w:rPr>
              <w:t xml:space="preserve">Organizovati adekvatne obuke NPF i radnika Suda u stručnom i informaciono-tehničkom pogledu </w:t>
            </w:r>
          </w:p>
        </w:tc>
        <w:tc>
          <w:tcPr>
            <w:tcW w:w="2893" w:type="dxa"/>
            <w:gridSpan w:val="2"/>
            <w:vAlign w:val="center"/>
          </w:tcPr>
          <w:p w14:paraId="1296E738" w14:textId="77777777" w:rsidR="00300117" w:rsidRPr="00B761F3" w:rsidRDefault="00300117" w:rsidP="00300117">
            <w:pPr>
              <w:spacing w:line="276" w:lineRule="auto"/>
              <w:jc w:val="center"/>
              <w:rPr>
                <w:rFonts w:ascii="Arial" w:eastAsia="Calibri" w:hAnsi="Arial" w:cs="Arial"/>
                <w:w w:val="95"/>
                <w:lang w:val="hr-HR"/>
              </w:rPr>
            </w:pPr>
            <w:r w:rsidRPr="00B761F3">
              <w:rPr>
                <w:rFonts w:ascii="Arial" w:eastAsia="Calibri" w:hAnsi="Arial" w:cs="Arial"/>
                <w:w w:val="95"/>
                <w:lang w:val="hr-HR"/>
              </w:rPr>
              <w:t>I-IV</w:t>
            </w:r>
          </w:p>
        </w:tc>
        <w:tc>
          <w:tcPr>
            <w:tcW w:w="2272" w:type="dxa"/>
            <w:gridSpan w:val="2"/>
            <w:vAlign w:val="center"/>
          </w:tcPr>
          <w:p w14:paraId="423119E6" w14:textId="77777777" w:rsidR="00300117" w:rsidRPr="00B761F3" w:rsidRDefault="00300117" w:rsidP="00300117">
            <w:pPr>
              <w:spacing w:line="276" w:lineRule="auto"/>
              <w:jc w:val="center"/>
              <w:rPr>
                <w:rFonts w:ascii="Arial" w:eastAsia="Calibri" w:hAnsi="Arial" w:cs="Arial"/>
                <w:w w:val="95"/>
                <w:lang w:val="hr-HR"/>
              </w:rPr>
            </w:pPr>
            <w:r w:rsidRPr="00B761F3">
              <w:rPr>
                <w:rFonts w:ascii="Arial" w:eastAsia="Calibri" w:hAnsi="Arial" w:cs="Arial"/>
                <w:w w:val="95"/>
                <w:lang w:val="hr-HR"/>
              </w:rPr>
              <w:t>Centar za edukaciju sudija Republike Srpske i BiH,Sekretar suda</w:t>
            </w:r>
          </w:p>
        </w:tc>
      </w:tr>
      <w:tr w:rsidR="00300117" w:rsidRPr="00850FF6" w14:paraId="5C446E87" w14:textId="77777777" w:rsidTr="00300117">
        <w:tc>
          <w:tcPr>
            <w:tcW w:w="1865" w:type="dxa"/>
          </w:tcPr>
          <w:p w14:paraId="5ECA3414" w14:textId="77777777" w:rsidR="00300117" w:rsidRPr="00850FF6" w:rsidRDefault="00300117" w:rsidP="00300117">
            <w:pPr>
              <w:widowControl w:val="0"/>
              <w:autoSpaceDE w:val="0"/>
              <w:autoSpaceDN w:val="0"/>
              <w:spacing w:before="101" w:line="276" w:lineRule="auto"/>
              <w:ind w:left="1080"/>
              <w:jc w:val="both"/>
              <w:rPr>
                <w:rFonts w:ascii="Arial" w:eastAsia="Trebuchet MS" w:hAnsi="Arial" w:cs="Arial"/>
                <w:w w:val="95"/>
                <w:lang w:val="hr-HR"/>
              </w:rPr>
            </w:pPr>
            <w:r>
              <w:rPr>
                <w:rFonts w:ascii="Arial" w:eastAsia="Trebuchet MS" w:hAnsi="Arial" w:cs="Arial"/>
                <w:w w:val="95"/>
                <w:lang w:val="hr-HR"/>
              </w:rPr>
              <w:t>3.1.3.</w:t>
            </w:r>
          </w:p>
        </w:tc>
        <w:tc>
          <w:tcPr>
            <w:tcW w:w="2032" w:type="dxa"/>
          </w:tcPr>
          <w:p w14:paraId="0E3CD83B" w14:textId="77777777" w:rsidR="00300117" w:rsidRPr="00850FF6" w:rsidRDefault="00300117" w:rsidP="00300117">
            <w:pPr>
              <w:spacing w:line="276" w:lineRule="auto"/>
              <w:jc w:val="both"/>
              <w:rPr>
                <w:rFonts w:ascii="Arial" w:eastAsia="Calibri" w:hAnsi="Arial" w:cs="Arial"/>
                <w:w w:val="95"/>
                <w:lang w:val="hr-HR"/>
              </w:rPr>
            </w:pPr>
            <w:r>
              <w:rPr>
                <w:rFonts w:ascii="Arial" w:eastAsia="Calibri" w:hAnsi="Arial" w:cs="Arial"/>
                <w:w w:val="95"/>
                <w:lang w:val="hr-HR"/>
              </w:rPr>
              <w:t>Preduzeti mjere i aktivnosti na jačanju kapaciteta u tehnološkom pogledu ,putem nabavke dodatnih računara i računarske opreme</w:t>
            </w:r>
          </w:p>
        </w:tc>
        <w:tc>
          <w:tcPr>
            <w:tcW w:w="2893" w:type="dxa"/>
            <w:gridSpan w:val="2"/>
            <w:vAlign w:val="center"/>
          </w:tcPr>
          <w:p w14:paraId="4F4017AA" w14:textId="77777777" w:rsidR="00300117" w:rsidRPr="00850FF6" w:rsidRDefault="00300117" w:rsidP="00300117">
            <w:pPr>
              <w:spacing w:line="276" w:lineRule="auto"/>
              <w:jc w:val="center"/>
              <w:rPr>
                <w:rFonts w:ascii="Arial" w:eastAsia="Calibri" w:hAnsi="Arial" w:cs="Arial"/>
                <w:w w:val="95"/>
                <w:lang w:val="hr-HR"/>
              </w:rPr>
            </w:pPr>
            <w:r>
              <w:rPr>
                <w:rFonts w:ascii="Arial" w:eastAsia="Calibri" w:hAnsi="Arial" w:cs="Arial"/>
                <w:w w:val="95"/>
                <w:lang w:val="hr-HR"/>
              </w:rPr>
              <w:t>IV</w:t>
            </w:r>
          </w:p>
        </w:tc>
        <w:tc>
          <w:tcPr>
            <w:tcW w:w="2272" w:type="dxa"/>
            <w:gridSpan w:val="2"/>
            <w:vAlign w:val="center"/>
          </w:tcPr>
          <w:p w14:paraId="68D8B27E" w14:textId="77777777" w:rsidR="00300117" w:rsidRPr="00850FF6" w:rsidRDefault="00300117" w:rsidP="00300117">
            <w:pPr>
              <w:spacing w:line="276" w:lineRule="auto"/>
              <w:jc w:val="center"/>
              <w:rPr>
                <w:rFonts w:ascii="Arial" w:eastAsia="Calibri" w:hAnsi="Arial" w:cs="Arial"/>
                <w:w w:val="95"/>
                <w:lang w:val="hr-HR"/>
              </w:rPr>
            </w:pPr>
            <w:r>
              <w:rPr>
                <w:rFonts w:ascii="Arial" w:eastAsia="Calibri" w:hAnsi="Arial" w:cs="Arial"/>
                <w:w w:val="95"/>
                <w:lang w:val="hr-HR"/>
              </w:rPr>
              <w:t>Predsjednik suda,Ministarstvo pravde Republike Srpske i VSTS BiH</w:t>
            </w:r>
          </w:p>
        </w:tc>
      </w:tr>
    </w:tbl>
    <w:p w14:paraId="48511A51" w14:textId="77777777" w:rsidR="000706A4" w:rsidRDefault="000706A4" w:rsidP="000706A4">
      <w:pPr>
        <w:widowControl w:val="0"/>
        <w:autoSpaceDE w:val="0"/>
        <w:autoSpaceDN w:val="0"/>
        <w:spacing w:before="71"/>
        <w:ind w:left="0"/>
        <w:outlineLvl w:val="1"/>
        <w:rPr>
          <w:rFonts w:ascii="Arial" w:eastAsia="Verdana" w:hAnsi="Arial" w:cs="Arial"/>
          <w:b/>
          <w:bCs/>
          <w:w w:val="95"/>
          <w:lang w:val="hr-HR"/>
        </w:rPr>
      </w:pPr>
    </w:p>
    <w:p w14:paraId="6A6B7721" w14:textId="77777777" w:rsidR="000706A4" w:rsidRPr="00EC1245" w:rsidRDefault="000706A4" w:rsidP="000706A4">
      <w:pPr>
        <w:rPr>
          <w:rFonts w:ascii="Arial" w:eastAsia="Verdana" w:hAnsi="Arial" w:cs="Arial"/>
          <w:lang w:val="hr-HR"/>
        </w:rPr>
      </w:pPr>
    </w:p>
    <w:p w14:paraId="6A3B5EF6" w14:textId="77777777" w:rsidR="000706A4" w:rsidRPr="00EC1245" w:rsidRDefault="000706A4" w:rsidP="000706A4">
      <w:pPr>
        <w:ind w:left="360"/>
        <w:rPr>
          <w:rFonts w:ascii="Arial" w:eastAsia="Verdana" w:hAnsi="Arial" w:cs="Arial"/>
          <w:b/>
          <w:sz w:val="24"/>
          <w:szCs w:val="24"/>
          <w:lang w:val="hr-HR"/>
        </w:rPr>
      </w:pPr>
      <w:r>
        <w:rPr>
          <w:rFonts w:ascii="Arial" w:eastAsia="Verdana" w:hAnsi="Arial" w:cs="Arial"/>
          <w:b/>
          <w:sz w:val="24"/>
          <w:szCs w:val="24"/>
          <w:lang w:val="hr-HR"/>
        </w:rPr>
        <w:t>D.</w:t>
      </w:r>
      <w:r w:rsidRPr="00EC1245">
        <w:rPr>
          <w:rFonts w:ascii="Arial" w:eastAsia="Verdana" w:hAnsi="Arial" w:cs="Arial"/>
          <w:b/>
          <w:sz w:val="24"/>
          <w:szCs w:val="24"/>
          <w:lang w:val="hr-HR"/>
        </w:rPr>
        <w:t xml:space="preserve">Godišni plan rješavanja sudskih predmeta </w:t>
      </w:r>
    </w:p>
    <w:p w14:paraId="02B6E6CD" w14:textId="77777777" w:rsidR="000706A4" w:rsidRDefault="000706A4" w:rsidP="000706A4">
      <w:pPr>
        <w:rPr>
          <w:rFonts w:ascii="Arial" w:eastAsia="Verdana" w:hAnsi="Arial" w:cs="Arial"/>
          <w:b/>
          <w:sz w:val="24"/>
          <w:szCs w:val="24"/>
          <w:lang w:val="hr-HR"/>
        </w:rPr>
      </w:pPr>
    </w:p>
    <w:p w14:paraId="3DC0FB5F" w14:textId="77777777" w:rsidR="000706A4" w:rsidRDefault="000706A4" w:rsidP="000706A4">
      <w:pPr>
        <w:rPr>
          <w:rFonts w:ascii="Arial" w:eastAsia="Verdana" w:hAnsi="Arial" w:cs="Arial"/>
          <w:b/>
          <w:sz w:val="24"/>
          <w:szCs w:val="24"/>
          <w:lang w:val="hr-HR"/>
        </w:rPr>
      </w:pPr>
    </w:p>
    <w:p w14:paraId="2F784E7F" w14:textId="77777777" w:rsidR="000706A4" w:rsidRDefault="000706A4" w:rsidP="000706A4">
      <w:pPr>
        <w:rPr>
          <w:rFonts w:ascii="Arial" w:eastAsia="Verdana" w:hAnsi="Arial" w:cs="Arial"/>
          <w:sz w:val="24"/>
          <w:szCs w:val="24"/>
          <w:lang w:val="hr-HR"/>
        </w:rPr>
      </w:pPr>
      <w:r w:rsidRPr="00EC1245">
        <w:rPr>
          <w:rFonts w:ascii="Arial" w:eastAsia="Verdana" w:hAnsi="Arial" w:cs="Arial"/>
          <w:sz w:val="24"/>
          <w:szCs w:val="24"/>
          <w:lang w:val="hr-HR"/>
        </w:rPr>
        <w:t xml:space="preserve">Plan rješavanja predmeta u sudovima </w:t>
      </w:r>
      <w:r w:rsidR="00BD61B1">
        <w:rPr>
          <w:rFonts w:ascii="Arial" w:eastAsia="Verdana" w:hAnsi="Arial" w:cs="Arial"/>
          <w:sz w:val="24"/>
          <w:szCs w:val="24"/>
          <w:lang w:val="hr-HR"/>
        </w:rPr>
        <w:t xml:space="preserve">se </w:t>
      </w:r>
      <w:r>
        <w:rPr>
          <w:rFonts w:ascii="Arial" w:eastAsia="Verdana" w:hAnsi="Arial" w:cs="Arial"/>
          <w:sz w:val="24"/>
          <w:szCs w:val="24"/>
          <w:lang w:val="hr-HR"/>
        </w:rPr>
        <w:t>izrađuje u skladu sa važećim Planom za izradu planova rješavanja predmeta usvojenog od strane VSTS-a.</w:t>
      </w:r>
    </w:p>
    <w:p w14:paraId="35682698" w14:textId="77777777" w:rsidR="000706A4" w:rsidRDefault="000706A4" w:rsidP="000706A4">
      <w:pPr>
        <w:rPr>
          <w:rFonts w:ascii="Arial" w:eastAsia="Verdana" w:hAnsi="Arial" w:cs="Arial"/>
          <w:sz w:val="24"/>
          <w:szCs w:val="24"/>
          <w:lang w:val="hr-HR"/>
        </w:rPr>
      </w:pPr>
    </w:p>
    <w:p w14:paraId="779D617E" w14:textId="77777777" w:rsidR="000706A4" w:rsidRDefault="000706A4" w:rsidP="000706A4">
      <w:pPr>
        <w:rPr>
          <w:rFonts w:ascii="Arial" w:eastAsia="Verdana" w:hAnsi="Arial" w:cs="Arial"/>
          <w:sz w:val="24"/>
          <w:szCs w:val="24"/>
          <w:lang w:val="hr-HR"/>
        </w:rPr>
      </w:pP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1128"/>
        <w:gridCol w:w="2543"/>
        <w:gridCol w:w="1715"/>
        <w:gridCol w:w="1720"/>
        <w:gridCol w:w="1672"/>
      </w:tblGrid>
      <w:tr w:rsidR="000706A4" w14:paraId="6F7B5C53" w14:textId="77777777" w:rsidTr="00851979">
        <w:tc>
          <w:tcPr>
            <w:tcW w:w="845" w:type="dxa"/>
          </w:tcPr>
          <w:p w14:paraId="6BB21B87" w14:textId="77777777" w:rsidR="000706A4" w:rsidRDefault="000706A4" w:rsidP="00851979">
            <w:pPr>
              <w:rPr>
                <w:rFonts w:ascii="Arial" w:eastAsia="Verdana" w:hAnsi="Arial" w:cs="Arial"/>
                <w:lang w:val="hr-HR"/>
              </w:rPr>
            </w:pPr>
            <w:r>
              <w:rPr>
                <w:rFonts w:ascii="Arial" w:eastAsia="Verdana" w:hAnsi="Arial" w:cs="Arial"/>
                <w:lang w:val="hr-HR"/>
              </w:rPr>
              <w:t>Redni broj</w:t>
            </w:r>
          </w:p>
        </w:tc>
        <w:tc>
          <w:tcPr>
            <w:tcW w:w="2681" w:type="dxa"/>
          </w:tcPr>
          <w:p w14:paraId="2AD6F485" w14:textId="77777777" w:rsidR="000706A4" w:rsidRDefault="000706A4" w:rsidP="00851979">
            <w:pPr>
              <w:rPr>
                <w:rFonts w:ascii="Arial" w:eastAsia="Verdana" w:hAnsi="Arial" w:cs="Arial"/>
                <w:lang w:val="hr-HR"/>
              </w:rPr>
            </w:pPr>
            <w:r>
              <w:rPr>
                <w:rFonts w:ascii="Arial" w:eastAsia="Verdana" w:hAnsi="Arial" w:cs="Arial"/>
                <w:lang w:val="hr-HR"/>
              </w:rPr>
              <w:t>Naziv sudskog referata</w:t>
            </w:r>
          </w:p>
        </w:tc>
        <w:tc>
          <w:tcPr>
            <w:tcW w:w="1750" w:type="dxa"/>
          </w:tcPr>
          <w:p w14:paraId="136F4A24" w14:textId="77777777" w:rsidR="000706A4" w:rsidRDefault="000706A4" w:rsidP="00851979">
            <w:pPr>
              <w:rPr>
                <w:rFonts w:ascii="Arial" w:eastAsia="Verdana" w:hAnsi="Arial" w:cs="Arial"/>
                <w:lang w:val="hr-HR"/>
              </w:rPr>
            </w:pPr>
            <w:r>
              <w:rPr>
                <w:rFonts w:ascii="Arial" w:eastAsia="Verdana" w:hAnsi="Arial" w:cs="Arial"/>
                <w:lang w:val="hr-HR"/>
              </w:rPr>
              <w:t>Broj sudija u sudskom odjeljenju</w:t>
            </w:r>
          </w:p>
        </w:tc>
        <w:tc>
          <w:tcPr>
            <w:tcW w:w="1751" w:type="dxa"/>
          </w:tcPr>
          <w:p w14:paraId="2F7C06EB" w14:textId="77777777" w:rsidR="000706A4" w:rsidRDefault="000706A4" w:rsidP="00851979">
            <w:pPr>
              <w:rPr>
                <w:rFonts w:ascii="Arial" w:eastAsia="Verdana" w:hAnsi="Arial" w:cs="Arial"/>
                <w:lang w:val="hr-HR"/>
              </w:rPr>
            </w:pPr>
            <w:r>
              <w:rPr>
                <w:rFonts w:ascii="Arial" w:eastAsia="Verdana" w:hAnsi="Arial" w:cs="Arial"/>
                <w:lang w:val="hr-HR"/>
              </w:rPr>
              <w:t>Broj planiranih sudskih predmeta</w:t>
            </w:r>
          </w:p>
        </w:tc>
        <w:tc>
          <w:tcPr>
            <w:tcW w:w="1751" w:type="dxa"/>
          </w:tcPr>
          <w:p w14:paraId="442235EB" w14:textId="77777777" w:rsidR="000706A4" w:rsidRDefault="000706A4" w:rsidP="00851979">
            <w:pPr>
              <w:rPr>
                <w:rFonts w:ascii="Arial" w:eastAsia="Verdana" w:hAnsi="Arial" w:cs="Arial"/>
                <w:lang w:val="hr-HR"/>
              </w:rPr>
            </w:pPr>
            <w:r>
              <w:rPr>
                <w:rFonts w:ascii="Arial" w:eastAsia="Verdana" w:hAnsi="Arial" w:cs="Arial"/>
                <w:lang w:val="hr-HR"/>
              </w:rPr>
              <w:t>Norma po sudiji</w:t>
            </w:r>
          </w:p>
        </w:tc>
      </w:tr>
      <w:tr w:rsidR="000706A4" w14:paraId="6E4A1BBD" w14:textId="77777777" w:rsidTr="00851979">
        <w:tc>
          <w:tcPr>
            <w:tcW w:w="845" w:type="dxa"/>
          </w:tcPr>
          <w:p w14:paraId="6A91C1D4" w14:textId="77777777" w:rsidR="000706A4" w:rsidRDefault="000706A4" w:rsidP="00851979">
            <w:pPr>
              <w:rPr>
                <w:rFonts w:ascii="Arial" w:eastAsia="Verdana" w:hAnsi="Arial" w:cs="Arial"/>
                <w:lang w:val="hr-HR"/>
              </w:rPr>
            </w:pPr>
            <w:r>
              <w:rPr>
                <w:rFonts w:ascii="Arial" w:eastAsia="Verdana" w:hAnsi="Arial" w:cs="Arial"/>
                <w:lang w:val="hr-HR"/>
              </w:rPr>
              <w:t>1</w:t>
            </w:r>
          </w:p>
        </w:tc>
        <w:tc>
          <w:tcPr>
            <w:tcW w:w="2681" w:type="dxa"/>
          </w:tcPr>
          <w:p w14:paraId="74C5CE95" w14:textId="77777777" w:rsidR="000706A4" w:rsidRDefault="000706A4" w:rsidP="00851979">
            <w:pPr>
              <w:rPr>
                <w:rFonts w:ascii="Arial" w:eastAsia="Verdana" w:hAnsi="Arial" w:cs="Arial"/>
                <w:lang w:val="hr-HR"/>
              </w:rPr>
            </w:pPr>
            <w:r>
              <w:rPr>
                <w:rFonts w:ascii="Arial" w:eastAsia="Verdana" w:hAnsi="Arial" w:cs="Arial"/>
                <w:lang w:val="hr-HR"/>
              </w:rPr>
              <w:t>Krivični referat</w:t>
            </w:r>
          </w:p>
        </w:tc>
        <w:tc>
          <w:tcPr>
            <w:tcW w:w="1750" w:type="dxa"/>
          </w:tcPr>
          <w:p w14:paraId="639331E6" w14:textId="77777777" w:rsidR="000706A4" w:rsidRDefault="000706A4" w:rsidP="00851979">
            <w:pPr>
              <w:rPr>
                <w:rFonts w:ascii="Arial" w:eastAsia="Verdana" w:hAnsi="Arial" w:cs="Arial"/>
                <w:lang w:val="hr-HR"/>
              </w:rPr>
            </w:pPr>
            <w:r>
              <w:rPr>
                <w:rFonts w:ascii="Arial" w:eastAsia="Verdana" w:hAnsi="Arial" w:cs="Arial"/>
                <w:lang w:val="hr-HR"/>
              </w:rPr>
              <w:t>3</w:t>
            </w:r>
          </w:p>
        </w:tc>
        <w:tc>
          <w:tcPr>
            <w:tcW w:w="1751" w:type="dxa"/>
          </w:tcPr>
          <w:p w14:paraId="20EE237E" w14:textId="77777777" w:rsidR="000706A4" w:rsidRDefault="000706A4" w:rsidP="00851979">
            <w:pPr>
              <w:rPr>
                <w:rFonts w:ascii="Arial" w:eastAsia="Verdana" w:hAnsi="Arial" w:cs="Arial"/>
                <w:lang w:val="hr-HR"/>
              </w:rPr>
            </w:pPr>
            <w:r>
              <w:rPr>
                <w:rFonts w:ascii="Arial" w:eastAsia="Verdana" w:hAnsi="Arial" w:cs="Arial"/>
                <w:lang w:val="hr-HR"/>
              </w:rPr>
              <w:t>130</w:t>
            </w:r>
          </w:p>
        </w:tc>
        <w:tc>
          <w:tcPr>
            <w:tcW w:w="1751" w:type="dxa"/>
          </w:tcPr>
          <w:p w14:paraId="6AD45191" w14:textId="77777777" w:rsidR="000706A4" w:rsidRDefault="000706A4" w:rsidP="00851979">
            <w:pPr>
              <w:rPr>
                <w:rFonts w:ascii="Arial" w:eastAsia="Verdana" w:hAnsi="Arial" w:cs="Arial"/>
                <w:lang w:val="hr-HR"/>
              </w:rPr>
            </w:pPr>
            <w:r>
              <w:rPr>
                <w:rFonts w:ascii="Arial" w:eastAsia="Verdana" w:hAnsi="Arial" w:cs="Arial"/>
                <w:lang w:val="hr-HR"/>
              </w:rPr>
              <w:t>70%</w:t>
            </w:r>
          </w:p>
        </w:tc>
      </w:tr>
      <w:tr w:rsidR="000706A4" w14:paraId="21423E79" w14:textId="77777777" w:rsidTr="00851979">
        <w:tc>
          <w:tcPr>
            <w:tcW w:w="845" w:type="dxa"/>
          </w:tcPr>
          <w:p w14:paraId="2C170970" w14:textId="77777777" w:rsidR="000706A4" w:rsidRDefault="000706A4" w:rsidP="00851979">
            <w:pPr>
              <w:rPr>
                <w:rFonts w:ascii="Arial" w:eastAsia="Verdana" w:hAnsi="Arial" w:cs="Arial"/>
                <w:lang w:val="hr-HR"/>
              </w:rPr>
            </w:pPr>
            <w:r>
              <w:rPr>
                <w:rFonts w:ascii="Arial" w:eastAsia="Verdana" w:hAnsi="Arial" w:cs="Arial"/>
                <w:lang w:val="hr-HR"/>
              </w:rPr>
              <w:t>2</w:t>
            </w:r>
          </w:p>
        </w:tc>
        <w:tc>
          <w:tcPr>
            <w:tcW w:w="2681" w:type="dxa"/>
          </w:tcPr>
          <w:p w14:paraId="0AD1D732" w14:textId="77777777" w:rsidR="000706A4" w:rsidRDefault="000706A4" w:rsidP="00851979">
            <w:pPr>
              <w:rPr>
                <w:rFonts w:ascii="Arial" w:eastAsia="Verdana" w:hAnsi="Arial" w:cs="Arial"/>
                <w:lang w:val="hr-HR"/>
              </w:rPr>
            </w:pPr>
            <w:r>
              <w:rPr>
                <w:rFonts w:ascii="Arial" w:eastAsia="Verdana" w:hAnsi="Arial" w:cs="Arial"/>
                <w:lang w:val="hr-HR"/>
              </w:rPr>
              <w:t>Građanski referat</w:t>
            </w:r>
          </w:p>
        </w:tc>
        <w:tc>
          <w:tcPr>
            <w:tcW w:w="1750" w:type="dxa"/>
          </w:tcPr>
          <w:p w14:paraId="2F3953E9" w14:textId="77777777" w:rsidR="000706A4" w:rsidRDefault="000706A4" w:rsidP="00851979">
            <w:pPr>
              <w:rPr>
                <w:rFonts w:ascii="Arial" w:eastAsia="Verdana" w:hAnsi="Arial" w:cs="Arial"/>
                <w:lang w:val="hr-HR"/>
              </w:rPr>
            </w:pPr>
            <w:r>
              <w:rPr>
                <w:rFonts w:ascii="Arial" w:eastAsia="Verdana" w:hAnsi="Arial" w:cs="Arial"/>
                <w:lang w:val="hr-HR"/>
              </w:rPr>
              <w:t>3</w:t>
            </w:r>
          </w:p>
        </w:tc>
        <w:tc>
          <w:tcPr>
            <w:tcW w:w="1751" w:type="dxa"/>
          </w:tcPr>
          <w:p w14:paraId="4554D4B5" w14:textId="77777777" w:rsidR="000706A4" w:rsidRDefault="000706A4" w:rsidP="00851979">
            <w:pPr>
              <w:rPr>
                <w:rFonts w:ascii="Arial" w:eastAsia="Verdana" w:hAnsi="Arial" w:cs="Arial"/>
                <w:lang w:val="hr-HR"/>
              </w:rPr>
            </w:pPr>
            <w:r>
              <w:rPr>
                <w:rFonts w:ascii="Arial" w:eastAsia="Verdana" w:hAnsi="Arial" w:cs="Arial"/>
                <w:lang w:val="hr-HR"/>
              </w:rPr>
              <w:t>230</w:t>
            </w:r>
          </w:p>
        </w:tc>
        <w:tc>
          <w:tcPr>
            <w:tcW w:w="1751" w:type="dxa"/>
          </w:tcPr>
          <w:p w14:paraId="6270ED08" w14:textId="77777777" w:rsidR="000706A4" w:rsidRDefault="000706A4" w:rsidP="00851979">
            <w:pPr>
              <w:rPr>
                <w:rFonts w:ascii="Arial" w:eastAsia="Verdana" w:hAnsi="Arial" w:cs="Arial"/>
                <w:lang w:val="hr-HR"/>
              </w:rPr>
            </w:pPr>
            <w:r>
              <w:rPr>
                <w:rFonts w:ascii="Arial" w:eastAsia="Verdana" w:hAnsi="Arial" w:cs="Arial"/>
                <w:lang w:val="hr-HR"/>
              </w:rPr>
              <w:t>65%</w:t>
            </w:r>
          </w:p>
        </w:tc>
      </w:tr>
      <w:tr w:rsidR="000706A4" w14:paraId="22F17AD1" w14:textId="77777777" w:rsidTr="00851979">
        <w:tc>
          <w:tcPr>
            <w:tcW w:w="845" w:type="dxa"/>
          </w:tcPr>
          <w:p w14:paraId="05637763" w14:textId="77777777" w:rsidR="000706A4" w:rsidRDefault="000706A4" w:rsidP="00851979">
            <w:pPr>
              <w:rPr>
                <w:rFonts w:ascii="Arial" w:eastAsia="Verdana" w:hAnsi="Arial" w:cs="Arial"/>
                <w:lang w:val="hr-HR"/>
              </w:rPr>
            </w:pPr>
            <w:r>
              <w:rPr>
                <w:rFonts w:ascii="Arial" w:eastAsia="Verdana" w:hAnsi="Arial" w:cs="Arial"/>
                <w:lang w:val="hr-HR"/>
              </w:rPr>
              <w:t>3</w:t>
            </w:r>
          </w:p>
        </w:tc>
        <w:tc>
          <w:tcPr>
            <w:tcW w:w="2681" w:type="dxa"/>
          </w:tcPr>
          <w:p w14:paraId="53E7B2C2" w14:textId="77777777" w:rsidR="000706A4" w:rsidRDefault="000706A4" w:rsidP="00851979">
            <w:pPr>
              <w:rPr>
                <w:rFonts w:ascii="Arial" w:eastAsia="Verdana" w:hAnsi="Arial" w:cs="Arial"/>
                <w:lang w:val="hr-HR"/>
              </w:rPr>
            </w:pPr>
            <w:r>
              <w:rPr>
                <w:rFonts w:ascii="Arial" w:eastAsia="Verdana" w:hAnsi="Arial" w:cs="Arial"/>
                <w:lang w:val="hr-HR"/>
              </w:rPr>
              <w:t>Izvršni referat</w:t>
            </w:r>
          </w:p>
        </w:tc>
        <w:tc>
          <w:tcPr>
            <w:tcW w:w="1750" w:type="dxa"/>
          </w:tcPr>
          <w:p w14:paraId="7AC1933E" w14:textId="77777777" w:rsidR="000706A4" w:rsidRDefault="00E52FE2" w:rsidP="00851979">
            <w:pPr>
              <w:rPr>
                <w:rFonts w:ascii="Arial" w:eastAsia="Verdana" w:hAnsi="Arial" w:cs="Arial"/>
                <w:lang w:val="hr-HR"/>
              </w:rPr>
            </w:pPr>
            <w:r>
              <w:rPr>
                <w:rFonts w:ascii="Arial" w:eastAsia="Verdana" w:hAnsi="Arial" w:cs="Arial"/>
                <w:lang w:val="hr-HR"/>
              </w:rPr>
              <w:t>6</w:t>
            </w:r>
          </w:p>
        </w:tc>
        <w:tc>
          <w:tcPr>
            <w:tcW w:w="1751" w:type="dxa"/>
          </w:tcPr>
          <w:p w14:paraId="6F3A9866" w14:textId="77777777" w:rsidR="000706A4" w:rsidRDefault="000706A4" w:rsidP="00851979">
            <w:pPr>
              <w:rPr>
                <w:rFonts w:ascii="Arial" w:eastAsia="Verdana" w:hAnsi="Arial" w:cs="Arial"/>
                <w:lang w:val="hr-HR"/>
              </w:rPr>
            </w:pPr>
            <w:r>
              <w:rPr>
                <w:rFonts w:ascii="Arial" w:eastAsia="Verdana" w:hAnsi="Arial" w:cs="Arial"/>
                <w:lang w:val="hr-HR"/>
              </w:rPr>
              <w:t>280</w:t>
            </w:r>
          </w:p>
        </w:tc>
        <w:tc>
          <w:tcPr>
            <w:tcW w:w="1751" w:type="dxa"/>
          </w:tcPr>
          <w:p w14:paraId="35F56A08" w14:textId="77777777" w:rsidR="000706A4" w:rsidRDefault="000706A4" w:rsidP="00851979">
            <w:pPr>
              <w:rPr>
                <w:rFonts w:ascii="Arial" w:eastAsia="Verdana" w:hAnsi="Arial" w:cs="Arial"/>
                <w:lang w:val="hr-HR"/>
              </w:rPr>
            </w:pPr>
            <w:r>
              <w:rPr>
                <w:rFonts w:ascii="Arial" w:eastAsia="Verdana" w:hAnsi="Arial" w:cs="Arial"/>
                <w:lang w:val="hr-HR"/>
              </w:rPr>
              <w:t>50%</w:t>
            </w:r>
          </w:p>
        </w:tc>
      </w:tr>
      <w:tr w:rsidR="000706A4" w14:paraId="53107FD0" w14:textId="77777777" w:rsidTr="00851979">
        <w:tc>
          <w:tcPr>
            <w:tcW w:w="845" w:type="dxa"/>
          </w:tcPr>
          <w:p w14:paraId="25016976" w14:textId="77777777" w:rsidR="000706A4" w:rsidRDefault="00BD61B1" w:rsidP="00851979">
            <w:pPr>
              <w:rPr>
                <w:rFonts w:ascii="Arial" w:eastAsia="Verdana" w:hAnsi="Arial" w:cs="Arial"/>
                <w:lang w:val="hr-HR"/>
              </w:rPr>
            </w:pPr>
            <w:r>
              <w:rPr>
                <w:rFonts w:ascii="Arial" w:eastAsia="Verdana" w:hAnsi="Arial" w:cs="Arial"/>
                <w:lang w:val="hr-HR"/>
              </w:rPr>
              <w:t>4</w:t>
            </w:r>
          </w:p>
        </w:tc>
        <w:tc>
          <w:tcPr>
            <w:tcW w:w="2681" w:type="dxa"/>
          </w:tcPr>
          <w:p w14:paraId="42379CEC" w14:textId="77777777" w:rsidR="000706A4" w:rsidRDefault="000706A4" w:rsidP="00851979">
            <w:pPr>
              <w:rPr>
                <w:rFonts w:ascii="Arial" w:eastAsia="Verdana" w:hAnsi="Arial" w:cs="Arial"/>
                <w:lang w:val="hr-HR"/>
              </w:rPr>
            </w:pPr>
            <w:r>
              <w:rPr>
                <w:rFonts w:ascii="Arial" w:eastAsia="Verdana" w:hAnsi="Arial" w:cs="Arial"/>
                <w:lang w:val="hr-HR"/>
              </w:rPr>
              <w:t>Vanparnični referat</w:t>
            </w:r>
          </w:p>
        </w:tc>
        <w:tc>
          <w:tcPr>
            <w:tcW w:w="1750" w:type="dxa"/>
          </w:tcPr>
          <w:p w14:paraId="6A8BE764" w14:textId="77777777" w:rsidR="000706A4" w:rsidRDefault="00E52FE2" w:rsidP="00851979">
            <w:pPr>
              <w:rPr>
                <w:rFonts w:ascii="Arial" w:eastAsia="Verdana" w:hAnsi="Arial" w:cs="Arial"/>
                <w:lang w:val="hr-HR"/>
              </w:rPr>
            </w:pPr>
            <w:r>
              <w:rPr>
                <w:rFonts w:ascii="Arial" w:eastAsia="Verdana" w:hAnsi="Arial" w:cs="Arial"/>
                <w:lang w:val="hr-HR"/>
              </w:rPr>
              <w:t>6</w:t>
            </w:r>
          </w:p>
        </w:tc>
        <w:tc>
          <w:tcPr>
            <w:tcW w:w="1751" w:type="dxa"/>
          </w:tcPr>
          <w:p w14:paraId="1438E97B" w14:textId="77777777" w:rsidR="000706A4" w:rsidRDefault="000706A4" w:rsidP="00851979">
            <w:pPr>
              <w:rPr>
                <w:rFonts w:ascii="Arial" w:eastAsia="Verdana" w:hAnsi="Arial" w:cs="Arial"/>
                <w:lang w:val="hr-HR"/>
              </w:rPr>
            </w:pPr>
            <w:r>
              <w:rPr>
                <w:rFonts w:ascii="Arial" w:eastAsia="Verdana" w:hAnsi="Arial" w:cs="Arial"/>
                <w:lang w:val="hr-HR"/>
              </w:rPr>
              <w:t>100</w:t>
            </w:r>
          </w:p>
        </w:tc>
        <w:tc>
          <w:tcPr>
            <w:tcW w:w="1751" w:type="dxa"/>
          </w:tcPr>
          <w:p w14:paraId="6661DAB7" w14:textId="77777777" w:rsidR="000706A4" w:rsidRDefault="000706A4" w:rsidP="00851979">
            <w:pPr>
              <w:rPr>
                <w:rFonts w:ascii="Arial" w:eastAsia="Verdana" w:hAnsi="Arial" w:cs="Arial"/>
                <w:lang w:val="hr-HR"/>
              </w:rPr>
            </w:pPr>
            <w:r>
              <w:rPr>
                <w:rFonts w:ascii="Arial" w:eastAsia="Verdana" w:hAnsi="Arial" w:cs="Arial"/>
                <w:lang w:val="hr-HR"/>
              </w:rPr>
              <w:t>35%</w:t>
            </w:r>
          </w:p>
        </w:tc>
      </w:tr>
      <w:tr w:rsidR="000706A4" w14:paraId="18E677B4" w14:textId="77777777" w:rsidTr="00851979">
        <w:tc>
          <w:tcPr>
            <w:tcW w:w="845" w:type="dxa"/>
          </w:tcPr>
          <w:p w14:paraId="3B042687" w14:textId="77777777" w:rsidR="000706A4" w:rsidRDefault="000706A4" w:rsidP="00851979">
            <w:pPr>
              <w:rPr>
                <w:rFonts w:ascii="Arial" w:eastAsia="Verdana" w:hAnsi="Arial" w:cs="Arial"/>
                <w:lang w:val="hr-HR"/>
              </w:rPr>
            </w:pPr>
            <w:r>
              <w:rPr>
                <w:rFonts w:ascii="Arial" w:eastAsia="Verdana" w:hAnsi="Arial" w:cs="Arial"/>
                <w:lang w:val="hr-HR"/>
              </w:rPr>
              <w:t>5</w:t>
            </w:r>
          </w:p>
        </w:tc>
        <w:tc>
          <w:tcPr>
            <w:tcW w:w="2681" w:type="dxa"/>
          </w:tcPr>
          <w:p w14:paraId="2946EC53" w14:textId="77777777" w:rsidR="000706A4" w:rsidRDefault="000706A4" w:rsidP="00851979">
            <w:pPr>
              <w:rPr>
                <w:rFonts w:ascii="Arial" w:eastAsia="Verdana" w:hAnsi="Arial" w:cs="Arial"/>
                <w:lang w:val="hr-HR"/>
              </w:rPr>
            </w:pPr>
            <w:r>
              <w:rPr>
                <w:rFonts w:ascii="Arial" w:eastAsia="Verdana" w:hAnsi="Arial" w:cs="Arial"/>
                <w:lang w:val="hr-HR"/>
              </w:rPr>
              <w:t>Prekršajni referat</w:t>
            </w:r>
          </w:p>
        </w:tc>
        <w:tc>
          <w:tcPr>
            <w:tcW w:w="1750" w:type="dxa"/>
          </w:tcPr>
          <w:p w14:paraId="20E4F97B" w14:textId="77777777" w:rsidR="000706A4" w:rsidRDefault="000706A4" w:rsidP="00851979">
            <w:pPr>
              <w:rPr>
                <w:rFonts w:ascii="Arial" w:eastAsia="Verdana" w:hAnsi="Arial" w:cs="Arial"/>
                <w:lang w:val="hr-HR"/>
              </w:rPr>
            </w:pPr>
            <w:r>
              <w:rPr>
                <w:rFonts w:ascii="Arial" w:eastAsia="Verdana" w:hAnsi="Arial" w:cs="Arial"/>
                <w:lang w:val="hr-HR"/>
              </w:rPr>
              <w:t>3</w:t>
            </w:r>
          </w:p>
        </w:tc>
        <w:tc>
          <w:tcPr>
            <w:tcW w:w="1751" w:type="dxa"/>
          </w:tcPr>
          <w:p w14:paraId="0B43A88C" w14:textId="77777777" w:rsidR="000706A4" w:rsidRDefault="000706A4" w:rsidP="00851979">
            <w:pPr>
              <w:rPr>
                <w:rFonts w:ascii="Arial" w:eastAsia="Verdana" w:hAnsi="Arial" w:cs="Arial"/>
                <w:lang w:val="hr-HR"/>
              </w:rPr>
            </w:pPr>
            <w:r>
              <w:rPr>
                <w:rFonts w:ascii="Arial" w:eastAsia="Verdana" w:hAnsi="Arial" w:cs="Arial"/>
                <w:lang w:val="hr-HR"/>
              </w:rPr>
              <w:t>60</w:t>
            </w:r>
          </w:p>
        </w:tc>
        <w:tc>
          <w:tcPr>
            <w:tcW w:w="1751" w:type="dxa"/>
          </w:tcPr>
          <w:p w14:paraId="3DA5B390" w14:textId="77777777" w:rsidR="000706A4" w:rsidRDefault="000706A4" w:rsidP="00851979">
            <w:pPr>
              <w:rPr>
                <w:rFonts w:ascii="Arial" w:eastAsia="Verdana" w:hAnsi="Arial" w:cs="Arial"/>
                <w:lang w:val="hr-HR"/>
              </w:rPr>
            </w:pPr>
            <w:r>
              <w:rPr>
                <w:rFonts w:ascii="Arial" w:eastAsia="Verdana" w:hAnsi="Arial" w:cs="Arial"/>
                <w:lang w:val="hr-HR"/>
              </w:rPr>
              <w:t>30%</w:t>
            </w:r>
          </w:p>
        </w:tc>
      </w:tr>
    </w:tbl>
    <w:p w14:paraId="5C8AE671" w14:textId="77777777" w:rsidR="000706A4" w:rsidRPr="00EC1245" w:rsidRDefault="000706A4" w:rsidP="000706A4">
      <w:pPr>
        <w:rPr>
          <w:rFonts w:ascii="Arial" w:eastAsia="Verdana" w:hAnsi="Arial" w:cs="Arial"/>
          <w:sz w:val="24"/>
          <w:szCs w:val="24"/>
          <w:lang w:val="hr-HR"/>
        </w:rPr>
      </w:pPr>
    </w:p>
    <w:p w14:paraId="57B763C7" w14:textId="77777777" w:rsidR="00851979" w:rsidRDefault="00851979"/>
    <w:sectPr w:rsidR="00851979" w:rsidSect="005E7F8F">
      <w:headerReference w:type="default" r:id="rId7"/>
      <w:pgSz w:w="11906" w:h="16838" w:code="9"/>
      <w:pgMar w:top="1417" w:right="1417" w:bottom="993" w:left="1417" w:header="709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7C8C24" w14:textId="77777777" w:rsidR="00226A50" w:rsidRDefault="00226A50">
      <w:r>
        <w:separator/>
      </w:r>
    </w:p>
  </w:endnote>
  <w:endnote w:type="continuationSeparator" w:id="0">
    <w:p w14:paraId="64A5BE76" w14:textId="77777777" w:rsidR="00226A50" w:rsidRDefault="00226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452503" w14:textId="77777777" w:rsidR="00226A50" w:rsidRDefault="00226A50">
      <w:r>
        <w:separator/>
      </w:r>
    </w:p>
  </w:footnote>
  <w:footnote w:type="continuationSeparator" w:id="0">
    <w:p w14:paraId="26DA1CCD" w14:textId="77777777" w:rsidR="00226A50" w:rsidRDefault="00226A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576845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4B79A30" w14:textId="4D769895" w:rsidR="00851979" w:rsidRDefault="0085197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0152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14:paraId="52A2FD5A" w14:textId="77777777" w:rsidR="00851979" w:rsidRDefault="008519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FA0E84"/>
    <w:multiLevelType w:val="hybridMultilevel"/>
    <w:tmpl w:val="2A72B570"/>
    <w:lvl w:ilvl="0" w:tplc="0409000D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0CA254F0"/>
    <w:multiLevelType w:val="hybridMultilevel"/>
    <w:tmpl w:val="49E06F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705F5"/>
    <w:multiLevelType w:val="hybridMultilevel"/>
    <w:tmpl w:val="126AEB6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18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3E25FDB"/>
    <w:multiLevelType w:val="hybridMultilevel"/>
    <w:tmpl w:val="24A8873E"/>
    <w:lvl w:ilvl="0" w:tplc="8CA0806C">
      <w:start w:val="2"/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</w:rPr>
    </w:lvl>
    <w:lvl w:ilvl="1" w:tplc="10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277D1382"/>
    <w:multiLevelType w:val="hybridMultilevel"/>
    <w:tmpl w:val="24367AD4"/>
    <w:lvl w:ilvl="0" w:tplc="181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18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72535CB"/>
    <w:multiLevelType w:val="hybridMultilevel"/>
    <w:tmpl w:val="E22C559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442471"/>
    <w:multiLevelType w:val="hybridMultilevel"/>
    <w:tmpl w:val="7B608A92"/>
    <w:lvl w:ilvl="0" w:tplc="968AA590">
      <w:start w:val="1"/>
      <w:numFmt w:val="decimal"/>
      <w:lvlText w:val="%1)"/>
      <w:lvlJc w:val="left"/>
      <w:pPr>
        <w:ind w:left="877" w:hanging="735"/>
      </w:pPr>
      <w:rPr>
        <w:rFonts w:hint="default"/>
        <w:b/>
        <w:color w:val="auto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8264F8"/>
    <w:multiLevelType w:val="hybridMultilevel"/>
    <w:tmpl w:val="71AE96F6"/>
    <w:lvl w:ilvl="0" w:tplc="954AC46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364" w:hanging="360"/>
      </w:pPr>
    </w:lvl>
    <w:lvl w:ilvl="2" w:tplc="141A001B" w:tentative="1">
      <w:start w:val="1"/>
      <w:numFmt w:val="lowerRoman"/>
      <w:lvlText w:val="%3."/>
      <w:lvlJc w:val="right"/>
      <w:pPr>
        <w:ind w:left="2084" w:hanging="180"/>
      </w:pPr>
    </w:lvl>
    <w:lvl w:ilvl="3" w:tplc="141A000F" w:tentative="1">
      <w:start w:val="1"/>
      <w:numFmt w:val="decimal"/>
      <w:lvlText w:val="%4."/>
      <w:lvlJc w:val="left"/>
      <w:pPr>
        <w:ind w:left="2804" w:hanging="360"/>
      </w:pPr>
    </w:lvl>
    <w:lvl w:ilvl="4" w:tplc="141A0019" w:tentative="1">
      <w:start w:val="1"/>
      <w:numFmt w:val="lowerLetter"/>
      <w:lvlText w:val="%5."/>
      <w:lvlJc w:val="left"/>
      <w:pPr>
        <w:ind w:left="3524" w:hanging="360"/>
      </w:pPr>
    </w:lvl>
    <w:lvl w:ilvl="5" w:tplc="141A001B" w:tentative="1">
      <w:start w:val="1"/>
      <w:numFmt w:val="lowerRoman"/>
      <w:lvlText w:val="%6."/>
      <w:lvlJc w:val="right"/>
      <w:pPr>
        <w:ind w:left="4244" w:hanging="180"/>
      </w:pPr>
    </w:lvl>
    <w:lvl w:ilvl="6" w:tplc="141A000F" w:tentative="1">
      <w:start w:val="1"/>
      <w:numFmt w:val="decimal"/>
      <w:lvlText w:val="%7."/>
      <w:lvlJc w:val="left"/>
      <w:pPr>
        <w:ind w:left="4964" w:hanging="360"/>
      </w:pPr>
    </w:lvl>
    <w:lvl w:ilvl="7" w:tplc="141A0019" w:tentative="1">
      <w:start w:val="1"/>
      <w:numFmt w:val="lowerLetter"/>
      <w:lvlText w:val="%8."/>
      <w:lvlJc w:val="left"/>
      <w:pPr>
        <w:ind w:left="5684" w:hanging="360"/>
      </w:pPr>
    </w:lvl>
    <w:lvl w:ilvl="8" w:tplc="141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06A4"/>
    <w:rsid w:val="000154CB"/>
    <w:rsid w:val="00021D3B"/>
    <w:rsid w:val="00033B88"/>
    <w:rsid w:val="000706A4"/>
    <w:rsid w:val="00134702"/>
    <w:rsid w:val="00144C63"/>
    <w:rsid w:val="001549DB"/>
    <w:rsid w:val="001C0152"/>
    <w:rsid w:val="001C3563"/>
    <w:rsid w:val="00217766"/>
    <w:rsid w:val="00226A50"/>
    <w:rsid w:val="002D4407"/>
    <w:rsid w:val="00300117"/>
    <w:rsid w:val="00311A0C"/>
    <w:rsid w:val="00322278"/>
    <w:rsid w:val="0033298A"/>
    <w:rsid w:val="00362235"/>
    <w:rsid w:val="003735A6"/>
    <w:rsid w:val="004113B6"/>
    <w:rsid w:val="005236FD"/>
    <w:rsid w:val="00535366"/>
    <w:rsid w:val="005E7F8F"/>
    <w:rsid w:val="0064026A"/>
    <w:rsid w:val="00640687"/>
    <w:rsid w:val="006427C5"/>
    <w:rsid w:val="00661576"/>
    <w:rsid w:val="006E5BE7"/>
    <w:rsid w:val="00776352"/>
    <w:rsid w:val="0079751D"/>
    <w:rsid w:val="007F5B4C"/>
    <w:rsid w:val="008225B6"/>
    <w:rsid w:val="00851979"/>
    <w:rsid w:val="008949BC"/>
    <w:rsid w:val="00975D82"/>
    <w:rsid w:val="00A23E90"/>
    <w:rsid w:val="00A836F6"/>
    <w:rsid w:val="00AA0DE3"/>
    <w:rsid w:val="00AA1500"/>
    <w:rsid w:val="00AB5C9E"/>
    <w:rsid w:val="00B34680"/>
    <w:rsid w:val="00B4348A"/>
    <w:rsid w:val="00B67060"/>
    <w:rsid w:val="00BD61B1"/>
    <w:rsid w:val="00C445CC"/>
    <w:rsid w:val="00C51E1C"/>
    <w:rsid w:val="00D25EE5"/>
    <w:rsid w:val="00D8706E"/>
    <w:rsid w:val="00E52FE2"/>
    <w:rsid w:val="00EE69C3"/>
    <w:rsid w:val="00FA6EEF"/>
    <w:rsid w:val="00FC3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F3455"/>
  <w15:chartTrackingRefBased/>
  <w15:docId w15:val="{052AD125-C0E2-426F-8CCA-7F1991E0F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06A4"/>
    <w:pPr>
      <w:spacing w:after="0" w:line="240" w:lineRule="auto"/>
      <w:ind w:left="284"/>
    </w:pPr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06A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06A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706A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table" w:styleId="TableGrid">
    <w:name w:val="Table Grid"/>
    <w:basedOn w:val="TableNormal"/>
    <w:uiPriority w:val="39"/>
    <w:rsid w:val="000706A4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06A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706A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0706A4"/>
    <w:pPr>
      <w:spacing w:line="259" w:lineRule="auto"/>
      <w:ind w:left="0"/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0706A4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0706A4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0706A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706A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06A4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22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235"/>
    <w:rPr>
      <w:rFonts w:ascii="Segoe UI" w:hAnsi="Segoe UI" w:cs="Segoe UI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329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298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298A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29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298A"/>
    <w:rPr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2874</Words>
  <Characters>16382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Pravosudje</Company>
  <LinksUpToDate>false</LinksUpToDate>
  <CharactersWithSpaces>19218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Marica Grabovac</dc:creator>
  <cp:keywords/>
  <dc:description/>
  <cp:lastModifiedBy>Dragan Milinkovic</cp:lastModifiedBy>
  <cp:revision>2</cp:revision>
  <cp:lastPrinted>2021-07-08T07:14:00Z</cp:lastPrinted>
  <dcterms:created xsi:type="dcterms:W3CDTF">2021-07-30T07:36:00Z</dcterms:created>
  <dcterms:modified xsi:type="dcterms:W3CDTF">2021-07-30T07:36:00Z</dcterms:modified>
</cp:coreProperties>
</file>